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b61c" w14:textId="2a1b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State Environmental Information Fund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13, 2016 No. 589. Abolished by the Decree of the Government of the Republic of Kazakhstan dated July 21, 2022 No. 512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Decree of the Government of the Republic of Kazakhstan dated July 21, 2022 No. 512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7) of article 16 of the Environmental Code of the Republic of Kazakhstan dated January 9, 2007 the Government of the Republic of Kazakhstan HEREBY DECREES: </w:t>
      </w:r>
    </w:p>
    <w:bookmarkStart w:name="z3" w:id="0"/>
    <w:p>
      <w:pPr>
        <w:spacing w:after="0"/>
        <w:ind w:left="0"/>
        <w:jc w:val="both"/>
      </w:pPr>
      <w:r>
        <w:rPr>
          <w:rFonts w:ascii="Times New Roman"/>
          <w:b w:val="false"/>
          <w:i w:val="false"/>
          <w:color w:val="000000"/>
          <w:sz w:val="28"/>
        </w:rPr>
        <w:t xml:space="preserve">
      1. To approve the attached Rules for maintaining the State Environmental Information Fund. </w:t>
      </w:r>
    </w:p>
    <w:bookmarkEnd w:id="0"/>
    <w:bookmarkStart w:name="z4" w:id="1"/>
    <w:p>
      <w:pPr>
        <w:spacing w:after="0"/>
        <w:ind w:left="0"/>
        <w:jc w:val="both"/>
      </w:pPr>
      <w:r>
        <w:rPr>
          <w:rFonts w:ascii="Times New Roman"/>
          <w:b w:val="false"/>
          <w:i w:val="false"/>
          <w:color w:val="000000"/>
          <w:sz w:val="28"/>
        </w:rPr>
        <w:t>
      2. This decree shall come into force upon expiry of ten calendar days after the date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13, 2016 no. 589</w:t>
            </w:r>
          </w:p>
        </w:tc>
      </w:tr>
    </w:tbl>
    <w:bookmarkStart w:name="z7" w:id="2"/>
    <w:p>
      <w:pPr>
        <w:spacing w:after="0"/>
        <w:ind w:left="0"/>
        <w:jc w:val="left"/>
      </w:pPr>
      <w:r>
        <w:rPr>
          <w:rFonts w:ascii="Times New Roman"/>
          <w:b/>
          <w:i w:val="false"/>
          <w:color w:val="000000"/>
        </w:rPr>
        <w:t xml:space="preserve"> Rules for maintaining the State Environmental Information Fund</w:t>
      </w:r>
      <w:r>
        <w:br/>
      </w:r>
      <w:r>
        <w:rPr>
          <w:rFonts w:ascii="Times New Roman"/>
          <w:b/>
          <w:i w:val="false"/>
          <w:color w:val="000000"/>
        </w:rPr>
        <w:t>1. General provisions</w:t>
      </w:r>
    </w:p>
    <w:bookmarkEnd w:id="2"/>
    <w:bookmarkStart w:name="z8" w:id="3"/>
    <w:p>
      <w:pPr>
        <w:spacing w:after="0"/>
        <w:ind w:left="0"/>
        <w:jc w:val="both"/>
      </w:pPr>
      <w:r>
        <w:rPr>
          <w:rFonts w:ascii="Times New Roman"/>
          <w:b w:val="false"/>
          <w:i w:val="false"/>
          <w:color w:val="000000"/>
          <w:sz w:val="28"/>
        </w:rPr>
        <w:t>
      1. These Rules for maintaining the State Environmental Information Fund (hereinafter referred to as the Rules) have been developed in accordance with subparagraph 7) of article 16 of the Environmental Code of the Republic of Kazakhstan dated January 9, 2007 (hereinafter referred to as the Code) and shall determine the procedure for maintaining the State Environmental Information Fund.</w:t>
      </w:r>
    </w:p>
    <w:bookmarkEnd w:id="3"/>
    <w:bookmarkStart w:name="z9" w:id="4"/>
    <w:p>
      <w:pPr>
        <w:spacing w:after="0"/>
        <w:ind w:left="0"/>
        <w:jc w:val="both"/>
      </w:pPr>
      <w:r>
        <w:rPr>
          <w:rFonts w:ascii="Times New Roman"/>
          <w:b w:val="false"/>
          <w:i w:val="false"/>
          <w:color w:val="000000"/>
          <w:sz w:val="28"/>
        </w:rPr>
        <w:t>
      2. The State Environmental Information Fund (hereinafter referred to as the SEIF) shall be maintained for the purposes of providing the state bodies, individuals and legal entities with reliable information about condition of environment and its objects, environment impact factors, measures taken to protect it, prevent and reduce environmental pollution, use of natural resources.</w:t>
      </w:r>
    </w:p>
    <w:bookmarkEnd w:id="4"/>
    <w:bookmarkStart w:name="z10" w:id="5"/>
    <w:p>
      <w:pPr>
        <w:spacing w:after="0"/>
        <w:ind w:left="0"/>
        <w:jc w:val="both"/>
      </w:pPr>
      <w:r>
        <w:rPr>
          <w:rFonts w:ascii="Times New Roman"/>
          <w:b w:val="false"/>
          <w:i w:val="false"/>
          <w:color w:val="000000"/>
          <w:sz w:val="28"/>
        </w:rPr>
        <w:t xml:space="preserve">
      3. Maintaining the SEIF shall be carried out by the  subordinate organization of the authorized body in the field of environmental protection (hereinafter referred to as the subordinate organization) and shall include activities on collection, storage, processing, analysis, scientific research, provision, distribution of environmental information, education of the population and natural resource users on environmental protection and the use of natural resources. </w:t>
      </w:r>
    </w:p>
    <w:bookmarkEnd w:id="5"/>
    <w:bookmarkStart w:name="z11" w:id="6"/>
    <w:p>
      <w:pPr>
        <w:spacing w:after="0"/>
        <w:ind w:left="0"/>
        <w:jc w:val="both"/>
      </w:pPr>
      <w:r>
        <w:rPr>
          <w:rFonts w:ascii="Times New Roman"/>
          <w:b w:val="false"/>
          <w:i w:val="false"/>
          <w:color w:val="000000"/>
          <w:sz w:val="28"/>
        </w:rPr>
        <w:t>
      4. The composition of the State Environmental Information Fund shall include:</w:t>
      </w:r>
    </w:p>
    <w:bookmarkEnd w:id="6"/>
    <w:bookmarkStart w:name="z12" w:id="7"/>
    <w:p>
      <w:pPr>
        <w:spacing w:after="0"/>
        <w:ind w:left="0"/>
        <w:jc w:val="both"/>
      </w:pPr>
      <w:r>
        <w:rPr>
          <w:rFonts w:ascii="Times New Roman"/>
          <w:b w:val="false"/>
          <w:i w:val="false"/>
          <w:color w:val="000000"/>
          <w:sz w:val="28"/>
        </w:rPr>
        <w:t>
      1) state cadastres of natural resources;</w:t>
      </w:r>
    </w:p>
    <w:bookmarkEnd w:id="7"/>
    <w:bookmarkStart w:name="z13" w:id="8"/>
    <w:p>
      <w:pPr>
        <w:spacing w:after="0"/>
        <w:ind w:left="0"/>
        <w:jc w:val="both"/>
      </w:pPr>
      <w:r>
        <w:rPr>
          <w:rFonts w:ascii="Times New Roman"/>
          <w:b w:val="false"/>
          <w:i w:val="false"/>
          <w:color w:val="000000"/>
          <w:sz w:val="28"/>
        </w:rPr>
        <w:t>
      2) state record-keeping of environmental pollution sites;</w:t>
      </w:r>
    </w:p>
    <w:bookmarkEnd w:id="8"/>
    <w:bookmarkStart w:name="z14" w:id="9"/>
    <w:p>
      <w:pPr>
        <w:spacing w:after="0"/>
        <w:ind w:left="0"/>
        <w:jc w:val="both"/>
      </w:pPr>
      <w:r>
        <w:rPr>
          <w:rFonts w:ascii="Times New Roman"/>
          <w:b w:val="false"/>
          <w:i w:val="false"/>
          <w:color w:val="000000"/>
          <w:sz w:val="28"/>
        </w:rPr>
        <w:t>
      3) state cadastre of production and consumption waste;</w:t>
      </w:r>
    </w:p>
    <w:bookmarkEnd w:id="9"/>
    <w:bookmarkStart w:name="z15" w:id="10"/>
    <w:p>
      <w:pPr>
        <w:spacing w:after="0"/>
        <w:ind w:left="0"/>
        <w:jc w:val="both"/>
      </w:pPr>
      <w:r>
        <w:rPr>
          <w:rFonts w:ascii="Times New Roman"/>
          <w:b w:val="false"/>
          <w:i w:val="false"/>
          <w:color w:val="000000"/>
          <w:sz w:val="28"/>
        </w:rPr>
        <w:t>
      4) state register of natural resource users and sources of environmental pollution;</w:t>
      </w:r>
    </w:p>
    <w:bookmarkEnd w:id="10"/>
    <w:bookmarkStart w:name="z16" w:id="11"/>
    <w:p>
      <w:pPr>
        <w:spacing w:after="0"/>
        <w:ind w:left="0"/>
        <w:jc w:val="both"/>
      </w:pPr>
      <w:r>
        <w:rPr>
          <w:rFonts w:ascii="Times New Roman"/>
          <w:b w:val="false"/>
          <w:i w:val="false"/>
          <w:color w:val="000000"/>
          <w:sz w:val="28"/>
        </w:rPr>
        <w:t>
      5) state cadastre of consumption of ozone depleting substances;</w:t>
      </w:r>
    </w:p>
    <w:bookmarkEnd w:id="11"/>
    <w:bookmarkStart w:name="z17" w:id="12"/>
    <w:p>
      <w:pPr>
        <w:spacing w:after="0"/>
        <w:ind w:left="0"/>
        <w:jc w:val="both"/>
      </w:pPr>
      <w:r>
        <w:rPr>
          <w:rFonts w:ascii="Times New Roman"/>
          <w:b w:val="false"/>
          <w:i w:val="false"/>
          <w:color w:val="000000"/>
          <w:sz w:val="28"/>
        </w:rPr>
        <w:t xml:space="preserve">
      6) state register of pollutant emissions and transfers; </w:t>
      </w:r>
    </w:p>
    <w:bookmarkEnd w:id="12"/>
    <w:bookmarkStart w:name="z18" w:id="13"/>
    <w:p>
      <w:pPr>
        <w:spacing w:after="0"/>
        <w:ind w:left="0"/>
        <w:jc w:val="both"/>
      </w:pPr>
      <w:r>
        <w:rPr>
          <w:rFonts w:ascii="Times New Roman"/>
          <w:b w:val="false"/>
          <w:i w:val="false"/>
          <w:color w:val="000000"/>
          <w:sz w:val="28"/>
        </w:rPr>
        <w:t>
      7) materials of environmental impact assessment and state environmental expertise;</w:t>
      </w:r>
    </w:p>
    <w:bookmarkEnd w:id="13"/>
    <w:bookmarkStart w:name="z19" w:id="14"/>
    <w:p>
      <w:pPr>
        <w:spacing w:after="0"/>
        <w:ind w:left="0"/>
        <w:jc w:val="both"/>
      </w:pPr>
      <w:r>
        <w:rPr>
          <w:rFonts w:ascii="Times New Roman"/>
          <w:b w:val="false"/>
          <w:i w:val="false"/>
          <w:color w:val="000000"/>
          <w:sz w:val="28"/>
        </w:rPr>
        <w:t xml:space="preserve">
      8) normative legal acts and normative-technical documents in the field of environmental protection and use of natural resources; </w:t>
      </w:r>
    </w:p>
    <w:bookmarkEnd w:id="14"/>
    <w:bookmarkStart w:name="z20" w:id="15"/>
    <w:p>
      <w:pPr>
        <w:spacing w:after="0"/>
        <w:ind w:left="0"/>
        <w:jc w:val="both"/>
      </w:pPr>
      <w:r>
        <w:rPr>
          <w:rFonts w:ascii="Times New Roman"/>
          <w:b w:val="false"/>
          <w:i w:val="false"/>
          <w:color w:val="000000"/>
          <w:sz w:val="28"/>
        </w:rPr>
        <w:t>
      9) reports on the implementation of research and development activities related to the environmental protection and the use of natural resources;</w:t>
      </w:r>
    </w:p>
    <w:bookmarkEnd w:id="15"/>
    <w:bookmarkStart w:name="z21" w:id="16"/>
    <w:p>
      <w:pPr>
        <w:spacing w:after="0"/>
        <w:ind w:left="0"/>
        <w:jc w:val="both"/>
      </w:pPr>
      <w:r>
        <w:rPr>
          <w:rFonts w:ascii="Times New Roman"/>
          <w:b w:val="false"/>
          <w:i w:val="false"/>
          <w:color w:val="000000"/>
          <w:sz w:val="28"/>
        </w:rPr>
        <w:t>
      10) National Report on condition of environment and use of natural resources;</w:t>
      </w:r>
    </w:p>
    <w:bookmarkEnd w:id="16"/>
    <w:bookmarkStart w:name="z22" w:id="17"/>
    <w:p>
      <w:pPr>
        <w:spacing w:after="0"/>
        <w:ind w:left="0"/>
        <w:jc w:val="both"/>
      </w:pPr>
      <w:r>
        <w:rPr>
          <w:rFonts w:ascii="Times New Roman"/>
          <w:b w:val="false"/>
          <w:i w:val="false"/>
          <w:color w:val="000000"/>
          <w:sz w:val="28"/>
        </w:rPr>
        <w:t>
      11) National environmental atlas;</w:t>
      </w:r>
    </w:p>
    <w:bookmarkEnd w:id="17"/>
    <w:bookmarkStart w:name="z23" w:id="18"/>
    <w:p>
      <w:pPr>
        <w:spacing w:after="0"/>
        <w:ind w:left="0"/>
        <w:jc w:val="both"/>
      </w:pPr>
      <w:r>
        <w:rPr>
          <w:rFonts w:ascii="Times New Roman"/>
          <w:b w:val="false"/>
          <w:i w:val="false"/>
          <w:color w:val="000000"/>
          <w:sz w:val="28"/>
        </w:rPr>
        <w:t>
      12) reports on the results of control, inspection and enforcement activities in the field of environmental protection and use of natural resources;</w:t>
      </w:r>
    </w:p>
    <w:bookmarkEnd w:id="18"/>
    <w:bookmarkStart w:name="z24" w:id="19"/>
    <w:p>
      <w:pPr>
        <w:spacing w:after="0"/>
        <w:ind w:left="0"/>
        <w:jc w:val="both"/>
      </w:pPr>
      <w:r>
        <w:rPr>
          <w:rFonts w:ascii="Times New Roman"/>
          <w:b w:val="false"/>
          <w:i w:val="false"/>
          <w:color w:val="000000"/>
          <w:sz w:val="28"/>
        </w:rPr>
        <w:t>
      13) program of production environmental control and reports of environmental monitoring;</w:t>
      </w:r>
    </w:p>
    <w:bookmarkEnd w:id="19"/>
    <w:bookmarkStart w:name="z25" w:id="20"/>
    <w:p>
      <w:pPr>
        <w:spacing w:after="0"/>
        <w:ind w:left="0"/>
        <w:jc w:val="both"/>
      </w:pPr>
      <w:r>
        <w:rPr>
          <w:rFonts w:ascii="Times New Roman"/>
          <w:b w:val="false"/>
          <w:i w:val="false"/>
          <w:color w:val="000000"/>
          <w:sz w:val="28"/>
        </w:rPr>
        <w:t>
      14) data of state environmental monitoring;</w:t>
      </w:r>
    </w:p>
    <w:bookmarkEnd w:id="20"/>
    <w:bookmarkStart w:name="z26" w:id="21"/>
    <w:p>
      <w:pPr>
        <w:spacing w:after="0"/>
        <w:ind w:left="0"/>
        <w:jc w:val="both"/>
      </w:pPr>
      <w:r>
        <w:rPr>
          <w:rFonts w:ascii="Times New Roman"/>
          <w:b w:val="false"/>
          <w:i w:val="false"/>
          <w:color w:val="000000"/>
          <w:sz w:val="28"/>
        </w:rPr>
        <w:t>
      15) scientific-technical literature in the field of ecology;</w:t>
      </w:r>
    </w:p>
    <w:bookmarkEnd w:id="21"/>
    <w:bookmarkStart w:name="z27" w:id="22"/>
    <w:p>
      <w:pPr>
        <w:spacing w:after="0"/>
        <w:ind w:left="0"/>
        <w:jc w:val="both"/>
      </w:pPr>
      <w:r>
        <w:rPr>
          <w:rFonts w:ascii="Times New Roman"/>
          <w:b w:val="false"/>
          <w:i w:val="false"/>
          <w:color w:val="000000"/>
          <w:sz w:val="28"/>
        </w:rPr>
        <w:t>
      16) information on the state of the environment and the use of natural resources, environmental impact factors and measures taken for its protection;</w:t>
      </w:r>
    </w:p>
    <w:bookmarkEnd w:id="22"/>
    <w:bookmarkStart w:name="z28" w:id="23"/>
    <w:p>
      <w:pPr>
        <w:spacing w:after="0"/>
        <w:ind w:left="0"/>
        <w:jc w:val="both"/>
      </w:pPr>
      <w:r>
        <w:rPr>
          <w:rFonts w:ascii="Times New Roman"/>
          <w:b w:val="false"/>
          <w:i w:val="false"/>
          <w:color w:val="000000"/>
          <w:sz w:val="28"/>
        </w:rPr>
        <w:t>
      17) other materials and documents, containing environmental information.</w:t>
      </w:r>
    </w:p>
    <w:bookmarkEnd w:id="23"/>
    <w:bookmarkStart w:name="z29" w:id="24"/>
    <w:p>
      <w:pPr>
        <w:spacing w:after="0"/>
        <w:ind w:left="0"/>
        <w:jc w:val="both"/>
      </w:pPr>
      <w:r>
        <w:rPr>
          <w:rFonts w:ascii="Times New Roman"/>
          <w:b w:val="false"/>
          <w:i w:val="false"/>
          <w:color w:val="000000"/>
          <w:sz w:val="28"/>
        </w:rPr>
        <w:t>
      5. Terms and definitions, used in these Rules shall be applicable in accordance with the current legislation of the Republic of Kazakhstan.</w:t>
      </w:r>
    </w:p>
    <w:bookmarkEnd w:id="24"/>
    <w:bookmarkStart w:name="z30" w:id="25"/>
    <w:p>
      <w:pPr>
        <w:spacing w:after="0"/>
        <w:ind w:left="0"/>
        <w:jc w:val="left"/>
      </w:pPr>
      <w:r>
        <w:rPr>
          <w:rFonts w:ascii="Times New Roman"/>
          <w:b/>
          <w:i w:val="false"/>
          <w:color w:val="000000"/>
        </w:rPr>
        <w:t xml:space="preserve"> 2. Collection of environmental information</w:t>
      </w:r>
    </w:p>
    <w:bookmarkEnd w:id="25"/>
    <w:bookmarkStart w:name="z31" w:id="26"/>
    <w:p>
      <w:pPr>
        <w:spacing w:after="0"/>
        <w:ind w:left="0"/>
        <w:jc w:val="both"/>
      </w:pPr>
      <w:r>
        <w:rPr>
          <w:rFonts w:ascii="Times New Roman"/>
          <w:b w:val="false"/>
          <w:i w:val="false"/>
          <w:color w:val="000000"/>
          <w:sz w:val="28"/>
        </w:rPr>
        <w:t xml:space="preserve">
      6. Information to the SEIF shall be provided in written, electronic, audiovisual or other forms by: </w:t>
      </w:r>
    </w:p>
    <w:bookmarkEnd w:id="26"/>
    <w:bookmarkStart w:name="z32" w:id="27"/>
    <w:p>
      <w:pPr>
        <w:spacing w:after="0"/>
        <w:ind w:left="0"/>
        <w:jc w:val="both"/>
      </w:pPr>
      <w:r>
        <w:rPr>
          <w:rFonts w:ascii="Times New Roman"/>
          <w:b w:val="false"/>
          <w:i w:val="false"/>
          <w:color w:val="000000"/>
          <w:sz w:val="28"/>
        </w:rPr>
        <w:t>
      1) state bodies;</w:t>
      </w:r>
    </w:p>
    <w:bookmarkEnd w:id="27"/>
    <w:bookmarkStart w:name="z33" w:id="28"/>
    <w:p>
      <w:pPr>
        <w:spacing w:after="0"/>
        <w:ind w:left="0"/>
        <w:jc w:val="both"/>
      </w:pPr>
      <w:r>
        <w:rPr>
          <w:rFonts w:ascii="Times New Roman"/>
          <w:b w:val="false"/>
          <w:i w:val="false"/>
          <w:color w:val="000000"/>
          <w:sz w:val="28"/>
        </w:rPr>
        <w:t>
      2) legal entities.</w:t>
      </w:r>
    </w:p>
    <w:bookmarkEnd w:id="28"/>
    <w:bookmarkStart w:name="z34" w:id="29"/>
    <w:p>
      <w:pPr>
        <w:spacing w:after="0"/>
        <w:ind w:left="0"/>
        <w:jc w:val="both"/>
      </w:pPr>
      <w:r>
        <w:rPr>
          <w:rFonts w:ascii="Times New Roman"/>
          <w:b w:val="false"/>
          <w:i w:val="false"/>
          <w:color w:val="000000"/>
          <w:sz w:val="28"/>
        </w:rPr>
        <w:t>
      7. Information to the SEIF shall be provided by the following state bodies:</w:t>
      </w:r>
    </w:p>
    <w:bookmarkEnd w:id="29"/>
    <w:bookmarkStart w:name="z35" w:id="30"/>
    <w:p>
      <w:pPr>
        <w:spacing w:after="0"/>
        <w:ind w:left="0"/>
        <w:jc w:val="both"/>
      </w:pPr>
      <w:r>
        <w:rPr>
          <w:rFonts w:ascii="Times New Roman"/>
          <w:b w:val="false"/>
          <w:i w:val="false"/>
          <w:color w:val="000000"/>
          <w:sz w:val="28"/>
        </w:rPr>
        <w:t>
      1) authorized state body in the field of environmental protection;</w:t>
      </w:r>
    </w:p>
    <w:bookmarkEnd w:id="30"/>
    <w:bookmarkStart w:name="z36" w:id="31"/>
    <w:p>
      <w:pPr>
        <w:spacing w:after="0"/>
        <w:ind w:left="0"/>
        <w:jc w:val="both"/>
      </w:pPr>
      <w:r>
        <w:rPr>
          <w:rFonts w:ascii="Times New Roman"/>
          <w:b w:val="false"/>
          <w:i w:val="false"/>
          <w:color w:val="000000"/>
          <w:sz w:val="28"/>
        </w:rPr>
        <w:t>
      2) authorized state body in the field of forestry;</w:t>
      </w:r>
    </w:p>
    <w:bookmarkEnd w:id="31"/>
    <w:bookmarkStart w:name="z37" w:id="32"/>
    <w:p>
      <w:pPr>
        <w:spacing w:after="0"/>
        <w:ind w:left="0"/>
        <w:jc w:val="both"/>
      </w:pPr>
      <w:r>
        <w:rPr>
          <w:rFonts w:ascii="Times New Roman"/>
          <w:b w:val="false"/>
          <w:i w:val="false"/>
          <w:color w:val="000000"/>
          <w:sz w:val="28"/>
        </w:rPr>
        <w:t>
      3) authorized state body in the field of protection, reproduction and use of the animal world;</w:t>
      </w:r>
    </w:p>
    <w:bookmarkEnd w:id="32"/>
    <w:bookmarkStart w:name="z38" w:id="33"/>
    <w:p>
      <w:pPr>
        <w:spacing w:after="0"/>
        <w:ind w:left="0"/>
        <w:jc w:val="both"/>
      </w:pPr>
      <w:r>
        <w:rPr>
          <w:rFonts w:ascii="Times New Roman"/>
          <w:b w:val="false"/>
          <w:i w:val="false"/>
          <w:color w:val="000000"/>
          <w:sz w:val="28"/>
        </w:rPr>
        <w:t>
      4) authorized state body in the field of specially protected natural areas;</w:t>
      </w:r>
    </w:p>
    <w:bookmarkEnd w:id="33"/>
    <w:bookmarkStart w:name="z39" w:id="34"/>
    <w:p>
      <w:pPr>
        <w:spacing w:after="0"/>
        <w:ind w:left="0"/>
        <w:jc w:val="both"/>
      </w:pPr>
      <w:r>
        <w:rPr>
          <w:rFonts w:ascii="Times New Roman"/>
          <w:b w:val="false"/>
          <w:i w:val="false"/>
          <w:color w:val="000000"/>
          <w:sz w:val="28"/>
        </w:rPr>
        <w:t>
      5) authorized state body on land resource management;</w:t>
      </w:r>
    </w:p>
    <w:bookmarkEnd w:id="34"/>
    <w:bookmarkStart w:name="z40" w:id="35"/>
    <w:p>
      <w:pPr>
        <w:spacing w:after="0"/>
        <w:ind w:left="0"/>
        <w:jc w:val="both"/>
      </w:pPr>
      <w:r>
        <w:rPr>
          <w:rFonts w:ascii="Times New Roman"/>
          <w:b w:val="false"/>
          <w:i w:val="false"/>
          <w:color w:val="000000"/>
          <w:sz w:val="28"/>
        </w:rPr>
        <w:t>
      6) authorized state body in the field of civil protection;</w:t>
      </w:r>
    </w:p>
    <w:bookmarkEnd w:id="35"/>
    <w:bookmarkStart w:name="z41" w:id="36"/>
    <w:p>
      <w:pPr>
        <w:spacing w:after="0"/>
        <w:ind w:left="0"/>
        <w:jc w:val="both"/>
      </w:pPr>
      <w:r>
        <w:rPr>
          <w:rFonts w:ascii="Times New Roman"/>
          <w:b w:val="false"/>
          <w:i w:val="false"/>
          <w:color w:val="000000"/>
          <w:sz w:val="28"/>
        </w:rPr>
        <w:t>
      7) authorized state body on the study and use of subsoil;</w:t>
      </w:r>
    </w:p>
    <w:bookmarkEnd w:id="36"/>
    <w:bookmarkStart w:name="z42" w:id="37"/>
    <w:p>
      <w:pPr>
        <w:spacing w:after="0"/>
        <w:ind w:left="0"/>
        <w:jc w:val="both"/>
      </w:pPr>
      <w:r>
        <w:rPr>
          <w:rFonts w:ascii="Times New Roman"/>
          <w:b w:val="false"/>
          <w:i w:val="false"/>
          <w:color w:val="000000"/>
          <w:sz w:val="28"/>
        </w:rPr>
        <w:t>
      8) authorized state body in the field of nuclear energy use;</w:t>
      </w:r>
    </w:p>
    <w:bookmarkEnd w:id="37"/>
    <w:bookmarkStart w:name="z43" w:id="38"/>
    <w:p>
      <w:pPr>
        <w:spacing w:after="0"/>
        <w:ind w:left="0"/>
        <w:jc w:val="both"/>
      </w:pPr>
      <w:r>
        <w:rPr>
          <w:rFonts w:ascii="Times New Roman"/>
          <w:b w:val="false"/>
          <w:i w:val="false"/>
          <w:color w:val="000000"/>
          <w:sz w:val="28"/>
        </w:rPr>
        <w:t>
      9) authorized state body in the field of sanitary and epidemiological welfare of the population;</w:t>
      </w:r>
    </w:p>
    <w:bookmarkEnd w:id="38"/>
    <w:bookmarkStart w:name="z44" w:id="39"/>
    <w:p>
      <w:pPr>
        <w:spacing w:after="0"/>
        <w:ind w:left="0"/>
        <w:jc w:val="both"/>
      </w:pPr>
      <w:r>
        <w:rPr>
          <w:rFonts w:ascii="Times New Roman"/>
          <w:b w:val="false"/>
          <w:i w:val="false"/>
          <w:color w:val="000000"/>
          <w:sz w:val="28"/>
        </w:rPr>
        <w:t>
      10) authorized state body in the field of protection and quarantine of plants;</w:t>
      </w:r>
    </w:p>
    <w:bookmarkEnd w:id="39"/>
    <w:bookmarkStart w:name="z45" w:id="40"/>
    <w:p>
      <w:pPr>
        <w:spacing w:after="0"/>
        <w:ind w:left="0"/>
        <w:jc w:val="both"/>
      </w:pPr>
      <w:r>
        <w:rPr>
          <w:rFonts w:ascii="Times New Roman"/>
          <w:b w:val="false"/>
          <w:i w:val="false"/>
          <w:color w:val="000000"/>
          <w:sz w:val="28"/>
        </w:rPr>
        <w:t>
      11) authorized state body in the field of veterinary;</w:t>
      </w:r>
    </w:p>
    <w:bookmarkEnd w:id="40"/>
    <w:bookmarkStart w:name="z46" w:id="41"/>
    <w:p>
      <w:pPr>
        <w:spacing w:after="0"/>
        <w:ind w:left="0"/>
        <w:jc w:val="both"/>
      </w:pPr>
      <w:r>
        <w:rPr>
          <w:rFonts w:ascii="Times New Roman"/>
          <w:b w:val="false"/>
          <w:i w:val="false"/>
          <w:color w:val="000000"/>
          <w:sz w:val="28"/>
        </w:rPr>
        <w:t>
      12) authorized state body in the field of use and protection of water fund;</w:t>
      </w:r>
    </w:p>
    <w:bookmarkEnd w:id="41"/>
    <w:bookmarkStart w:name="z47" w:id="42"/>
    <w:p>
      <w:pPr>
        <w:spacing w:after="0"/>
        <w:ind w:left="0"/>
        <w:jc w:val="both"/>
      </w:pPr>
      <w:r>
        <w:rPr>
          <w:rFonts w:ascii="Times New Roman"/>
          <w:b w:val="false"/>
          <w:i w:val="false"/>
          <w:color w:val="000000"/>
          <w:sz w:val="28"/>
        </w:rPr>
        <w:t>
      13) authorized state body in the field of space activity;</w:t>
      </w:r>
    </w:p>
    <w:bookmarkEnd w:id="42"/>
    <w:bookmarkStart w:name="z48" w:id="43"/>
    <w:p>
      <w:pPr>
        <w:spacing w:after="0"/>
        <w:ind w:left="0"/>
        <w:jc w:val="both"/>
      </w:pPr>
      <w:r>
        <w:rPr>
          <w:rFonts w:ascii="Times New Roman"/>
          <w:b w:val="false"/>
          <w:i w:val="false"/>
          <w:color w:val="000000"/>
          <w:sz w:val="28"/>
        </w:rPr>
        <w:t>
      14) authorized state body in the field of industrial safety;</w:t>
      </w:r>
    </w:p>
    <w:bookmarkEnd w:id="43"/>
    <w:bookmarkStart w:name="z49" w:id="44"/>
    <w:p>
      <w:pPr>
        <w:spacing w:after="0"/>
        <w:ind w:left="0"/>
        <w:jc w:val="both"/>
      </w:pPr>
      <w:r>
        <w:rPr>
          <w:rFonts w:ascii="Times New Roman"/>
          <w:b w:val="false"/>
          <w:i w:val="false"/>
          <w:color w:val="000000"/>
          <w:sz w:val="28"/>
        </w:rPr>
        <w:t>
      15) authorized state body in the field of healthcare;</w:t>
      </w:r>
    </w:p>
    <w:bookmarkEnd w:id="44"/>
    <w:bookmarkStart w:name="z50" w:id="45"/>
    <w:p>
      <w:pPr>
        <w:spacing w:after="0"/>
        <w:ind w:left="0"/>
        <w:jc w:val="both"/>
      </w:pPr>
      <w:r>
        <w:rPr>
          <w:rFonts w:ascii="Times New Roman"/>
          <w:b w:val="false"/>
          <w:i w:val="false"/>
          <w:color w:val="000000"/>
          <w:sz w:val="28"/>
        </w:rPr>
        <w:t>
      16) local executive bodies of regions, cities of Republican significance, capitals.</w:t>
      </w:r>
    </w:p>
    <w:bookmarkEnd w:id="45"/>
    <w:bookmarkStart w:name="z51" w:id="46"/>
    <w:p>
      <w:pPr>
        <w:spacing w:after="0"/>
        <w:ind w:left="0"/>
        <w:jc w:val="both"/>
      </w:pPr>
      <w:r>
        <w:rPr>
          <w:rFonts w:ascii="Times New Roman"/>
          <w:b w:val="false"/>
          <w:i w:val="false"/>
          <w:color w:val="000000"/>
          <w:sz w:val="28"/>
        </w:rPr>
        <w:t xml:space="preserve">
      The subordinate organization shall annually send requests to the state bodies and legal entities on provision of information for the maintenance of the SEIF. </w:t>
      </w:r>
    </w:p>
    <w:bookmarkEnd w:id="46"/>
    <w:bookmarkStart w:name="z52" w:id="47"/>
    <w:p>
      <w:pPr>
        <w:spacing w:after="0"/>
        <w:ind w:left="0"/>
        <w:jc w:val="both"/>
      </w:pPr>
      <w:r>
        <w:rPr>
          <w:rFonts w:ascii="Times New Roman"/>
          <w:b w:val="false"/>
          <w:i w:val="false"/>
          <w:color w:val="000000"/>
          <w:sz w:val="28"/>
        </w:rPr>
        <w:t>
      8. State bodies within their competence and legal entities shall provide reliable and complete information for the previous year at the request of the subordinate organization.</w:t>
      </w:r>
    </w:p>
    <w:bookmarkEnd w:id="47"/>
    <w:bookmarkStart w:name="z53" w:id="48"/>
    <w:p>
      <w:pPr>
        <w:spacing w:after="0"/>
        <w:ind w:left="0"/>
        <w:jc w:val="both"/>
      </w:pPr>
      <w:r>
        <w:rPr>
          <w:rFonts w:ascii="Times New Roman"/>
          <w:b w:val="false"/>
          <w:i w:val="false"/>
          <w:color w:val="000000"/>
          <w:sz w:val="28"/>
        </w:rPr>
        <w:t>
      9. The subordinate organization shall organize collection, storage, processing and analysis of information, provided by state bodies and legal entities.</w:t>
      </w:r>
    </w:p>
    <w:bookmarkEnd w:id="48"/>
    <w:bookmarkStart w:name="z54" w:id="49"/>
    <w:p>
      <w:pPr>
        <w:spacing w:after="0"/>
        <w:ind w:left="0"/>
        <w:jc w:val="left"/>
      </w:pPr>
      <w:r>
        <w:rPr>
          <w:rFonts w:ascii="Times New Roman"/>
          <w:b/>
          <w:i w:val="false"/>
          <w:color w:val="000000"/>
        </w:rPr>
        <w:t xml:space="preserve"> 3. Storage and processing of environmental information</w:t>
      </w:r>
    </w:p>
    <w:bookmarkEnd w:id="49"/>
    <w:bookmarkStart w:name="z55" w:id="50"/>
    <w:p>
      <w:pPr>
        <w:spacing w:after="0"/>
        <w:ind w:left="0"/>
        <w:jc w:val="both"/>
      </w:pPr>
      <w:r>
        <w:rPr>
          <w:rFonts w:ascii="Times New Roman"/>
          <w:b w:val="false"/>
          <w:i w:val="false"/>
          <w:color w:val="000000"/>
          <w:sz w:val="28"/>
        </w:rPr>
        <w:t>
      10. Environmental information in paper, electronic, audiovisual or other forms shall be stored on metal racks in a closed room.</w:t>
      </w:r>
    </w:p>
    <w:bookmarkEnd w:id="50"/>
    <w:bookmarkStart w:name="z56" w:id="51"/>
    <w:p>
      <w:pPr>
        <w:spacing w:after="0"/>
        <w:ind w:left="0"/>
        <w:jc w:val="both"/>
      </w:pPr>
      <w:r>
        <w:rPr>
          <w:rFonts w:ascii="Times New Roman"/>
          <w:b w:val="false"/>
          <w:i w:val="false"/>
          <w:color w:val="000000"/>
          <w:sz w:val="28"/>
        </w:rPr>
        <w:t>
      11. Materials and documents in the SEIF shall be grouped by areas in accordance with paragraph 30 of the present Rules.</w:t>
      </w:r>
    </w:p>
    <w:bookmarkEnd w:id="51"/>
    <w:bookmarkStart w:name="z57" w:id="52"/>
    <w:p>
      <w:pPr>
        <w:spacing w:after="0"/>
        <w:ind w:left="0"/>
        <w:jc w:val="both"/>
      </w:pPr>
      <w:r>
        <w:rPr>
          <w:rFonts w:ascii="Times New Roman"/>
          <w:b w:val="false"/>
          <w:i w:val="false"/>
          <w:color w:val="000000"/>
          <w:sz w:val="28"/>
        </w:rPr>
        <w:t>
      12. Processing of environmental information in order to conduct the analysis, shall include its accounting and systematization.</w:t>
      </w:r>
    </w:p>
    <w:bookmarkEnd w:id="52"/>
    <w:bookmarkStart w:name="z58" w:id="53"/>
    <w:p>
      <w:pPr>
        <w:spacing w:after="0"/>
        <w:ind w:left="0"/>
        <w:jc w:val="both"/>
      </w:pPr>
      <w:r>
        <w:rPr>
          <w:rFonts w:ascii="Times New Roman"/>
          <w:b w:val="false"/>
          <w:i w:val="false"/>
          <w:color w:val="000000"/>
          <w:sz w:val="28"/>
        </w:rPr>
        <w:t>
      13. SEIF materials and documents shall be subject to registration. Accounting shall be carried out by entering data in the registration and registry books.</w:t>
      </w:r>
    </w:p>
    <w:bookmarkEnd w:id="53"/>
    <w:bookmarkStart w:name="z59" w:id="54"/>
    <w:p>
      <w:pPr>
        <w:spacing w:after="0"/>
        <w:ind w:left="0"/>
        <w:jc w:val="both"/>
      </w:pPr>
      <w:r>
        <w:rPr>
          <w:rFonts w:ascii="Times New Roman"/>
          <w:b w:val="false"/>
          <w:i w:val="false"/>
          <w:color w:val="000000"/>
          <w:sz w:val="28"/>
        </w:rPr>
        <w:t xml:space="preserve">
      Information provided by state bodies and legal entities shall be recorded in the registration book. </w:t>
      </w:r>
    </w:p>
    <w:bookmarkEnd w:id="54"/>
    <w:bookmarkStart w:name="z60" w:id="55"/>
    <w:p>
      <w:pPr>
        <w:spacing w:after="0"/>
        <w:ind w:left="0"/>
        <w:jc w:val="both"/>
      </w:pPr>
      <w:r>
        <w:rPr>
          <w:rFonts w:ascii="Times New Roman"/>
          <w:b w:val="false"/>
          <w:i w:val="false"/>
          <w:color w:val="000000"/>
          <w:sz w:val="28"/>
        </w:rPr>
        <w:t>
      The registration book shall indicate: date of registration, ordinal number, inventory number, name of material, state body (legal entity) provided the materials, number of copies and appendices.</w:t>
      </w:r>
    </w:p>
    <w:bookmarkEnd w:id="55"/>
    <w:bookmarkStart w:name="z61" w:id="56"/>
    <w:p>
      <w:pPr>
        <w:spacing w:after="0"/>
        <w:ind w:left="0"/>
        <w:jc w:val="both"/>
      </w:pPr>
      <w:r>
        <w:rPr>
          <w:rFonts w:ascii="Times New Roman"/>
          <w:b w:val="false"/>
          <w:i w:val="false"/>
          <w:color w:val="000000"/>
          <w:sz w:val="28"/>
        </w:rPr>
        <w:t xml:space="preserve">
      The registry book shall record information by areas in accordance with paragraph 4 of the present Rules. </w:t>
      </w:r>
    </w:p>
    <w:bookmarkEnd w:id="56"/>
    <w:bookmarkStart w:name="z62" w:id="57"/>
    <w:p>
      <w:pPr>
        <w:spacing w:after="0"/>
        <w:ind w:left="0"/>
        <w:jc w:val="both"/>
      </w:pPr>
      <w:r>
        <w:rPr>
          <w:rFonts w:ascii="Times New Roman"/>
          <w:b w:val="false"/>
          <w:i w:val="false"/>
          <w:color w:val="000000"/>
          <w:sz w:val="28"/>
        </w:rPr>
        <w:t>
      The registry book shall indicate: name of the material, state body (legal entity) that provided the material, registry number, inventory number, storage format (paper/electronic), number of copies and appendices, location of the material in the archive (rack, shelf).</w:t>
      </w:r>
    </w:p>
    <w:bookmarkEnd w:id="57"/>
    <w:bookmarkStart w:name="z63" w:id="58"/>
    <w:p>
      <w:pPr>
        <w:spacing w:after="0"/>
        <w:ind w:left="0"/>
        <w:jc w:val="both"/>
      </w:pPr>
      <w:r>
        <w:rPr>
          <w:rFonts w:ascii="Times New Roman"/>
          <w:b w:val="false"/>
          <w:i w:val="false"/>
          <w:color w:val="000000"/>
          <w:sz w:val="28"/>
        </w:rPr>
        <w:t>
      14. Systematization of environmental information shall be carried out in the following areas:</w:t>
      </w:r>
    </w:p>
    <w:bookmarkEnd w:id="58"/>
    <w:bookmarkStart w:name="z64" w:id="59"/>
    <w:p>
      <w:pPr>
        <w:spacing w:after="0"/>
        <w:ind w:left="0"/>
        <w:jc w:val="both"/>
      </w:pPr>
      <w:r>
        <w:rPr>
          <w:rFonts w:ascii="Times New Roman"/>
          <w:b w:val="false"/>
          <w:i w:val="false"/>
          <w:color w:val="000000"/>
          <w:sz w:val="28"/>
        </w:rPr>
        <w:t>
      1) global environmental problems (climate change, ozone depletion, biodiversity conservation, desertification and land degradation);</w:t>
      </w:r>
    </w:p>
    <w:bookmarkEnd w:id="59"/>
    <w:bookmarkStart w:name="z65" w:id="60"/>
    <w:p>
      <w:pPr>
        <w:spacing w:after="0"/>
        <w:ind w:left="0"/>
        <w:jc w:val="both"/>
      </w:pPr>
      <w:r>
        <w:rPr>
          <w:rFonts w:ascii="Times New Roman"/>
          <w:b w:val="false"/>
          <w:i w:val="false"/>
          <w:color w:val="000000"/>
          <w:sz w:val="28"/>
        </w:rPr>
        <w:t xml:space="preserve">
      2) national environmental problems (ecological disaster zones, problems associated with intensive development of the shelf resources of the Caspian Sea, depletion and pollution of water resources, historical pollution, the impact of military-space and test complexes, cross-border issues); </w:t>
      </w:r>
    </w:p>
    <w:bookmarkEnd w:id="60"/>
    <w:bookmarkStart w:name="z66" w:id="61"/>
    <w:p>
      <w:pPr>
        <w:spacing w:after="0"/>
        <w:ind w:left="0"/>
        <w:jc w:val="both"/>
      </w:pPr>
      <w:r>
        <w:rPr>
          <w:rFonts w:ascii="Times New Roman"/>
          <w:b w:val="false"/>
          <w:i w:val="false"/>
          <w:color w:val="000000"/>
          <w:sz w:val="28"/>
        </w:rPr>
        <w:t xml:space="preserve">
      3) local environmental problems (radioactive pollution, air pollution, bacteriological and chemical pollution, industrial and household waste, natural and man-made emergencies); </w:t>
      </w:r>
    </w:p>
    <w:bookmarkEnd w:id="61"/>
    <w:bookmarkStart w:name="z67" w:id="62"/>
    <w:p>
      <w:pPr>
        <w:spacing w:after="0"/>
        <w:ind w:left="0"/>
        <w:jc w:val="both"/>
      </w:pPr>
      <w:r>
        <w:rPr>
          <w:rFonts w:ascii="Times New Roman"/>
          <w:b w:val="false"/>
          <w:i w:val="false"/>
          <w:color w:val="000000"/>
          <w:sz w:val="28"/>
        </w:rPr>
        <w:t>
      4) other areas.</w:t>
      </w:r>
    </w:p>
    <w:bookmarkEnd w:id="62"/>
    <w:bookmarkStart w:name="z68" w:id="63"/>
    <w:p>
      <w:pPr>
        <w:spacing w:after="0"/>
        <w:ind w:left="0"/>
        <w:jc w:val="left"/>
      </w:pPr>
      <w:r>
        <w:rPr>
          <w:rFonts w:ascii="Times New Roman"/>
          <w:b/>
          <w:i w:val="false"/>
          <w:color w:val="000000"/>
        </w:rPr>
        <w:t xml:space="preserve"> 4. Analysis and environmental scientific researches</w:t>
      </w:r>
    </w:p>
    <w:bookmarkEnd w:id="63"/>
    <w:bookmarkStart w:name="z69" w:id="64"/>
    <w:p>
      <w:pPr>
        <w:spacing w:after="0"/>
        <w:ind w:left="0"/>
        <w:jc w:val="both"/>
      </w:pPr>
      <w:r>
        <w:rPr>
          <w:rFonts w:ascii="Times New Roman"/>
          <w:b w:val="false"/>
          <w:i w:val="false"/>
          <w:color w:val="000000"/>
          <w:sz w:val="28"/>
        </w:rPr>
        <w:t>
      15. Environmental information provided by state bodies and legal entities shall be analyzed by studying the current state of the environment, dynamics and possible causes of their changes.</w:t>
      </w:r>
    </w:p>
    <w:bookmarkEnd w:id="64"/>
    <w:bookmarkStart w:name="z70" w:id="65"/>
    <w:p>
      <w:pPr>
        <w:spacing w:after="0"/>
        <w:ind w:left="0"/>
        <w:jc w:val="both"/>
      </w:pPr>
      <w:r>
        <w:rPr>
          <w:rFonts w:ascii="Times New Roman"/>
          <w:b w:val="false"/>
          <w:i w:val="false"/>
          <w:color w:val="000000"/>
          <w:sz w:val="28"/>
        </w:rPr>
        <w:t>
      Analytical work consists of the following steps:</w:t>
      </w:r>
    </w:p>
    <w:bookmarkEnd w:id="65"/>
    <w:bookmarkStart w:name="z71" w:id="66"/>
    <w:p>
      <w:pPr>
        <w:spacing w:after="0"/>
        <w:ind w:left="0"/>
        <w:jc w:val="both"/>
      </w:pPr>
      <w:r>
        <w:rPr>
          <w:rFonts w:ascii="Times New Roman"/>
          <w:b w:val="false"/>
          <w:i w:val="false"/>
          <w:color w:val="000000"/>
          <w:sz w:val="28"/>
        </w:rPr>
        <w:t>
      1) information assessment;</w:t>
      </w:r>
    </w:p>
    <w:bookmarkEnd w:id="66"/>
    <w:bookmarkStart w:name="z72" w:id="67"/>
    <w:p>
      <w:pPr>
        <w:spacing w:after="0"/>
        <w:ind w:left="0"/>
        <w:jc w:val="both"/>
      </w:pPr>
      <w:r>
        <w:rPr>
          <w:rFonts w:ascii="Times New Roman"/>
          <w:b w:val="false"/>
          <w:i w:val="false"/>
          <w:color w:val="000000"/>
          <w:sz w:val="28"/>
        </w:rPr>
        <w:t>
      2) determining the results of analysis.</w:t>
      </w:r>
    </w:p>
    <w:bookmarkEnd w:id="67"/>
    <w:bookmarkStart w:name="z73" w:id="68"/>
    <w:p>
      <w:pPr>
        <w:spacing w:after="0"/>
        <w:ind w:left="0"/>
        <w:jc w:val="both"/>
      </w:pPr>
      <w:r>
        <w:rPr>
          <w:rFonts w:ascii="Times New Roman"/>
          <w:b w:val="false"/>
          <w:i w:val="false"/>
          <w:color w:val="000000"/>
          <w:sz w:val="28"/>
        </w:rPr>
        <w:t xml:space="preserve">
      At the stage of assessing information, the information sources shall be arranged depending on their reliability and accurateness. </w:t>
      </w:r>
    </w:p>
    <w:bookmarkEnd w:id="68"/>
    <w:bookmarkStart w:name="z74" w:id="69"/>
    <w:p>
      <w:pPr>
        <w:spacing w:after="0"/>
        <w:ind w:left="0"/>
        <w:jc w:val="both"/>
      </w:pPr>
      <w:r>
        <w:rPr>
          <w:rFonts w:ascii="Times New Roman"/>
          <w:b w:val="false"/>
          <w:i w:val="false"/>
          <w:color w:val="000000"/>
          <w:sz w:val="28"/>
        </w:rPr>
        <w:t xml:space="preserve">
      At the stage of determining the results of the analysis, the causes of the appearance of the environmental problem shall be clarified. </w:t>
      </w:r>
    </w:p>
    <w:bookmarkEnd w:id="69"/>
    <w:bookmarkStart w:name="z75" w:id="70"/>
    <w:p>
      <w:pPr>
        <w:spacing w:after="0"/>
        <w:ind w:left="0"/>
        <w:jc w:val="both"/>
      </w:pPr>
      <w:r>
        <w:rPr>
          <w:rFonts w:ascii="Times New Roman"/>
          <w:b w:val="false"/>
          <w:i w:val="false"/>
          <w:color w:val="000000"/>
          <w:sz w:val="28"/>
        </w:rPr>
        <w:t>
      Obtained results of the analysis shall be executed in the form of a report.</w:t>
      </w:r>
    </w:p>
    <w:bookmarkEnd w:id="70"/>
    <w:bookmarkStart w:name="z76" w:id="71"/>
    <w:p>
      <w:pPr>
        <w:spacing w:after="0"/>
        <w:ind w:left="0"/>
        <w:jc w:val="both"/>
      </w:pPr>
      <w:r>
        <w:rPr>
          <w:rFonts w:ascii="Times New Roman"/>
          <w:b w:val="false"/>
          <w:i w:val="false"/>
          <w:color w:val="000000"/>
          <w:sz w:val="28"/>
        </w:rPr>
        <w:t>
      16. The report shall be posted in the public domain on the Internet resource of the subordinate organization, and is also used for drawing up the National Report on condition of environment and use of natural resources of the Republic of Kazakhstan.</w:t>
      </w:r>
    </w:p>
    <w:bookmarkEnd w:id="71"/>
    <w:bookmarkStart w:name="z77" w:id="72"/>
    <w:p>
      <w:pPr>
        <w:spacing w:after="0"/>
        <w:ind w:left="0"/>
        <w:jc w:val="both"/>
      </w:pPr>
      <w:r>
        <w:rPr>
          <w:rFonts w:ascii="Times New Roman"/>
          <w:b w:val="false"/>
          <w:i w:val="false"/>
          <w:color w:val="000000"/>
          <w:sz w:val="28"/>
        </w:rPr>
        <w:t>
      17. Scientific researches shall be carried out in accordance with the Code and the Law of the Republic of Kazakhstan dated February 18,2011 "On Science".</w:t>
      </w:r>
    </w:p>
    <w:bookmarkEnd w:id="72"/>
    <w:bookmarkStart w:name="z78" w:id="73"/>
    <w:p>
      <w:pPr>
        <w:spacing w:after="0"/>
        <w:ind w:left="0"/>
        <w:jc w:val="both"/>
      </w:pPr>
      <w:r>
        <w:rPr>
          <w:rFonts w:ascii="Times New Roman"/>
          <w:b w:val="false"/>
          <w:i w:val="false"/>
          <w:color w:val="000000"/>
          <w:sz w:val="28"/>
        </w:rPr>
        <w:t>
      Scientific research shall be carried out in the following stages:</w:t>
      </w:r>
    </w:p>
    <w:bookmarkEnd w:id="73"/>
    <w:bookmarkStart w:name="z79" w:id="74"/>
    <w:p>
      <w:pPr>
        <w:spacing w:after="0"/>
        <w:ind w:left="0"/>
        <w:jc w:val="both"/>
      </w:pPr>
      <w:r>
        <w:rPr>
          <w:rFonts w:ascii="Times New Roman"/>
          <w:b w:val="false"/>
          <w:i w:val="false"/>
          <w:color w:val="000000"/>
          <w:sz w:val="28"/>
        </w:rPr>
        <w:t>
      1) determining the research topic;</w:t>
      </w:r>
    </w:p>
    <w:bookmarkEnd w:id="74"/>
    <w:bookmarkStart w:name="z80" w:id="75"/>
    <w:p>
      <w:pPr>
        <w:spacing w:after="0"/>
        <w:ind w:left="0"/>
        <w:jc w:val="both"/>
      </w:pPr>
      <w:r>
        <w:rPr>
          <w:rFonts w:ascii="Times New Roman"/>
          <w:b w:val="false"/>
          <w:i w:val="false"/>
          <w:color w:val="000000"/>
          <w:sz w:val="28"/>
        </w:rPr>
        <w:t>
      2) determining the goals and objectives;</w:t>
      </w:r>
    </w:p>
    <w:bookmarkEnd w:id="75"/>
    <w:bookmarkStart w:name="z81" w:id="76"/>
    <w:p>
      <w:pPr>
        <w:spacing w:after="0"/>
        <w:ind w:left="0"/>
        <w:jc w:val="both"/>
      </w:pPr>
      <w:r>
        <w:rPr>
          <w:rFonts w:ascii="Times New Roman"/>
          <w:b w:val="false"/>
          <w:i w:val="false"/>
          <w:color w:val="000000"/>
          <w:sz w:val="28"/>
        </w:rPr>
        <w:t>
      3) drawing up a research plan;</w:t>
      </w:r>
    </w:p>
    <w:bookmarkEnd w:id="76"/>
    <w:bookmarkStart w:name="z82" w:id="77"/>
    <w:p>
      <w:pPr>
        <w:spacing w:after="0"/>
        <w:ind w:left="0"/>
        <w:jc w:val="both"/>
      </w:pPr>
      <w:r>
        <w:rPr>
          <w:rFonts w:ascii="Times New Roman"/>
          <w:b w:val="false"/>
          <w:i w:val="false"/>
          <w:color w:val="000000"/>
          <w:sz w:val="28"/>
        </w:rPr>
        <w:t>
      4) collection of materials;</w:t>
      </w:r>
    </w:p>
    <w:bookmarkEnd w:id="77"/>
    <w:bookmarkStart w:name="z83" w:id="78"/>
    <w:p>
      <w:pPr>
        <w:spacing w:after="0"/>
        <w:ind w:left="0"/>
        <w:jc w:val="both"/>
      </w:pPr>
      <w:r>
        <w:rPr>
          <w:rFonts w:ascii="Times New Roman"/>
          <w:b w:val="false"/>
          <w:i w:val="false"/>
          <w:color w:val="000000"/>
          <w:sz w:val="28"/>
        </w:rPr>
        <w:t>
      5) conducting the research;</w:t>
      </w:r>
    </w:p>
    <w:bookmarkEnd w:id="78"/>
    <w:bookmarkStart w:name="z84" w:id="79"/>
    <w:p>
      <w:pPr>
        <w:spacing w:after="0"/>
        <w:ind w:left="0"/>
        <w:jc w:val="both"/>
      </w:pPr>
      <w:r>
        <w:rPr>
          <w:rFonts w:ascii="Times New Roman"/>
          <w:b w:val="false"/>
          <w:i w:val="false"/>
          <w:color w:val="000000"/>
          <w:sz w:val="28"/>
        </w:rPr>
        <w:t>
      6) processing of the results of research;</w:t>
      </w:r>
    </w:p>
    <w:bookmarkEnd w:id="79"/>
    <w:bookmarkStart w:name="z85" w:id="80"/>
    <w:p>
      <w:pPr>
        <w:spacing w:after="0"/>
        <w:ind w:left="0"/>
        <w:jc w:val="both"/>
      </w:pPr>
      <w:r>
        <w:rPr>
          <w:rFonts w:ascii="Times New Roman"/>
          <w:b w:val="false"/>
          <w:i w:val="false"/>
          <w:color w:val="000000"/>
          <w:sz w:val="28"/>
        </w:rPr>
        <w:t>
      7) execution of a scientific report.</w:t>
      </w:r>
    </w:p>
    <w:bookmarkEnd w:id="80"/>
    <w:bookmarkStart w:name="z86" w:id="81"/>
    <w:p>
      <w:pPr>
        <w:spacing w:after="0"/>
        <w:ind w:left="0"/>
        <w:jc w:val="both"/>
      </w:pPr>
      <w:r>
        <w:rPr>
          <w:rFonts w:ascii="Times New Roman"/>
          <w:b w:val="false"/>
          <w:i w:val="false"/>
          <w:color w:val="000000"/>
          <w:sz w:val="28"/>
        </w:rPr>
        <w:t>
      18. Environmental scientific research shall be carried out in order to scientifically ensure environmental protection, develop scientifically sound measures to improve, restore, ensure the sustainable functioning of natural ecosystems, rational use and reproduction of natural resources, ensure environmental safety and social, economic and environmentally balanced development of the Republic of Kazakhstan.</w:t>
      </w:r>
    </w:p>
    <w:bookmarkEnd w:id="81"/>
    <w:bookmarkStart w:name="z87" w:id="82"/>
    <w:p>
      <w:pPr>
        <w:spacing w:after="0"/>
        <w:ind w:left="0"/>
        <w:jc w:val="left"/>
      </w:pPr>
      <w:r>
        <w:rPr>
          <w:rFonts w:ascii="Times New Roman"/>
          <w:b/>
          <w:i w:val="false"/>
          <w:color w:val="000000"/>
        </w:rPr>
        <w:t xml:space="preserve"> 5. Provision and distribution of environmental information</w:t>
      </w:r>
    </w:p>
    <w:bookmarkEnd w:id="82"/>
    <w:bookmarkStart w:name="z88" w:id="83"/>
    <w:p>
      <w:pPr>
        <w:spacing w:after="0"/>
        <w:ind w:left="0"/>
        <w:jc w:val="both"/>
      </w:pPr>
      <w:r>
        <w:rPr>
          <w:rFonts w:ascii="Times New Roman"/>
          <w:b w:val="false"/>
          <w:i w:val="false"/>
          <w:color w:val="000000"/>
          <w:sz w:val="28"/>
        </w:rPr>
        <w:t>
      19. Provision of environmental information shall be carried out in accordance with the legislation of the Republic of Kazakhstan on administrative procedures and access to information.</w:t>
      </w:r>
    </w:p>
    <w:bookmarkEnd w:id="83"/>
    <w:bookmarkStart w:name="z89" w:id="84"/>
    <w:p>
      <w:pPr>
        <w:spacing w:after="0"/>
        <w:ind w:left="0"/>
        <w:jc w:val="both"/>
      </w:pPr>
      <w:r>
        <w:rPr>
          <w:rFonts w:ascii="Times New Roman"/>
          <w:b w:val="false"/>
          <w:i w:val="false"/>
          <w:color w:val="000000"/>
          <w:sz w:val="28"/>
        </w:rPr>
        <w:t>
      20. Environmental information shall be distributed by the subordinate organization through:</w:t>
      </w:r>
    </w:p>
    <w:bookmarkEnd w:id="84"/>
    <w:bookmarkStart w:name="z90" w:id="85"/>
    <w:p>
      <w:pPr>
        <w:spacing w:after="0"/>
        <w:ind w:left="0"/>
        <w:jc w:val="both"/>
      </w:pPr>
      <w:r>
        <w:rPr>
          <w:rFonts w:ascii="Times New Roman"/>
          <w:b w:val="false"/>
          <w:i w:val="false"/>
          <w:color w:val="000000"/>
          <w:sz w:val="28"/>
        </w:rPr>
        <w:t>
      1) posting in open access on the Internet resources of a subordinate organization;</w:t>
      </w:r>
    </w:p>
    <w:bookmarkEnd w:id="85"/>
    <w:bookmarkStart w:name="z91" w:id="86"/>
    <w:p>
      <w:pPr>
        <w:spacing w:after="0"/>
        <w:ind w:left="0"/>
        <w:jc w:val="both"/>
      </w:pPr>
      <w:r>
        <w:rPr>
          <w:rFonts w:ascii="Times New Roman"/>
          <w:b w:val="false"/>
          <w:i w:val="false"/>
          <w:color w:val="000000"/>
          <w:sz w:val="28"/>
        </w:rPr>
        <w:t>
      2) distribution in mass media, periodicals, and other publicly available information and communication tools.</w:t>
      </w:r>
    </w:p>
    <w:bookmarkEnd w:id="86"/>
    <w:bookmarkStart w:name="z92" w:id="87"/>
    <w:p>
      <w:pPr>
        <w:spacing w:after="0"/>
        <w:ind w:left="0"/>
        <w:jc w:val="left"/>
      </w:pPr>
      <w:r>
        <w:rPr>
          <w:rFonts w:ascii="Times New Roman"/>
          <w:b/>
          <w:i w:val="false"/>
          <w:color w:val="000000"/>
        </w:rPr>
        <w:t xml:space="preserve"> 6. Education of the population and nature users on issues of environmental protection and use of natural resources </w:t>
      </w:r>
    </w:p>
    <w:bookmarkEnd w:id="87"/>
    <w:bookmarkStart w:name="z93" w:id="88"/>
    <w:p>
      <w:pPr>
        <w:spacing w:after="0"/>
        <w:ind w:left="0"/>
        <w:jc w:val="both"/>
      </w:pPr>
      <w:r>
        <w:rPr>
          <w:rFonts w:ascii="Times New Roman"/>
          <w:b w:val="false"/>
          <w:i w:val="false"/>
          <w:color w:val="000000"/>
          <w:sz w:val="28"/>
        </w:rPr>
        <w:t>
      21. The purpose of education of the population and natural resource users on environmental issues and the use of natural resources is to form an active life position of citizens and ecological culture in society, based on the principles of sustainable development.</w:t>
      </w:r>
    </w:p>
    <w:bookmarkEnd w:id="88"/>
    <w:bookmarkStart w:name="z94" w:id="89"/>
    <w:p>
      <w:pPr>
        <w:spacing w:after="0"/>
        <w:ind w:left="0"/>
        <w:jc w:val="both"/>
      </w:pPr>
      <w:r>
        <w:rPr>
          <w:rFonts w:ascii="Times New Roman"/>
          <w:b w:val="false"/>
          <w:i w:val="false"/>
          <w:color w:val="000000"/>
          <w:sz w:val="28"/>
        </w:rPr>
        <w:t>
      22. Education shall be provided by organizing and conducting by the subordinate organization the following activities:</w:t>
      </w:r>
    </w:p>
    <w:bookmarkEnd w:id="89"/>
    <w:bookmarkStart w:name="z95" w:id="90"/>
    <w:p>
      <w:pPr>
        <w:spacing w:after="0"/>
        <w:ind w:left="0"/>
        <w:jc w:val="both"/>
      </w:pPr>
      <w:r>
        <w:rPr>
          <w:rFonts w:ascii="Times New Roman"/>
          <w:b w:val="false"/>
          <w:i w:val="false"/>
          <w:color w:val="000000"/>
          <w:sz w:val="28"/>
        </w:rPr>
        <w:t>
      1) courses, trainings, and educational seminars for professional development in the field of environmental protection;</w:t>
      </w:r>
    </w:p>
    <w:bookmarkEnd w:id="90"/>
    <w:bookmarkStart w:name="z96" w:id="91"/>
    <w:p>
      <w:pPr>
        <w:spacing w:after="0"/>
        <w:ind w:left="0"/>
        <w:jc w:val="both"/>
      </w:pPr>
      <w:r>
        <w:rPr>
          <w:rFonts w:ascii="Times New Roman"/>
          <w:b w:val="false"/>
          <w:i w:val="false"/>
          <w:color w:val="000000"/>
          <w:sz w:val="28"/>
        </w:rPr>
        <w:t>
      2) advisory assistance to the population;</w:t>
      </w:r>
    </w:p>
    <w:bookmarkEnd w:id="91"/>
    <w:bookmarkStart w:name="z97" w:id="92"/>
    <w:p>
      <w:pPr>
        <w:spacing w:after="0"/>
        <w:ind w:left="0"/>
        <w:jc w:val="both"/>
      </w:pPr>
      <w:r>
        <w:rPr>
          <w:rFonts w:ascii="Times New Roman"/>
          <w:b w:val="false"/>
          <w:i w:val="false"/>
          <w:color w:val="000000"/>
          <w:sz w:val="28"/>
        </w:rPr>
        <w:t>
      3) conferences, exhibitions, seminars, scientific and practical forums;</w:t>
      </w:r>
    </w:p>
    <w:bookmarkEnd w:id="92"/>
    <w:bookmarkStart w:name="z98" w:id="93"/>
    <w:p>
      <w:pPr>
        <w:spacing w:after="0"/>
        <w:ind w:left="0"/>
        <w:jc w:val="both"/>
      </w:pPr>
      <w:r>
        <w:rPr>
          <w:rFonts w:ascii="Times New Roman"/>
          <w:b w:val="false"/>
          <w:i w:val="false"/>
          <w:color w:val="000000"/>
          <w:sz w:val="28"/>
        </w:rPr>
        <w:t>
      4) preparation of press releases, articles, organization of interviews.</w:t>
      </w:r>
    </w:p>
    <w:bookmarkEnd w:id="93"/>
    <w:bookmarkStart w:name="z99" w:id="94"/>
    <w:p>
      <w:pPr>
        <w:spacing w:after="0"/>
        <w:ind w:left="0"/>
        <w:jc w:val="both"/>
      </w:pPr>
      <w:r>
        <w:rPr>
          <w:rFonts w:ascii="Times New Roman"/>
          <w:b w:val="false"/>
          <w:i w:val="false"/>
          <w:color w:val="000000"/>
          <w:sz w:val="28"/>
        </w:rPr>
        <w:t>
      In the preparation and conduct of courses, trainings and educational seminars for professional development in the field of environmental protection, the following activities shall be carried out:</w:t>
      </w:r>
    </w:p>
    <w:bookmarkEnd w:id="94"/>
    <w:bookmarkStart w:name="z100" w:id="95"/>
    <w:p>
      <w:pPr>
        <w:spacing w:after="0"/>
        <w:ind w:left="0"/>
        <w:jc w:val="both"/>
      </w:pPr>
      <w:r>
        <w:rPr>
          <w:rFonts w:ascii="Times New Roman"/>
          <w:b w:val="false"/>
          <w:i w:val="false"/>
          <w:color w:val="000000"/>
          <w:sz w:val="28"/>
        </w:rPr>
        <w:t>
      1) preparing a program, selecting lecturers, determining the date and venue of courses, trainings and educational seminars;</w:t>
      </w:r>
    </w:p>
    <w:bookmarkEnd w:id="95"/>
    <w:bookmarkStart w:name="z101" w:id="96"/>
    <w:p>
      <w:pPr>
        <w:spacing w:after="0"/>
        <w:ind w:left="0"/>
        <w:jc w:val="both"/>
      </w:pPr>
      <w:r>
        <w:rPr>
          <w:rFonts w:ascii="Times New Roman"/>
          <w:b w:val="false"/>
          <w:i w:val="false"/>
          <w:color w:val="000000"/>
          <w:sz w:val="28"/>
        </w:rPr>
        <w:t>
      2) sending letters of invitation to nature users, non-governmental organizations, the media, universities, colleges by e-mail and fax;</w:t>
      </w:r>
    </w:p>
    <w:bookmarkEnd w:id="96"/>
    <w:bookmarkStart w:name="z102" w:id="97"/>
    <w:p>
      <w:pPr>
        <w:spacing w:after="0"/>
        <w:ind w:left="0"/>
        <w:jc w:val="both"/>
      </w:pPr>
      <w:r>
        <w:rPr>
          <w:rFonts w:ascii="Times New Roman"/>
          <w:b w:val="false"/>
          <w:i w:val="false"/>
          <w:color w:val="000000"/>
          <w:sz w:val="28"/>
        </w:rPr>
        <w:t>
      3) registration of students;</w:t>
      </w:r>
    </w:p>
    <w:bookmarkEnd w:id="97"/>
    <w:bookmarkStart w:name="z103" w:id="98"/>
    <w:p>
      <w:pPr>
        <w:spacing w:after="0"/>
        <w:ind w:left="0"/>
        <w:jc w:val="both"/>
      </w:pPr>
      <w:r>
        <w:rPr>
          <w:rFonts w:ascii="Times New Roman"/>
          <w:b w:val="false"/>
          <w:i w:val="false"/>
          <w:color w:val="000000"/>
          <w:sz w:val="28"/>
        </w:rPr>
        <w:t>
      4) conducting courses, trainings and educational seminars;</w:t>
      </w:r>
    </w:p>
    <w:bookmarkEnd w:id="98"/>
    <w:bookmarkStart w:name="z104" w:id="99"/>
    <w:p>
      <w:pPr>
        <w:spacing w:after="0"/>
        <w:ind w:left="0"/>
        <w:jc w:val="both"/>
      </w:pPr>
      <w:r>
        <w:rPr>
          <w:rFonts w:ascii="Times New Roman"/>
          <w:b w:val="false"/>
          <w:i w:val="false"/>
          <w:color w:val="000000"/>
          <w:sz w:val="28"/>
        </w:rPr>
        <w:t>
      5) assessment of the effectiveness of training;</w:t>
      </w:r>
    </w:p>
    <w:bookmarkEnd w:id="99"/>
    <w:bookmarkStart w:name="z105" w:id="100"/>
    <w:p>
      <w:pPr>
        <w:spacing w:after="0"/>
        <w:ind w:left="0"/>
        <w:jc w:val="both"/>
      </w:pPr>
      <w:r>
        <w:rPr>
          <w:rFonts w:ascii="Times New Roman"/>
          <w:b w:val="false"/>
          <w:i w:val="false"/>
          <w:color w:val="000000"/>
          <w:sz w:val="28"/>
        </w:rPr>
        <w:t>
      6) assessment of the lecturers’ work;</w:t>
      </w:r>
    </w:p>
    <w:bookmarkEnd w:id="100"/>
    <w:bookmarkStart w:name="z106" w:id="101"/>
    <w:p>
      <w:pPr>
        <w:spacing w:after="0"/>
        <w:ind w:left="0"/>
        <w:jc w:val="both"/>
      </w:pPr>
      <w:r>
        <w:rPr>
          <w:rFonts w:ascii="Times New Roman"/>
          <w:b w:val="false"/>
          <w:i w:val="false"/>
          <w:color w:val="000000"/>
          <w:sz w:val="28"/>
        </w:rPr>
        <w:t>
      7) assessment of the quality of training;</w:t>
      </w:r>
    </w:p>
    <w:bookmarkEnd w:id="101"/>
    <w:bookmarkStart w:name="z107" w:id="102"/>
    <w:p>
      <w:pPr>
        <w:spacing w:after="0"/>
        <w:ind w:left="0"/>
        <w:jc w:val="both"/>
      </w:pPr>
      <w:r>
        <w:rPr>
          <w:rFonts w:ascii="Times New Roman"/>
          <w:b w:val="false"/>
          <w:i w:val="false"/>
          <w:color w:val="000000"/>
          <w:sz w:val="28"/>
        </w:rPr>
        <w:t>
      8) feedback of students;</w:t>
      </w:r>
    </w:p>
    <w:bookmarkEnd w:id="102"/>
    <w:bookmarkStart w:name="z108" w:id="103"/>
    <w:p>
      <w:pPr>
        <w:spacing w:after="0"/>
        <w:ind w:left="0"/>
        <w:jc w:val="both"/>
      </w:pPr>
      <w:r>
        <w:rPr>
          <w:rFonts w:ascii="Times New Roman"/>
          <w:b w:val="false"/>
          <w:i w:val="false"/>
          <w:color w:val="000000"/>
          <w:sz w:val="28"/>
        </w:rPr>
        <w:t>
      9) issuance of certificates.</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