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3e04" w14:textId="1483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(methods) for price formation when performing export operations with crude oil received as a share of the Republic of Kazakhstan under the Production Sharing Agreement for the Northern Caspian dated November 18, 1997</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 2016 No. 653.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3)</w:t>
      </w:r>
      <w:r>
        <w:rPr>
          <w:rFonts w:ascii="Times New Roman"/>
          <w:b w:val="false"/>
          <w:i w:val="false"/>
          <w:color w:val="000000"/>
          <w:sz w:val="28"/>
        </w:rPr>
        <w:t xml:space="preserve"> of paragraph 10 of article 10 of the Law of the Republic of Kazakhstan dated July 5, 2008 "On transfer pricing"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(methods) for price formation when performing export operations with crude oil received as a share of the Republic of Kazakhstan under the Production Sharing Agreement for the Northern Caspian dated November 18, 1997.</w:t>
      </w:r>
    </w:p>
    <w:bookmarkEnd w:id="1"/>
    <w:bookmarkStart w:name="z4" w:id="2"/>
    <w:p>
      <w:pPr>
        <w:spacing w:after="0"/>
        <w:ind w:left="0"/>
        <w:jc w:val="both"/>
      </w:pPr>
      <w:r>
        <w:rPr>
          <w:rFonts w:ascii="Times New Roman"/>
          <w:b w:val="false"/>
          <w:i w:val="false"/>
          <w:color w:val="000000"/>
          <w:sz w:val="28"/>
        </w:rPr>
        <w:t>
      2. This decree shall come into force from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2, 2016 no. 653</w:t>
            </w:r>
          </w:p>
        </w:tc>
      </w:tr>
    </w:tbl>
    <w:bookmarkStart w:name="z6" w:id="3"/>
    <w:p>
      <w:pPr>
        <w:spacing w:after="0"/>
        <w:ind w:left="0"/>
        <w:jc w:val="left"/>
      </w:pPr>
      <w:r>
        <w:rPr>
          <w:rFonts w:ascii="Times New Roman"/>
          <w:b/>
          <w:i w:val="false"/>
          <w:color w:val="000000"/>
        </w:rPr>
        <w:t xml:space="preserve"> Rules (methods) for price formation when performing export operations with crude</w:t>
      </w:r>
      <w:r>
        <w:br/>
      </w:r>
      <w:r>
        <w:rPr>
          <w:rFonts w:ascii="Times New Roman"/>
          <w:b/>
          <w:i w:val="false"/>
          <w:color w:val="000000"/>
        </w:rPr>
        <w:t>oil received as a share of the Republic of Kazakhstan under the Production Sharing</w:t>
      </w:r>
      <w:r>
        <w:br/>
      </w:r>
      <w:r>
        <w:rPr>
          <w:rFonts w:ascii="Times New Roman"/>
          <w:b/>
          <w:i w:val="false"/>
          <w:color w:val="000000"/>
        </w:rPr>
        <w:t>Agreement for the Northern Caspian dated November 18, 1997</w:t>
      </w:r>
      <w:r>
        <w:br/>
      </w:r>
      <w:r>
        <w:rPr>
          <w:rFonts w:ascii="Times New Roman"/>
          <w:b/>
          <w:i w:val="false"/>
          <w:color w:val="000000"/>
        </w:rPr>
        <w:t>Chapter 1. General provisions</w:t>
      </w:r>
    </w:p>
    <w:bookmarkEnd w:id="3"/>
    <w:bookmarkStart w:name="z7" w:id="4"/>
    <w:p>
      <w:pPr>
        <w:spacing w:after="0"/>
        <w:ind w:left="0"/>
        <w:jc w:val="both"/>
      </w:pPr>
      <w:r>
        <w:rPr>
          <w:rFonts w:ascii="Times New Roman"/>
          <w:b w:val="false"/>
          <w:i w:val="false"/>
          <w:color w:val="000000"/>
          <w:sz w:val="28"/>
        </w:rPr>
        <w:t xml:space="preserve">
      1. These Rules (methods) for price formation when performing export operations with crude oil received as a share of the Republic of Kazakhstan under the Production Sharing Agreement for the Northern Caspian dated November 18, 1997, (hereinafter referred to as the Rules) have been developed in accordance with </w:t>
      </w:r>
      <w:r>
        <w:rPr>
          <w:rFonts w:ascii="Times New Roman"/>
          <w:b w:val="false"/>
          <w:i w:val="false"/>
          <w:color w:val="000000"/>
          <w:sz w:val="28"/>
        </w:rPr>
        <w:t>subparagraph 3)</w:t>
      </w:r>
      <w:r>
        <w:rPr>
          <w:rFonts w:ascii="Times New Roman"/>
          <w:b w:val="false"/>
          <w:i w:val="false"/>
          <w:color w:val="000000"/>
          <w:sz w:val="28"/>
        </w:rPr>
        <w:t xml:space="preserve"> of paragraph 10 of article 10 of the Law of the Republic of Kazakhstan dated July 5, 2008 "On transfer pricing" (hereinafter referred to as the Law) and shall establish the procedure for determining (calculation) of prices when performing export operations with crude oil, received as a share of the Republic of Kazakhstan under the Production Sharing Agreement for the Northern Caspian dated November 18, 1997 (hereinafter referred to as the Agreement).</w:t>
      </w:r>
    </w:p>
    <w:bookmarkEnd w:id="4"/>
    <w:bookmarkStart w:name="z8" w:id="5"/>
    <w:p>
      <w:pPr>
        <w:spacing w:after="0"/>
        <w:ind w:left="0"/>
        <w:jc w:val="both"/>
      </w:pPr>
      <w:r>
        <w:rPr>
          <w:rFonts w:ascii="Times New Roman"/>
          <w:b w:val="false"/>
          <w:i w:val="false"/>
          <w:color w:val="000000"/>
          <w:sz w:val="28"/>
        </w:rPr>
        <w:t>
      2. In these Rules, the following terms, definitions and abbreviations shall be used:</w:t>
      </w:r>
    </w:p>
    <w:bookmarkEnd w:id="5"/>
    <w:bookmarkStart w:name="z9" w:id="6"/>
    <w:p>
      <w:pPr>
        <w:spacing w:after="0"/>
        <w:ind w:left="0"/>
        <w:jc w:val="both"/>
      </w:pPr>
      <w:r>
        <w:rPr>
          <w:rFonts w:ascii="Times New Roman"/>
          <w:b w:val="false"/>
          <w:i w:val="false"/>
          <w:color w:val="000000"/>
          <w:sz w:val="28"/>
        </w:rPr>
        <w:t>
      1) information sources (publisher and country of publication) – Crude Oil Market Wire Basic Service (The McGraw-Hill Companies (Platts), Great Britain, (hereinafter referred to as the Platts) and 3000Xtra, RTC Advanced (Thomson Reuters EIKON) (Thomson Reuters, Великобритания, (hereinafter referred to as the Thomson Reuters);</w:t>
      </w:r>
    </w:p>
    <w:bookmarkEnd w:id="6"/>
    <w:bookmarkStart w:name="z10" w:id="7"/>
    <w:p>
      <w:pPr>
        <w:spacing w:after="0"/>
        <w:ind w:left="0"/>
        <w:jc w:val="both"/>
      </w:pPr>
      <w:r>
        <w:rPr>
          <w:rFonts w:ascii="Times New Roman"/>
          <w:b w:val="false"/>
          <w:i w:val="false"/>
          <w:color w:val="000000"/>
          <w:sz w:val="28"/>
        </w:rPr>
        <w:t>
      2) a route means the direction of transportation and sale of goods;</w:t>
      </w:r>
    </w:p>
    <w:bookmarkEnd w:id="7"/>
    <w:bookmarkStart w:name="z11" w:id="8"/>
    <w:p>
      <w:pPr>
        <w:spacing w:after="0"/>
        <w:ind w:left="0"/>
        <w:jc w:val="both"/>
      </w:pPr>
      <w:r>
        <w:rPr>
          <w:rFonts w:ascii="Times New Roman"/>
          <w:b w:val="false"/>
          <w:i w:val="false"/>
          <w:color w:val="000000"/>
          <w:sz w:val="28"/>
        </w:rPr>
        <w:t xml:space="preserve">
      3) differential means the amount of adjustment used to bring transaction prices or prices from an information source into comparable economic conditions in accordance with the </w:t>
      </w:r>
      <w:r>
        <w:rPr>
          <w:rFonts w:ascii="Times New Roman"/>
          <w:b w:val="false"/>
          <w:i w:val="false"/>
          <w:color w:val="000000"/>
          <w:sz w:val="28"/>
        </w:rPr>
        <w:t>Law</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a contract means a Purchase-Sales Agreement;</w:t>
      </w:r>
    </w:p>
    <w:bookmarkEnd w:id="9"/>
    <w:bookmarkStart w:name="z13" w:id="10"/>
    <w:p>
      <w:pPr>
        <w:spacing w:after="0"/>
        <w:ind w:left="0"/>
        <w:jc w:val="both"/>
      </w:pPr>
      <w:r>
        <w:rPr>
          <w:rFonts w:ascii="Times New Roman"/>
          <w:b w:val="false"/>
          <w:i w:val="false"/>
          <w:color w:val="000000"/>
          <w:sz w:val="28"/>
        </w:rPr>
        <w:t>
      5) CPC – the pipeline system of the Caspian pipeline consortium means a uniform pipeline system, starting in Tengiz (Kazakhstan) and passing through Atyrau (Kazakhstan), Astrakhan, Komsomolsk and Kropotkin to the Terminal in the Novorossiysk region (Russia - CPC-R);</w:t>
      </w:r>
    </w:p>
    <w:bookmarkEnd w:id="10"/>
    <w:bookmarkStart w:name="z14" w:id="11"/>
    <w:p>
      <w:pPr>
        <w:spacing w:after="0"/>
        <w:ind w:left="0"/>
        <w:jc w:val="both"/>
      </w:pPr>
      <w:r>
        <w:rPr>
          <w:rFonts w:ascii="Times New Roman"/>
          <w:b w:val="false"/>
          <w:i w:val="false"/>
          <w:color w:val="000000"/>
          <w:sz w:val="28"/>
        </w:rPr>
        <w:t>
      6) bill of lading means a document for the shipped goods, which confirms its receipt by the ship;</w:t>
      </w:r>
    </w:p>
    <w:bookmarkEnd w:id="11"/>
    <w:bookmarkStart w:name="z15" w:id="12"/>
    <w:p>
      <w:pPr>
        <w:spacing w:after="0"/>
        <w:ind w:left="0"/>
        <w:jc w:val="both"/>
      </w:pPr>
      <w:r>
        <w:rPr>
          <w:rFonts w:ascii="Times New Roman"/>
          <w:b w:val="false"/>
          <w:i w:val="false"/>
          <w:color w:val="000000"/>
          <w:sz w:val="28"/>
        </w:rPr>
        <w:t>
      7) a transaction (sale) price means the price of the goods for one unit of measurement in accordance with the contracts, expressed in the currency of the contract and calculated in accordance with the provisions of these Rules;</w:t>
      </w:r>
    </w:p>
    <w:bookmarkEnd w:id="12"/>
    <w:bookmarkStart w:name="z16" w:id="13"/>
    <w:p>
      <w:pPr>
        <w:spacing w:after="0"/>
        <w:ind w:left="0"/>
        <w:jc w:val="both"/>
      </w:pPr>
      <w:r>
        <w:rPr>
          <w:rFonts w:ascii="Times New Roman"/>
          <w:b w:val="false"/>
          <w:i w:val="false"/>
          <w:color w:val="000000"/>
          <w:sz w:val="28"/>
        </w:rPr>
        <w:t>
      8) oil quotation means the price quotation published in information sources;</w:t>
      </w:r>
    </w:p>
    <w:bookmarkEnd w:id="13"/>
    <w:bookmarkStart w:name="z17" w:id="14"/>
    <w:p>
      <w:pPr>
        <w:spacing w:after="0"/>
        <w:ind w:left="0"/>
        <w:jc w:val="both"/>
      </w:pPr>
      <w:r>
        <w:rPr>
          <w:rFonts w:ascii="Times New Roman"/>
          <w:b w:val="false"/>
          <w:i w:val="false"/>
          <w:color w:val="000000"/>
          <w:sz w:val="28"/>
        </w:rPr>
        <w:t>
      9) a competent authority means a legal entity defined by the Government of the Republic of Kazakhstan and acting in the interests of the Republic of Kazakhstan in production sharing agreements;</w:t>
      </w:r>
    </w:p>
    <w:bookmarkEnd w:id="14"/>
    <w:bookmarkStart w:name="z18" w:id="15"/>
    <w:p>
      <w:pPr>
        <w:spacing w:after="0"/>
        <w:ind w:left="0"/>
        <w:jc w:val="both"/>
      </w:pPr>
      <w:r>
        <w:rPr>
          <w:rFonts w:ascii="Times New Roman"/>
          <w:b w:val="false"/>
          <w:i w:val="false"/>
          <w:color w:val="000000"/>
          <w:sz w:val="28"/>
        </w:rPr>
        <w:t>
      10) quality adjustment - adjustment of the transaction price according to the qualitative characteristics of crude oil (density, sulfur content);</w:t>
      </w:r>
    </w:p>
    <w:bookmarkEnd w:id="15"/>
    <w:bookmarkStart w:name="z19" w:id="16"/>
    <w:p>
      <w:pPr>
        <w:spacing w:after="0"/>
        <w:ind w:left="0"/>
        <w:jc w:val="both"/>
      </w:pPr>
      <w:r>
        <w:rPr>
          <w:rFonts w:ascii="Times New Roman"/>
          <w:b w:val="false"/>
          <w:i w:val="false"/>
          <w:color w:val="000000"/>
          <w:sz w:val="28"/>
        </w:rPr>
        <w:t>
      11) North Sea price benchmark means Brent (Dated) or BFOE oil quotation published by Platts;</w:t>
      </w:r>
    </w:p>
    <w:bookmarkEnd w:id="16"/>
    <w:bookmarkStart w:name="z20" w:id="17"/>
    <w:p>
      <w:pPr>
        <w:spacing w:after="0"/>
        <w:ind w:left="0"/>
        <w:jc w:val="both"/>
      </w:pPr>
      <w:r>
        <w:rPr>
          <w:rFonts w:ascii="Times New Roman"/>
          <w:b w:val="false"/>
          <w:i w:val="false"/>
          <w:color w:val="000000"/>
          <w:sz w:val="28"/>
        </w:rPr>
        <w:t>
      12) spread means the price difference between various quotations in the information sources;</w:t>
      </w:r>
    </w:p>
    <w:bookmarkEnd w:id="17"/>
    <w:bookmarkStart w:name="z21" w:id="18"/>
    <w:p>
      <w:pPr>
        <w:spacing w:after="0"/>
        <w:ind w:left="0"/>
        <w:jc w:val="both"/>
      </w:pPr>
      <w:r>
        <w:rPr>
          <w:rFonts w:ascii="Times New Roman"/>
          <w:b w:val="false"/>
          <w:i w:val="false"/>
          <w:color w:val="000000"/>
          <w:sz w:val="28"/>
        </w:rPr>
        <w:t>
      13) goods – crude oil transferred by the taxpayer and received by the authorized body as part of the transfer of minerals to fulfill the tax obligation to pay in kind the share of the Republic of Kazakhstan under the Agreement;</w:t>
      </w:r>
    </w:p>
    <w:bookmarkEnd w:id="18"/>
    <w:bookmarkStart w:name="z22" w:id="19"/>
    <w:p>
      <w:pPr>
        <w:spacing w:after="0"/>
        <w:ind w:left="0"/>
        <w:jc w:val="both"/>
      </w:pPr>
      <w:r>
        <w:rPr>
          <w:rFonts w:ascii="Times New Roman"/>
          <w:b w:val="false"/>
          <w:i w:val="false"/>
          <w:color w:val="000000"/>
          <w:sz w:val="28"/>
        </w:rPr>
        <w:t>
      14) FOB, CIF, DAP means the bases of delivery in accordance with Incoterms 2010;</w:t>
      </w:r>
    </w:p>
    <w:bookmarkEnd w:id="19"/>
    <w:bookmarkStart w:name="z23" w:id="20"/>
    <w:p>
      <w:pPr>
        <w:spacing w:after="0"/>
        <w:ind w:left="0"/>
        <w:jc w:val="both"/>
      </w:pPr>
      <w:r>
        <w:rPr>
          <w:rFonts w:ascii="Times New Roman"/>
          <w:b w:val="false"/>
          <w:i w:val="false"/>
          <w:color w:val="000000"/>
          <w:sz w:val="28"/>
        </w:rPr>
        <w:t>
      15) Platts Dirty Tanker Wire Basic Service means the officially recognizes source of information about oil freight rates.</w:t>
      </w:r>
    </w:p>
    <w:bookmarkEnd w:id="20"/>
    <w:bookmarkStart w:name="z24" w:id="21"/>
    <w:p>
      <w:pPr>
        <w:spacing w:after="0"/>
        <w:ind w:left="0"/>
        <w:jc w:val="left"/>
      </w:pPr>
      <w:r>
        <w:rPr>
          <w:rFonts w:ascii="Times New Roman"/>
          <w:b/>
          <w:i w:val="false"/>
          <w:color w:val="000000"/>
        </w:rPr>
        <w:t xml:space="preserve"> Chapter 2. Procedure of determining the transaction (sale) price of crude oil when</w:t>
      </w:r>
      <w:r>
        <w:br/>
      </w:r>
      <w:r>
        <w:rPr>
          <w:rFonts w:ascii="Times New Roman"/>
          <w:b/>
          <w:i w:val="false"/>
          <w:color w:val="000000"/>
        </w:rPr>
        <w:t xml:space="preserve">selling on FOB terms, CPC-P C terminal using CPC pipeline system </w:t>
      </w:r>
    </w:p>
    <w:bookmarkEnd w:id="21"/>
    <w:bookmarkStart w:name="z25" w:id="22"/>
    <w:p>
      <w:pPr>
        <w:spacing w:after="0"/>
        <w:ind w:left="0"/>
        <w:jc w:val="both"/>
      </w:pPr>
      <w:r>
        <w:rPr>
          <w:rFonts w:ascii="Times New Roman"/>
          <w:b w:val="false"/>
          <w:i w:val="false"/>
          <w:color w:val="000000"/>
          <w:sz w:val="28"/>
        </w:rPr>
        <w:t>
      3. The price of the transaction (sale) shall be calculated according to the following formula:</w:t>
      </w:r>
    </w:p>
    <w:bookmarkEnd w:id="22"/>
    <w:bookmarkStart w:name="z26" w:id="23"/>
    <w:p>
      <w:pPr>
        <w:spacing w:after="0"/>
        <w:ind w:left="0"/>
        <w:jc w:val="both"/>
      </w:pPr>
      <w:r>
        <w:rPr>
          <w:rFonts w:ascii="Times New Roman"/>
          <w:b w:val="false"/>
          <w:i w:val="false"/>
          <w:color w:val="000000"/>
          <w:sz w:val="28"/>
        </w:rPr>
        <w:t>
      P = B + S - D</w:t>
      </w:r>
    </w:p>
    <w:bookmarkEnd w:id="23"/>
    <w:bookmarkStart w:name="z27" w:id="24"/>
    <w:p>
      <w:pPr>
        <w:spacing w:after="0"/>
        <w:ind w:left="0"/>
        <w:jc w:val="both"/>
      </w:pPr>
      <w:r>
        <w:rPr>
          <w:rFonts w:ascii="Times New Roman"/>
          <w:b w:val="false"/>
          <w:i w:val="false"/>
          <w:color w:val="000000"/>
          <w:sz w:val="28"/>
        </w:rPr>
        <w:t xml:space="preserve">
      where: </w:t>
      </w:r>
    </w:p>
    <w:bookmarkEnd w:id="24"/>
    <w:bookmarkStart w:name="z28" w:id="25"/>
    <w:p>
      <w:pPr>
        <w:spacing w:after="0"/>
        <w:ind w:left="0"/>
        <w:jc w:val="both"/>
      </w:pPr>
      <w:r>
        <w:rPr>
          <w:rFonts w:ascii="Times New Roman"/>
          <w:b w:val="false"/>
          <w:i w:val="false"/>
          <w:color w:val="000000"/>
          <w:sz w:val="28"/>
        </w:rPr>
        <w:t>
      P - the transaction (sale) price of crude oil;</w:t>
      </w:r>
    </w:p>
    <w:bookmarkEnd w:id="25"/>
    <w:bookmarkStart w:name="z29" w:id="26"/>
    <w:p>
      <w:pPr>
        <w:spacing w:after="0"/>
        <w:ind w:left="0"/>
        <w:jc w:val="both"/>
      </w:pPr>
      <w:r>
        <w:rPr>
          <w:rFonts w:ascii="Times New Roman"/>
          <w:b w:val="false"/>
          <w:i w:val="false"/>
          <w:color w:val="000000"/>
          <w:sz w:val="28"/>
        </w:rPr>
        <w:t>
      В - the average of the average quotations for crude oil of the North sea price standard grade per 1 (one) barrel applied in the relevant market in accordance with the terms of the contract published in the Platts information source, for each shipment, taking into account the quotations valid for five quotation days following the date of the bill of lading;</w:t>
      </w:r>
    </w:p>
    <w:bookmarkEnd w:id="26"/>
    <w:bookmarkStart w:name="z30" w:id="27"/>
    <w:p>
      <w:pPr>
        <w:spacing w:after="0"/>
        <w:ind w:left="0"/>
        <w:jc w:val="both"/>
      </w:pPr>
      <w:r>
        <w:rPr>
          <w:rFonts w:ascii="Times New Roman"/>
          <w:b w:val="false"/>
          <w:i w:val="false"/>
          <w:color w:val="000000"/>
          <w:sz w:val="28"/>
        </w:rPr>
        <w:t xml:space="preserve">
      S - spread (Spread vs Fwd Dated Brent in line CPC Blend CIF), one or the average of several consecutive average quotations published in the Platts information source, in the period from 10th to 25th day to 1 day of the loading window in accordance with the terms of the contract. </w:t>
      </w:r>
    </w:p>
    <w:bookmarkEnd w:id="27"/>
    <w:bookmarkStart w:name="z31" w:id="28"/>
    <w:p>
      <w:pPr>
        <w:spacing w:after="0"/>
        <w:ind w:left="0"/>
        <w:jc w:val="both"/>
      </w:pPr>
      <w:r>
        <w:rPr>
          <w:rFonts w:ascii="Times New Roman"/>
          <w:b w:val="false"/>
          <w:i w:val="false"/>
          <w:color w:val="000000"/>
          <w:sz w:val="28"/>
        </w:rPr>
        <w:t>
      For goods with loading windows in the first and second decade of the month, a spread (quotation) shall apply in the period from 1st to 25 calendar day to 1 day of the loading window. Loading windows at the port of loading shall be determined on the basis of the approved official position schedule issued by the sea terminal on the application received from the transport company.</w:t>
      </w:r>
    </w:p>
    <w:bookmarkEnd w:id="28"/>
    <w:bookmarkStart w:name="z32" w:id="29"/>
    <w:p>
      <w:pPr>
        <w:spacing w:after="0"/>
        <w:ind w:left="0"/>
        <w:jc w:val="both"/>
      </w:pPr>
      <w:r>
        <w:rPr>
          <w:rFonts w:ascii="Times New Roman"/>
          <w:b w:val="false"/>
          <w:i w:val="false"/>
          <w:color w:val="000000"/>
          <w:sz w:val="28"/>
        </w:rPr>
        <w:t xml:space="preserve">
      D - the differential taken into account depending on the conditions of supply of crude oil, defined in the contract, used to bring in comparable economic conditions of the price from the information source in accordance with the </w:t>
      </w:r>
      <w:r>
        <w:rPr>
          <w:rFonts w:ascii="Times New Roman"/>
          <w:b w:val="false"/>
          <w:i w:val="false"/>
          <w:color w:val="000000"/>
          <w:sz w:val="28"/>
        </w:rPr>
        <w:t>Law</w:t>
      </w:r>
      <w:r>
        <w:rPr>
          <w:rFonts w:ascii="Times New Roman"/>
          <w:b w:val="false"/>
          <w:i w:val="false"/>
          <w:color w:val="000000"/>
          <w:sz w:val="28"/>
        </w:rPr>
        <w:t>, which include:</w:t>
      </w:r>
    </w:p>
    <w:bookmarkEnd w:id="29"/>
    <w:bookmarkStart w:name="z33" w:id="30"/>
    <w:p>
      <w:pPr>
        <w:spacing w:after="0"/>
        <w:ind w:left="0"/>
        <w:jc w:val="both"/>
      </w:pPr>
      <w:r>
        <w:rPr>
          <w:rFonts w:ascii="Times New Roman"/>
          <w:b w:val="false"/>
          <w:i w:val="false"/>
          <w:color w:val="000000"/>
          <w:sz w:val="28"/>
        </w:rPr>
        <w:t>
      costs of chartering the vessel;</w:t>
      </w:r>
    </w:p>
    <w:bookmarkEnd w:id="30"/>
    <w:bookmarkStart w:name="z34" w:id="31"/>
    <w:p>
      <w:pPr>
        <w:spacing w:after="0"/>
        <w:ind w:left="0"/>
        <w:jc w:val="both"/>
      </w:pPr>
      <w:r>
        <w:rPr>
          <w:rFonts w:ascii="Times New Roman"/>
          <w:b w:val="false"/>
          <w:i w:val="false"/>
          <w:color w:val="000000"/>
          <w:sz w:val="28"/>
        </w:rPr>
        <w:t>
      costs of insuring the goods;</w:t>
      </w:r>
    </w:p>
    <w:bookmarkEnd w:id="31"/>
    <w:bookmarkStart w:name="z35" w:id="32"/>
    <w:p>
      <w:pPr>
        <w:spacing w:after="0"/>
        <w:ind w:left="0"/>
        <w:jc w:val="both"/>
      </w:pPr>
      <w:r>
        <w:rPr>
          <w:rFonts w:ascii="Times New Roman"/>
          <w:b w:val="false"/>
          <w:i w:val="false"/>
          <w:color w:val="000000"/>
          <w:sz w:val="28"/>
        </w:rPr>
        <w:t>
      buyer’s margin;</w:t>
      </w:r>
    </w:p>
    <w:bookmarkEnd w:id="32"/>
    <w:bookmarkStart w:name="z36" w:id="33"/>
    <w:p>
      <w:pPr>
        <w:spacing w:after="0"/>
        <w:ind w:left="0"/>
        <w:jc w:val="both"/>
      </w:pPr>
      <w:r>
        <w:rPr>
          <w:rFonts w:ascii="Times New Roman"/>
          <w:b w:val="false"/>
          <w:i w:val="false"/>
          <w:color w:val="000000"/>
          <w:sz w:val="28"/>
        </w:rPr>
        <w:t>
      port charges;</w:t>
      </w:r>
    </w:p>
    <w:bookmarkEnd w:id="33"/>
    <w:bookmarkStart w:name="z37" w:id="34"/>
    <w:p>
      <w:pPr>
        <w:spacing w:after="0"/>
        <w:ind w:left="0"/>
        <w:jc w:val="both"/>
      </w:pPr>
      <w:r>
        <w:rPr>
          <w:rFonts w:ascii="Times New Roman"/>
          <w:b w:val="false"/>
          <w:i w:val="false"/>
          <w:color w:val="000000"/>
          <w:sz w:val="28"/>
        </w:rPr>
        <w:t>
      costs of excessive downtime of the tanker, towing and aerobatics during the passage of the Turkish Straits;</w:t>
      </w:r>
    </w:p>
    <w:bookmarkEnd w:id="34"/>
    <w:bookmarkStart w:name="z38" w:id="35"/>
    <w:p>
      <w:pPr>
        <w:spacing w:after="0"/>
        <w:ind w:left="0"/>
        <w:jc w:val="both"/>
      </w:pPr>
      <w:r>
        <w:rPr>
          <w:rFonts w:ascii="Times New Roman"/>
          <w:b w:val="false"/>
          <w:i w:val="false"/>
          <w:color w:val="000000"/>
          <w:sz w:val="28"/>
        </w:rPr>
        <w:t>
      a discount (premium) for the shipments of oil with delivery by tankers with the volume of 135 thousand tons to the shipments with delivery by tankers with the volume of 85 thousand tons (CPC-85-135);</w:t>
      </w:r>
    </w:p>
    <w:bookmarkEnd w:id="35"/>
    <w:bookmarkStart w:name="z39" w:id="36"/>
    <w:p>
      <w:pPr>
        <w:spacing w:after="0"/>
        <w:ind w:left="0"/>
        <w:jc w:val="both"/>
      </w:pPr>
      <w:r>
        <w:rPr>
          <w:rFonts w:ascii="Times New Roman"/>
          <w:b w:val="false"/>
          <w:i w:val="false"/>
          <w:color w:val="000000"/>
          <w:sz w:val="28"/>
        </w:rPr>
        <w:t>
      costs of inspection of the goods;</w:t>
      </w:r>
    </w:p>
    <w:bookmarkEnd w:id="36"/>
    <w:bookmarkStart w:name="z40" w:id="37"/>
    <w:p>
      <w:pPr>
        <w:spacing w:after="0"/>
        <w:ind w:left="0"/>
        <w:jc w:val="both"/>
      </w:pPr>
      <w:r>
        <w:rPr>
          <w:rFonts w:ascii="Times New Roman"/>
          <w:b w:val="false"/>
          <w:i w:val="false"/>
          <w:color w:val="000000"/>
          <w:sz w:val="28"/>
        </w:rPr>
        <w:t>
      bank charges for opening and servicing an irrevocable letter of credit;</w:t>
      </w:r>
    </w:p>
    <w:bookmarkEnd w:id="37"/>
    <w:bookmarkStart w:name="z41" w:id="38"/>
    <w:p>
      <w:pPr>
        <w:spacing w:after="0"/>
        <w:ind w:left="0"/>
        <w:jc w:val="both"/>
      </w:pPr>
      <w:r>
        <w:rPr>
          <w:rFonts w:ascii="Times New Roman"/>
          <w:b w:val="false"/>
          <w:i w:val="false"/>
          <w:color w:val="000000"/>
          <w:sz w:val="28"/>
        </w:rPr>
        <w:t>
      the costs of losses during the transportation of crude oil.</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the decree of the Government of the Republic of Kazakhstan dated 25.06.2019 </w:t>
      </w:r>
      <w:r>
        <w:rPr>
          <w:rFonts w:ascii="Times New Roman"/>
          <w:b w:val="false"/>
          <w:i w:val="false"/>
          <w:color w:val="000000"/>
          <w:sz w:val="28"/>
        </w:rPr>
        <w:t>no.436</w:t>
      </w:r>
      <w:r>
        <w:rPr>
          <w:rFonts w:ascii="Times New Roman"/>
          <w:b w:val="false"/>
          <w:i w:val="false"/>
          <w:color w:val="ff0000"/>
          <w:sz w:val="28"/>
        </w:rPr>
        <w:t>.</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Chapter 3. The procedure for determining the transaction price (sale) at transportation</w:t>
      </w:r>
      <w:r>
        <w:br/>
      </w:r>
      <w:r>
        <w:rPr>
          <w:rFonts w:ascii="Times New Roman"/>
          <w:b/>
          <w:i w:val="false"/>
          <w:color w:val="000000"/>
        </w:rPr>
        <w:t>of crude oil through the Atyrau – Samara system</w:t>
      </w:r>
    </w:p>
    <w:bookmarkEnd w:id="39"/>
    <w:bookmarkStart w:name="z43" w:id="40"/>
    <w:p>
      <w:pPr>
        <w:spacing w:after="0"/>
        <w:ind w:left="0"/>
        <w:jc w:val="both"/>
      </w:pPr>
      <w:r>
        <w:rPr>
          <w:rFonts w:ascii="Times New Roman"/>
          <w:b w:val="false"/>
          <w:i w:val="false"/>
          <w:color w:val="000000"/>
          <w:sz w:val="28"/>
        </w:rPr>
        <w:t>
      4. When crude oil is delivered to the ports of the Black sea on the route Atyrau-Samara for subsequent sale on FOB terms, the transaction price (sale) shall be calculated according to the following formula:</w:t>
      </w:r>
    </w:p>
    <w:bookmarkEnd w:id="40"/>
    <w:bookmarkStart w:name="z44" w:id="41"/>
    <w:p>
      <w:pPr>
        <w:spacing w:after="0"/>
        <w:ind w:left="0"/>
        <w:jc w:val="both"/>
      </w:pPr>
      <w:r>
        <w:rPr>
          <w:rFonts w:ascii="Times New Roman"/>
          <w:b w:val="false"/>
          <w:i w:val="false"/>
          <w:color w:val="000000"/>
          <w:sz w:val="28"/>
        </w:rPr>
        <w:t>
      P = B + S ± К - D</w:t>
      </w:r>
    </w:p>
    <w:bookmarkEnd w:id="41"/>
    <w:bookmarkStart w:name="z45" w:id="42"/>
    <w:p>
      <w:pPr>
        <w:spacing w:after="0"/>
        <w:ind w:left="0"/>
        <w:jc w:val="both"/>
      </w:pPr>
      <w:r>
        <w:rPr>
          <w:rFonts w:ascii="Times New Roman"/>
          <w:b w:val="false"/>
          <w:i w:val="false"/>
          <w:color w:val="000000"/>
          <w:sz w:val="28"/>
        </w:rPr>
        <w:t>
      where:</w:t>
      </w:r>
    </w:p>
    <w:bookmarkEnd w:id="42"/>
    <w:bookmarkStart w:name="z46" w:id="43"/>
    <w:p>
      <w:pPr>
        <w:spacing w:after="0"/>
        <w:ind w:left="0"/>
        <w:jc w:val="both"/>
      </w:pPr>
      <w:r>
        <w:rPr>
          <w:rFonts w:ascii="Times New Roman"/>
          <w:b w:val="false"/>
          <w:i w:val="false"/>
          <w:color w:val="000000"/>
          <w:sz w:val="28"/>
        </w:rPr>
        <w:t>
      P - the transaction (sale) price of crude oil;</w:t>
      </w:r>
    </w:p>
    <w:bookmarkEnd w:id="43"/>
    <w:bookmarkStart w:name="z47" w:id="44"/>
    <w:p>
      <w:pPr>
        <w:spacing w:after="0"/>
        <w:ind w:left="0"/>
        <w:jc w:val="both"/>
      </w:pPr>
      <w:r>
        <w:rPr>
          <w:rFonts w:ascii="Times New Roman"/>
          <w:b w:val="false"/>
          <w:i w:val="false"/>
          <w:color w:val="000000"/>
          <w:sz w:val="28"/>
        </w:rPr>
        <w:t>
      B - the average of the average quotations for crude oil of the North sea price standard grade per 1 (one) barrel applied in the relevant market in accordance with the terms of the contract published in the Platts information source, for each shipment, taking into account the quotations valid for five quotation days following the date of the bill of lading;</w:t>
      </w:r>
    </w:p>
    <w:bookmarkEnd w:id="44"/>
    <w:bookmarkStart w:name="z48" w:id="45"/>
    <w:p>
      <w:pPr>
        <w:spacing w:after="0"/>
        <w:ind w:left="0"/>
        <w:jc w:val="both"/>
      </w:pPr>
      <w:r>
        <w:rPr>
          <w:rFonts w:ascii="Times New Roman"/>
          <w:b w:val="false"/>
          <w:i w:val="false"/>
          <w:color w:val="000000"/>
          <w:sz w:val="28"/>
        </w:rPr>
        <w:t xml:space="preserve">
      S - spread (Spread vs Fwd Dated Brent in line CPC Blend CIF), one or the average of several consecutive average quotations published in the Platts information source, in the period from 10th to 25th day to 1 day of the loading window in accordance with the terms of the contract. </w:t>
      </w:r>
    </w:p>
    <w:bookmarkEnd w:id="45"/>
    <w:bookmarkStart w:name="z49" w:id="46"/>
    <w:p>
      <w:pPr>
        <w:spacing w:after="0"/>
        <w:ind w:left="0"/>
        <w:jc w:val="both"/>
      </w:pPr>
      <w:r>
        <w:rPr>
          <w:rFonts w:ascii="Times New Roman"/>
          <w:b w:val="false"/>
          <w:i w:val="false"/>
          <w:color w:val="000000"/>
          <w:sz w:val="28"/>
        </w:rPr>
        <w:t>
      For goods with loading windows in the first and second decade of the month, a spread (quotation) shall apply in the period from 1st to 25 calendar day to 1 day of the loading window. Loading windows at the port of loading shall be determined on the basis of the approved official position schedule issued by the sea terminal on the application received from the transport company;</w:t>
      </w:r>
    </w:p>
    <w:bookmarkEnd w:id="46"/>
    <w:bookmarkStart w:name="z50" w:id="47"/>
    <w:p>
      <w:pPr>
        <w:spacing w:after="0"/>
        <w:ind w:left="0"/>
        <w:jc w:val="both"/>
      </w:pPr>
      <w:r>
        <w:rPr>
          <w:rFonts w:ascii="Times New Roman"/>
          <w:b w:val="false"/>
          <w:i w:val="false"/>
          <w:color w:val="000000"/>
          <w:sz w:val="28"/>
        </w:rPr>
        <w:t>
      K - price adjustment by API degree (escalation-de-escalation) shall be calculated as a premium / discount if the quality of crude oil is above / below the standard range of base density limits (for example, 32.00-32.09 API degrees for Urals grade oil) under the terms of the contract;</w:t>
      </w:r>
    </w:p>
    <w:bookmarkEnd w:id="47"/>
    <w:bookmarkStart w:name="z51" w:id="48"/>
    <w:p>
      <w:pPr>
        <w:spacing w:after="0"/>
        <w:ind w:left="0"/>
        <w:jc w:val="both"/>
      </w:pPr>
      <w:r>
        <w:rPr>
          <w:rFonts w:ascii="Times New Roman"/>
          <w:b w:val="false"/>
          <w:i w:val="false"/>
          <w:color w:val="000000"/>
          <w:sz w:val="28"/>
        </w:rPr>
        <w:t xml:space="preserve">
      D - the differential taken into account depending on the conditions of supply of crude oil, defined in the contract, used to bring in comparable economic conditions of the price from the information source in accordance with the </w:t>
      </w:r>
      <w:r>
        <w:rPr>
          <w:rFonts w:ascii="Times New Roman"/>
          <w:b w:val="false"/>
          <w:i w:val="false"/>
          <w:color w:val="000000"/>
          <w:sz w:val="28"/>
        </w:rPr>
        <w:t>Law</w:t>
      </w:r>
      <w:r>
        <w:rPr>
          <w:rFonts w:ascii="Times New Roman"/>
          <w:b w:val="false"/>
          <w:i w:val="false"/>
          <w:color w:val="000000"/>
          <w:sz w:val="28"/>
        </w:rPr>
        <w:t>, which include:</w:t>
      </w:r>
    </w:p>
    <w:bookmarkEnd w:id="48"/>
    <w:bookmarkStart w:name="z52" w:id="49"/>
    <w:p>
      <w:pPr>
        <w:spacing w:after="0"/>
        <w:ind w:left="0"/>
        <w:jc w:val="both"/>
      </w:pPr>
      <w:r>
        <w:rPr>
          <w:rFonts w:ascii="Times New Roman"/>
          <w:b w:val="false"/>
          <w:i w:val="false"/>
          <w:color w:val="000000"/>
          <w:sz w:val="28"/>
        </w:rPr>
        <w:t>
      costs of chartering the vessel;</w:t>
      </w:r>
    </w:p>
    <w:bookmarkEnd w:id="49"/>
    <w:bookmarkStart w:name="z53" w:id="50"/>
    <w:p>
      <w:pPr>
        <w:spacing w:after="0"/>
        <w:ind w:left="0"/>
        <w:jc w:val="both"/>
      </w:pPr>
      <w:r>
        <w:rPr>
          <w:rFonts w:ascii="Times New Roman"/>
          <w:b w:val="false"/>
          <w:i w:val="false"/>
          <w:color w:val="000000"/>
          <w:sz w:val="28"/>
        </w:rPr>
        <w:t>
      costs of insuring the goods;</w:t>
      </w:r>
    </w:p>
    <w:bookmarkEnd w:id="50"/>
    <w:bookmarkStart w:name="z54" w:id="51"/>
    <w:p>
      <w:pPr>
        <w:spacing w:after="0"/>
        <w:ind w:left="0"/>
        <w:jc w:val="both"/>
      </w:pPr>
      <w:r>
        <w:rPr>
          <w:rFonts w:ascii="Times New Roman"/>
          <w:b w:val="false"/>
          <w:i w:val="false"/>
          <w:color w:val="000000"/>
          <w:sz w:val="28"/>
        </w:rPr>
        <w:t>
      port charges;</w:t>
      </w:r>
    </w:p>
    <w:bookmarkEnd w:id="51"/>
    <w:bookmarkStart w:name="z55" w:id="52"/>
    <w:p>
      <w:pPr>
        <w:spacing w:after="0"/>
        <w:ind w:left="0"/>
        <w:jc w:val="both"/>
      </w:pPr>
      <w:r>
        <w:rPr>
          <w:rFonts w:ascii="Times New Roman"/>
          <w:b w:val="false"/>
          <w:i w:val="false"/>
          <w:color w:val="000000"/>
          <w:sz w:val="28"/>
        </w:rPr>
        <w:t>
      costs of excessive downtime of the tanker, towing and aerobatics during the passage of the Turkish Straits;</w:t>
      </w:r>
    </w:p>
    <w:bookmarkEnd w:id="52"/>
    <w:bookmarkStart w:name="z56" w:id="53"/>
    <w:p>
      <w:pPr>
        <w:spacing w:after="0"/>
        <w:ind w:left="0"/>
        <w:jc w:val="both"/>
      </w:pPr>
      <w:r>
        <w:rPr>
          <w:rFonts w:ascii="Times New Roman"/>
          <w:b w:val="false"/>
          <w:i w:val="false"/>
          <w:color w:val="000000"/>
          <w:sz w:val="28"/>
        </w:rPr>
        <w:t>
      a discount (premium) for the shipments of oil with delivery by tankers with the volume of 140 thousand tons to the shipments with delivery by tankers with the volume of 80 thousand tons (URL-80-135);</w:t>
      </w:r>
    </w:p>
    <w:bookmarkEnd w:id="53"/>
    <w:bookmarkStart w:name="z57" w:id="54"/>
    <w:p>
      <w:pPr>
        <w:spacing w:after="0"/>
        <w:ind w:left="0"/>
        <w:jc w:val="both"/>
      </w:pPr>
      <w:r>
        <w:rPr>
          <w:rFonts w:ascii="Times New Roman"/>
          <w:b w:val="false"/>
          <w:i w:val="false"/>
          <w:color w:val="000000"/>
          <w:sz w:val="28"/>
        </w:rPr>
        <w:t>
      buyer’s margin;</w:t>
      </w:r>
    </w:p>
    <w:bookmarkEnd w:id="54"/>
    <w:bookmarkStart w:name="z58" w:id="55"/>
    <w:p>
      <w:pPr>
        <w:spacing w:after="0"/>
        <w:ind w:left="0"/>
        <w:jc w:val="both"/>
      </w:pPr>
      <w:r>
        <w:rPr>
          <w:rFonts w:ascii="Times New Roman"/>
          <w:b w:val="false"/>
          <w:i w:val="false"/>
          <w:color w:val="000000"/>
          <w:sz w:val="28"/>
        </w:rPr>
        <w:t>
      costs of inspection of the goods;</w:t>
      </w:r>
    </w:p>
    <w:bookmarkEnd w:id="55"/>
    <w:bookmarkStart w:name="z59" w:id="56"/>
    <w:p>
      <w:pPr>
        <w:spacing w:after="0"/>
        <w:ind w:left="0"/>
        <w:jc w:val="both"/>
      </w:pPr>
      <w:r>
        <w:rPr>
          <w:rFonts w:ascii="Times New Roman"/>
          <w:b w:val="false"/>
          <w:i w:val="false"/>
          <w:color w:val="000000"/>
          <w:sz w:val="28"/>
        </w:rPr>
        <w:t>
      bank charges for opening and servicing an irrevocable letter of credit;</w:t>
      </w:r>
    </w:p>
    <w:bookmarkEnd w:id="56"/>
    <w:bookmarkStart w:name="z60" w:id="57"/>
    <w:p>
      <w:pPr>
        <w:spacing w:after="0"/>
        <w:ind w:left="0"/>
        <w:jc w:val="both"/>
      </w:pPr>
      <w:r>
        <w:rPr>
          <w:rFonts w:ascii="Times New Roman"/>
          <w:b w:val="false"/>
          <w:i w:val="false"/>
          <w:color w:val="000000"/>
          <w:sz w:val="28"/>
        </w:rPr>
        <w:t>
      the costs of losses during the transportation of crude oil.</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the decree of the Government of the Republic of Kazakhstan dated 25.06.2019 </w:t>
      </w:r>
      <w:r>
        <w:rPr>
          <w:rFonts w:ascii="Times New Roman"/>
          <w:b w:val="false"/>
          <w:i w:val="false"/>
          <w:color w:val="000000"/>
          <w:sz w:val="28"/>
        </w:rPr>
        <w:t>no.436</w:t>
      </w:r>
      <w:r>
        <w:rPr>
          <w:rFonts w:ascii="Times New Roman"/>
          <w:b w:val="false"/>
          <w:i w:val="false"/>
          <w:color w:val="ff0000"/>
          <w:sz w:val="28"/>
        </w:rPr>
        <w:t>.</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5. When delivering crude oil to the ports of the Baltic Sea on the route Atyrau - Samara for subsequent sale on FOB terms, the transaction (sale) price shall be calculated according to the following formula:</w:t>
      </w:r>
    </w:p>
    <w:bookmarkEnd w:id="58"/>
    <w:bookmarkStart w:name="z62" w:id="59"/>
    <w:p>
      <w:pPr>
        <w:spacing w:after="0"/>
        <w:ind w:left="0"/>
        <w:jc w:val="both"/>
      </w:pPr>
      <w:r>
        <w:rPr>
          <w:rFonts w:ascii="Times New Roman"/>
          <w:b w:val="false"/>
          <w:i w:val="false"/>
          <w:color w:val="000000"/>
          <w:sz w:val="28"/>
        </w:rPr>
        <w:t>
      P = B + S ± К – D</w:t>
      </w:r>
    </w:p>
    <w:bookmarkEnd w:id="59"/>
    <w:bookmarkStart w:name="z63" w:id="60"/>
    <w:p>
      <w:pPr>
        <w:spacing w:after="0"/>
        <w:ind w:left="0"/>
        <w:jc w:val="both"/>
      </w:pPr>
      <w:r>
        <w:rPr>
          <w:rFonts w:ascii="Times New Roman"/>
          <w:b w:val="false"/>
          <w:i w:val="false"/>
          <w:color w:val="000000"/>
          <w:sz w:val="28"/>
        </w:rPr>
        <w:t>
      where:</w:t>
      </w:r>
    </w:p>
    <w:bookmarkEnd w:id="60"/>
    <w:bookmarkStart w:name="z64" w:id="61"/>
    <w:p>
      <w:pPr>
        <w:spacing w:after="0"/>
        <w:ind w:left="0"/>
        <w:jc w:val="both"/>
      </w:pPr>
      <w:r>
        <w:rPr>
          <w:rFonts w:ascii="Times New Roman"/>
          <w:b w:val="false"/>
          <w:i w:val="false"/>
          <w:color w:val="000000"/>
          <w:sz w:val="28"/>
        </w:rPr>
        <w:t>
      P – the transaction (sale) price of crude oil;</w:t>
      </w:r>
    </w:p>
    <w:bookmarkEnd w:id="61"/>
    <w:bookmarkStart w:name="z65" w:id="62"/>
    <w:p>
      <w:pPr>
        <w:spacing w:after="0"/>
        <w:ind w:left="0"/>
        <w:jc w:val="both"/>
      </w:pPr>
      <w:r>
        <w:rPr>
          <w:rFonts w:ascii="Times New Roman"/>
          <w:b w:val="false"/>
          <w:i w:val="false"/>
          <w:color w:val="000000"/>
          <w:sz w:val="28"/>
        </w:rPr>
        <w:t>
      B – the average of the average quotations for crude oil of the North sea price standard grade per 1 (one) barrel applied in the relevant market in accordance with the terms of the contract published in the Platts information source, for each shipment, taking into account the quotations valid for five quotation days following the date of the bill of lading;</w:t>
      </w:r>
    </w:p>
    <w:bookmarkEnd w:id="62"/>
    <w:bookmarkStart w:name="z66" w:id="63"/>
    <w:p>
      <w:pPr>
        <w:spacing w:after="0"/>
        <w:ind w:left="0"/>
        <w:jc w:val="both"/>
      </w:pPr>
      <w:r>
        <w:rPr>
          <w:rFonts w:ascii="Times New Roman"/>
          <w:b w:val="false"/>
          <w:i w:val="false"/>
          <w:color w:val="000000"/>
          <w:sz w:val="28"/>
        </w:rPr>
        <w:t>
      S spread (Spread vs Fwd Dated Brent in line CPC Blend CIF), one or the average of several consecutive average quotations published in the Platts information source, in the period from 10th to 25th day to 1 day of the loading window in accordance with the terms of the contract.</w:t>
      </w:r>
    </w:p>
    <w:bookmarkEnd w:id="63"/>
    <w:bookmarkStart w:name="z67" w:id="64"/>
    <w:p>
      <w:pPr>
        <w:spacing w:after="0"/>
        <w:ind w:left="0"/>
        <w:jc w:val="both"/>
      </w:pPr>
      <w:r>
        <w:rPr>
          <w:rFonts w:ascii="Times New Roman"/>
          <w:b w:val="false"/>
          <w:i w:val="false"/>
          <w:color w:val="000000"/>
          <w:sz w:val="28"/>
        </w:rPr>
        <w:t>
      For goods with loading windows in the first and second decade of the month, a spread (quotation) shall apply in the period from 1st to 25 calendar day to 1 day of the loading window. Loading windows at the port of loading shall be determined on the basis of the approved official position schedule issued by the sea terminal on the application received from the transport company;</w:t>
      </w:r>
    </w:p>
    <w:bookmarkEnd w:id="64"/>
    <w:bookmarkStart w:name="z68" w:id="65"/>
    <w:p>
      <w:pPr>
        <w:spacing w:after="0"/>
        <w:ind w:left="0"/>
        <w:jc w:val="both"/>
      </w:pPr>
      <w:r>
        <w:rPr>
          <w:rFonts w:ascii="Times New Roman"/>
          <w:b w:val="false"/>
          <w:i w:val="false"/>
          <w:color w:val="000000"/>
          <w:sz w:val="28"/>
        </w:rPr>
        <w:t>
      К – price adjustment by API degree (escalation-de-escalation) shall be calculated as a premium / discount if the quality of crude oil is above / below the standard range of base density limits (for example, 32.00-32.09 API degrees for Urals grade oil) under the terms of the contract;</w:t>
      </w:r>
    </w:p>
    <w:bookmarkEnd w:id="65"/>
    <w:bookmarkStart w:name="z69" w:id="66"/>
    <w:p>
      <w:pPr>
        <w:spacing w:after="0"/>
        <w:ind w:left="0"/>
        <w:jc w:val="both"/>
      </w:pPr>
      <w:r>
        <w:rPr>
          <w:rFonts w:ascii="Times New Roman"/>
          <w:b w:val="false"/>
          <w:i w:val="false"/>
          <w:color w:val="000000"/>
          <w:sz w:val="28"/>
        </w:rPr>
        <w:t>
      D – the differential taken into account depending on the conditions of supply of crude oil, defined in the contract for the purchase and sale of goods, used to bring in comparable economic conditions of the price of the source of information in accordance with the Law, which include:</w:t>
      </w:r>
    </w:p>
    <w:bookmarkEnd w:id="66"/>
    <w:bookmarkStart w:name="z70" w:id="67"/>
    <w:p>
      <w:pPr>
        <w:spacing w:after="0"/>
        <w:ind w:left="0"/>
        <w:jc w:val="both"/>
      </w:pPr>
      <w:r>
        <w:rPr>
          <w:rFonts w:ascii="Times New Roman"/>
          <w:b w:val="false"/>
          <w:i w:val="false"/>
          <w:color w:val="000000"/>
          <w:sz w:val="28"/>
        </w:rPr>
        <w:t>
      Chartering costs;</w:t>
      </w:r>
    </w:p>
    <w:bookmarkEnd w:id="67"/>
    <w:bookmarkStart w:name="z71" w:id="68"/>
    <w:p>
      <w:pPr>
        <w:spacing w:after="0"/>
        <w:ind w:left="0"/>
        <w:jc w:val="both"/>
      </w:pPr>
      <w:r>
        <w:rPr>
          <w:rFonts w:ascii="Times New Roman"/>
          <w:b w:val="false"/>
          <w:i w:val="false"/>
          <w:color w:val="000000"/>
          <w:sz w:val="28"/>
        </w:rPr>
        <w:t>
      buyer’s margin;</w:t>
      </w:r>
    </w:p>
    <w:bookmarkEnd w:id="68"/>
    <w:bookmarkStart w:name="z72" w:id="69"/>
    <w:p>
      <w:pPr>
        <w:spacing w:after="0"/>
        <w:ind w:left="0"/>
        <w:jc w:val="both"/>
      </w:pPr>
      <w:r>
        <w:rPr>
          <w:rFonts w:ascii="Times New Roman"/>
          <w:b w:val="false"/>
          <w:i w:val="false"/>
          <w:color w:val="000000"/>
          <w:sz w:val="28"/>
        </w:rPr>
        <w:t>
      costs of insuring the goods;</w:t>
      </w:r>
    </w:p>
    <w:bookmarkEnd w:id="69"/>
    <w:bookmarkStart w:name="z73" w:id="70"/>
    <w:p>
      <w:pPr>
        <w:spacing w:after="0"/>
        <w:ind w:left="0"/>
        <w:jc w:val="both"/>
      </w:pPr>
      <w:r>
        <w:rPr>
          <w:rFonts w:ascii="Times New Roman"/>
          <w:b w:val="false"/>
          <w:i w:val="false"/>
          <w:color w:val="000000"/>
          <w:sz w:val="28"/>
        </w:rPr>
        <w:t>
      costs of inspection of the goods;</w:t>
      </w:r>
    </w:p>
    <w:bookmarkEnd w:id="70"/>
    <w:bookmarkStart w:name="z74" w:id="71"/>
    <w:p>
      <w:pPr>
        <w:spacing w:after="0"/>
        <w:ind w:left="0"/>
        <w:jc w:val="both"/>
      </w:pPr>
      <w:r>
        <w:rPr>
          <w:rFonts w:ascii="Times New Roman"/>
          <w:b w:val="false"/>
          <w:i w:val="false"/>
          <w:color w:val="000000"/>
          <w:sz w:val="28"/>
        </w:rPr>
        <w:t>
      bank charges for opening and servicing an irrevocable letter of credit;</w:t>
      </w:r>
    </w:p>
    <w:bookmarkEnd w:id="71"/>
    <w:bookmarkStart w:name="z75" w:id="72"/>
    <w:p>
      <w:pPr>
        <w:spacing w:after="0"/>
        <w:ind w:left="0"/>
        <w:jc w:val="both"/>
      </w:pPr>
      <w:r>
        <w:rPr>
          <w:rFonts w:ascii="Times New Roman"/>
          <w:b w:val="false"/>
          <w:i w:val="false"/>
          <w:color w:val="000000"/>
          <w:sz w:val="28"/>
        </w:rPr>
        <w:t>
      the costs of losses during the transportation of crude oil;</w:t>
      </w:r>
    </w:p>
    <w:bookmarkEnd w:id="72"/>
    <w:bookmarkStart w:name="z76" w:id="73"/>
    <w:p>
      <w:pPr>
        <w:spacing w:after="0"/>
        <w:ind w:left="0"/>
        <w:jc w:val="both"/>
      </w:pPr>
      <w:r>
        <w:rPr>
          <w:rFonts w:ascii="Times New Roman"/>
          <w:b w:val="false"/>
          <w:i w:val="false"/>
          <w:color w:val="000000"/>
          <w:sz w:val="28"/>
        </w:rPr>
        <w:t>
      losses on the transportation of crude oil;</w:t>
      </w:r>
    </w:p>
    <w:bookmarkEnd w:id="73"/>
    <w:bookmarkStart w:name="z77" w:id="74"/>
    <w:p>
      <w:pPr>
        <w:spacing w:after="0"/>
        <w:ind w:left="0"/>
        <w:jc w:val="both"/>
      </w:pPr>
      <w:r>
        <w:rPr>
          <w:rFonts w:ascii="Times New Roman"/>
          <w:b w:val="false"/>
          <w:i w:val="false"/>
          <w:color w:val="000000"/>
          <w:sz w:val="28"/>
        </w:rPr>
        <w:t>
      port charges in ports of the Baltic Sea;</w:t>
      </w:r>
    </w:p>
    <w:bookmarkEnd w:id="74"/>
    <w:bookmarkStart w:name="z78" w:id="75"/>
    <w:p>
      <w:pPr>
        <w:spacing w:after="0"/>
        <w:ind w:left="0"/>
        <w:jc w:val="both"/>
      </w:pPr>
      <w:r>
        <w:rPr>
          <w:rFonts w:ascii="Times New Roman"/>
          <w:b w:val="false"/>
          <w:i w:val="false"/>
          <w:color w:val="000000"/>
          <w:sz w:val="28"/>
        </w:rPr>
        <w:t>
      costs of port charges for the call at the port of Rotterdam;</w:t>
      </w:r>
    </w:p>
    <w:bookmarkEnd w:id="75"/>
    <w:bookmarkStart w:name="z79" w:id="76"/>
    <w:p>
      <w:pPr>
        <w:spacing w:after="0"/>
        <w:ind w:left="0"/>
        <w:jc w:val="both"/>
      </w:pPr>
      <w:r>
        <w:rPr>
          <w:rFonts w:ascii="Times New Roman"/>
          <w:b w:val="false"/>
          <w:i w:val="false"/>
          <w:color w:val="000000"/>
          <w:sz w:val="28"/>
        </w:rPr>
        <w:t>
      environmental charges in the sulfur control area (ECA);</w:t>
      </w:r>
    </w:p>
    <w:bookmarkEnd w:id="76"/>
    <w:bookmarkStart w:name="z80" w:id="77"/>
    <w:p>
      <w:pPr>
        <w:spacing w:after="0"/>
        <w:ind w:left="0"/>
        <w:jc w:val="both"/>
      </w:pPr>
      <w:r>
        <w:rPr>
          <w:rFonts w:ascii="Times New Roman"/>
          <w:b w:val="false"/>
          <w:i w:val="false"/>
          <w:color w:val="000000"/>
          <w:sz w:val="28"/>
        </w:rPr>
        <w:t>
      ice charges, additional charges for towing during the winter season, including waiting times, including at the ice edge and in the ice/time difference (delay) in the passage of ice compared to the normal speed in a given water area;</w:t>
      </w:r>
    </w:p>
    <w:bookmarkEnd w:id="77"/>
    <w:bookmarkStart w:name="z81" w:id="78"/>
    <w:p>
      <w:pPr>
        <w:spacing w:after="0"/>
        <w:ind w:left="0"/>
        <w:jc w:val="both"/>
      </w:pPr>
      <w:r>
        <w:rPr>
          <w:rFonts w:ascii="Times New Roman"/>
          <w:b w:val="false"/>
          <w:i w:val="false"/>
          <w:color w:val="000000"/>
          <w:sz w:val="28"/>
        </w:rPr>
        <w:t>
      compensation for the difference in quality between the quality of crude oil in the port of Ust-Luga and the port of Primorsk-if it is available in the case of confirmation by the state authorized bodies or authorized transport companies that it is a different quality of oil.</w:t>
      </w:r>
    </w:p>
    <w:bookmarkEnd w:id="78"/>
    <w:bookmarkStart w:name="z82" w:id="79"/>
    <w:p>
      <w:pPr>
        <w:spacing w:after="0"/>
        <w:ind w:left="0"/>
        <w:jc w:val="both"/>
      </w:pPr>
      <w:r>
        <w:rPr>
          <w:rFonts w:ascii="Times New Roman"/>
          <w:b w:val="false"/>
          <w:i w:val="false"/>
          <w:color w:val="000000"/>
          <w:sz w:val="28"/>
        </w:rPr>
        <w:t>
      6. When crude oil is delivered via the Druzhba trunk pipeline on the terms of DAP sale to the border of Eastern Europe, the transaction price (sale) shall be calculated according to the following formula:</w:t>
      </w:r>
    </w:p>
    <w:bookmarkEnd w:id="79"/>
    <w:bookmarkStart w:name="z83" w:id="80"/>
    <w:p>
      <w:pPr>
        <w:spacing w:after="0"/>
        <w:ind w:left="0"/>
        <w:jc w:val="both"/>
      </w:pPr>
      <w:r>
        <w:rPr>
          <w:rFonts w:ascii="Times New Roman"/>
          <w:b w:val="false"/>
          <w:i w:val="false"/>
          <w:color w:val="000000"/>
          <w:sz w:val="28"/>
        </w:rPr>
        <w:t>
      P = B + S – D</w:t>
      </w:r>
    </w:p>
    <w:bookmarkEnd w:id="80"/>
    <w:bookmarkStart w:name="z84" w:id="81"/>
    <w:p>
      <w:pPr>
        <w:spacing w:after="0"/>
        <w:ind w:left="0"/>
        <w:jc w:val="both"/>
      </w:pPr>
      <w:r>
        <w:rPr>
          <w:rFonts w:ascii="Times New Roman"/>
          <w:b w:val="false"/>
          <w:i w:val="false"/>
          <w:color w:val="000000"/>
          <w:sz w:val="28"/>
        </w:rPr>
        <w:t>
      Where:</w:t>
      </w:r>
    </w:p>
    <w:bookmarkEnd w:id="81"/>
    <w:bookmarkStart w:name="z85" w:id="82"/>
    <w:p>
      <w:pPr>
        <w:spacing w:after="0"/>
        <w:ind w:left="0"/>
        <w:jc w:val="both"/>
      </w:pPr>
      <w:r>
        <w:rPr>
          <w:rFonts w:ascii="Times New Roman"/>
          <w:b w:val="false"/>
          <w:i w:val="false"/>
          <w:color w:val="000000"/>
          <w:sz w:val="28"/>
        </w:rPr>
        <w:t>
      P – the transaction (sale) price of crude oil;</w:t>
      </w:r>
    </w:p>
    <w:bookmarkEnd w:id="82"/>
    <w:bookmarkStart w:name="z86" w:id="83"/>
    <w:p>
      <w:pPr>
        <w:spacing w:after="0"/>
        <w:ind w:left="0"/>
        <w:jc w:val="both"/>
      </w:pPr>
      <w:r>
        <w:rPr>
          <w:rFonts w:ascii="Times New Roman"/>
          <w:b w:val="false"/>
          <w:i w:val="false"/>
          <w:color w:val="000000"/>
          <w:sz w:val="28"/>
        </w:rPr>
        <w:t>
      В – the average of the average quotations for crude oil of the North sea price standard grade per 1 (one) barrel applied in the relevant market in accordance with the terms of the contract published in the Platts information source, for each shipment, taking into account the quotations valid for five quotation days following the date of the bill of lading;</w:t>
      </w:r>
    </w:p>
    <w:bookmarkEnd w:id="83"/>
    <w:bookmarkStart w:name="z87" w:id="84"/>
    <w:p>
      <w:pPr>
        <w:spacing w:after="0"/>
        <w:ind w:left="0"/>
        <w:jc w:val="both"/>
      </w:pPr>
      <w:r>
        <w:rPr>
          <w:rFonts w:ascii="Times New Roman"/>
          <w:b w:val="false"/>
          <w:i w:val="false"/>
          <w:color w:val="000000"/>
          <w:sz w:val="28"/>
        </w:rPr>
        <w:t>
      S – this is the arithmetic mean value of the average daily quotes of the Urals Rotterdam differential to the North sea oil price standard published in Platts Crude Oil Market Wire Basic Service under the heading "Russian Urals/ESPO spot assessments" for the entire month during which the supply is carried out;</w:t>
      </w:r>
    </w:p>
    <w:bookmarkEnd w:id="84"/>
    <w:bookmarkStart w:name="z88" w:id="85"/>
    <w:p>
      <w:pPr>
        <w:spacing w:after="0"/>
        <w:ind w:left="0"/>
        <w:jc w:val="both"/>
      </w:pPr>
      <w:r>
        <w:rPr>
          <w:rFonts w:ascii="Times New Roman"/>
          <w:b w:val="false"/>
          <w:i w:val="false"/>
          <w:color w:val="000000"/>
          <w:sz w:val="28"/>
        </w:rPr>
        <w:t>
      D – the differential taken into account depending on the conditions of supply of crude oil, defined in the contract for the purchase and sale of goods, used to bring in comparable economic conditions of the price of the source of information in accordance with the Law, which include:</w:t>
      </w:r>
    </w:p>
    <w:bookmarkEnd w:id="85"/>
    <w:bookmarkStart w:name="z89" w:id="86"/>
    <w:p>
      <w:pPr>
        <w:spacing w:after="0"/>
        <w:ind w:left="0"/>
        <w:jc w:val="both"/>
      </w:pPr>
      <w:r>
        <w:rPr>
          <w:rFonts w:ascii="Times New Roman"/>
          <w:b w:val="false"/>
          <w:i w:val="false"/>
          <w:color w:val="000000"/>
          <w:sz w:val="28"/>
        </w:rPr>
        <w:t>
      costs of transportation to the oil refinery plant;</w:t>
      </w:r>
    </w:p>
    <w:bookmarkEnd w:id="86"/>
    <w:bookmarkStart w:name="z90" w:id="87"/>
    <w:p>
      <w:pPr>
        <w:spacing w:after="0"/>
        <w:ind w:left="0"/>
        <w:jc w:val="both"/>
      </w:pPr>
      <w:r>
        <w:rPr>
          <w:rFonts w:ascii="Times New Roman"/>
          <w:b w:val="false"/>
          <w:i w:val="false"/>
          <w:color w:val="000000"/>
          <w:sz w:val="28"/>
        </w:rPr>
        <w:t>
      buyer’s margin;</w:t>
      </w:r>
    </w:p>
    <w:bookmarkEnd w:id="87"/>
    <w:bookmarkStart w:name="z91" w:id="88"/>
    <w:p>
      <w:pPr>
        <w:spacing w:after="0"/>
        <w:ind w:left="0"/>
        <w:jc w:val="both"/>
      </w:pPr>
      <w:r>
        <w:rPr>
          <w:rFonts w:ascii="Times New Roman"/>
          <w:b w:val="false"/>
          <w:i w:val="false"/>
          <w:color w:val="000000"/>
          <w:sz w:val="28"/>
        </w:rPr>
        <w:t>
      costs of insuring the goods;</w:t>
      </w:r>
    </w:p>
    <w:bookmarkEnd w:id="88"/>
    <w:bookmarkStart w:name="z92" w:id="89"/>
    <w:p>
      <w:pPr>
        <w:spacing w:after="0"/>
        <w:ind w:left="0"/>
        <w:jc w:val="both"/>
      </w:pPr>
      <w:r>
        <w:rPr>
          <w:rFonts w:ascii="Times New Roman"/>
          <w:b w:val="false"/>
          <w:i w:val="false"/>
          <w:color w:val="000000"/>
          <w:sz w:val="28"/>
        </w:rPr>
        <w:t>
      costs of inspection of goods;</w:t>
      </w:r>
    </w:p>
    <w:bookmarkEnd w:id="89"/>
    <w:bookmarkStart w:name="z93" w:id="90"/>
    <w:p>
      <w:pPr>
        <w:spacing w:after="0"/>
        <w:ind w:left="0"/>
        <w:jc w:val="both"/>
      </w:pPr>
      <w:r>
        <w:rPr>
          <w:rFonts w:ascii="Times New Roman"/>
          <w:b w:val="false"/>
          <w:i w:val="false"/>
          <w:color w:val="000000"/>
          <w:sz w:val="28"/>
        </w:rPr>
        <w:t>
      bank charges for opening and servicing an irrevocable letter of credit;</w:t>
      </w:r>
    </w:p>
    <w:bookmarkEnd w:id="90"/>
    <w:bookmarkStart w:name="z94" w:id="91"/>
    <w:p>
      <w:pPr>
        <w:spacing w:after="0"/>
        <w:ind w:left="0"/>
        <w:jc w:val="both"/>
      </w:pPr>
      <w:r>
        <w:rPr>
          <w:rFonts w:ascii="Times New Roman"/>
          <w:b w:val="false"/>
          <w:i w:val="false"/>
          <w:color w:val="000000"/>
          <w:sz w:val="28"/>
        </w:rPr>
        <w:t>
      the costs of losses during the transportation of crude oil.</w:t>
      </w:r>
    </w:p>
    <w:bookmarkEnd w:id="91"/>
    <w:bookmarkStart w:name="z95" w:id="92"/>
    <w:p>
      <w:pPr>
        <w:spacing w:after="0"/>
        <w:ind w:left="0"/>
        <w:jc w:val="left"/>
      </w:pPr>
      <w:r>
        <w:rPr>
          <w:rFonts w:ascii="Times New Roman"/>
          <w:b/>
          <w:i w:val="false"/>
          <w:color w:val="000000"/>
        </w:rPr>
        <w:t xml:space="preserve"> Chapter 4. Determination of differential components</w:t>
      </w:r>
    </w:p>
    <w:bookmarkEnd w:id="92"/>
    <w:bookmarkStart w:name="z96" w:id="93"/>
    <w:p>
      <w:pPr>
        <w:spacing w:after="0"/>
        <w:ind w:left="0"/>
        <w:jc w:val="both"/>
      </w:pPr>
      <w:r>
        <w:rPr>
          <w:rFonts w:ascii="Times New Roman"/>
          <w:b w:val="false"/>
          <w:i w:val="false"/>
          <w:color w:val="000000"/>
          <w:sz w:val="28"/>
        </w:rPr>
        <w:t>
      7. For the purposes of bringing prices into a comparable economic environment from a source of information, depending on the terms of delivery of the goods, the differential shall include justified and documented and (or) information sources the costs of the buyer related to the delivery of the goods to the appropriate market of destination (delivery) of goods and its sale.</w:t>
      </w:r>
    </w:p>
    <w:bookmarkEnd w:id="93"/>
    <w:bookmarkStart w:name="z97" w:id="94"/>
    <w:p>
      <w:pPr>
        <w:spacing w:after="0"/>
        <w:ind w:left="0"/>
        <w:jc w:val="both"/>
      </w:pPr>
      <w:r>
        <w:rPr>
          <w:rFonts w:ascii="Times New Roman"/>
          <w:b w:val="false"/>
          <w:i w:val="false"/>
          <w:color w:val="000000"/>
          <w:sz w:val="28"/>
        </w:rPr>
        <w:t>
      The components of the differential shall be confirmed by primary documents, in cases of absence and (or) inconsistency of primary documents, the sizes of the components of the differential shall be taken as the minimum / average value from the range of market prices published in Platts, Thomson Reuters.</w:t>
      </w:r>
    </w:p>
    <w:bookmarkEnd w:id="94"/>
    <w:bookmarkStart w:name="z98" w:id="95"/>
    <w:p>
      <w:pPr>
        <w:spacing w:after="0"/>
        <w:ind w:left="0"/>
        <w:jc w:val="both"/>
      </w:pPr>
      <w:r>
        <w:rPr>
          <w:rFonts w:ascii="Times New Roman"/>
          <w:b w:val="false"/>
          <w:i w:val="false"/>
          <w:color w:val="000000"/>
          <w:sz w:val="28"/>
        </w:rPr>
        <w:t>
      8. The cost of freight transportation (chartering) shall be confirmed by copies of freight contracts (chartеr party, time-charter) or copies of extracts from freight contracts for a tanker (CP recap), copies of invoice for payment (invoice) and copies of calculation of the buyer of the cost of chartering per 1 (one) net barrel or the data of Platts Dirty Tanker Wire Basic Service. At the same time, the costs of chartering the vessel shall not exceed the following expenses:</w:t>
      </w:r>
    </w:p>
    <w:bookmarkEnd w:id="95"/>
    <w:bookmarkStart w:name="z99" w:id="96"/>
    <w:p>
      <w:pPr>
        <w:spacing w:after="0"/>
        <w:ind w:left="0"/>
        <w:jc w:val="both"/>
      </w:pPr>
      <w:r>
        <w:rPr>
          <w:rFonts w:ascii="Times New Roman"/>
          <w:b w:val="false"/>
          <w:i w:val="false"/>
          <w:color w:val="000000"/>
          <w:sz w:val="28"/>
        </w:rPr>
        <w:t>
      on conditions of FOB delivery, the ports of the Black Sea shall not exceed the cost of expenses to the port of August, calculated at the Worldscale (WS) rate specified in the freight contract;</w:t>
      </w:r>
    </w:p>
    <w:bookmarkEnd w:id="96"/>
    <w:bookmarkStart w:name="z100" w:id="97"/>
    <w:p>
      <w:pPr>
        <w:spacing w:after="0"/>
        <w:ind w:left="0"/>
        <w:jc w:val="both"/>
      </w:pPr>
      <w:r>
        <w:rPr>
          <w:rFonts w:ascii="Times New Roman"/>
          <w:b w:val="false"/>
          <w:i w:val="false"/>
          <w:color w:val="000000"/>
          <w:sz w:val="28"/>
        </w:rPr>
        <w:t>
      on conditions of FOB delivery, the ports of the Baltic Sea shall not exceed the cost of expenses to the port of discharge of Rotterdam, calculated at the Worldscale (WS) rate specified in the freight contract, plus a call to the port of Rotterdam according to the official publications of the Platts Dirty Tanker Wire Basic Service.</w:t>
      </w:r>
    </w:p>
    <w:bookmarkEnd w:id="97"/>
    <w:bookmarkStart w:name="z101" w:id="98"/>
    <w:p>
      <w:pPr>
        <w:spacing w:after="0"/>
        <w:ind w:left="0"/>
        <w:jc w:val="both"/>
      </w:pPr>
      <w:r>
        <w:rPr>
          <w:rFonts w:ascii="Times New Roman"/>
          <w:b w:val="false"/>
          <w:i w:val="false"/>
          <w:color w:val="000000"/>
          <w:sz w:val="28"/>
        </w:rPr>
        <w:t>
      Copies of the mentioned document shall be certified by the buyer.</w:t>
      </w:r>
    </w:p>
    <w:bookmarkEnd w:id="98"/>
    <w:bookmarkStart w:name="z102" w:id="99"/>
    <w:p>
      <w:pPr>
        <w:spacing w:after="0"/>
        <w:ind w:left="0"/>
        <w:jc w:val="both"/>
      </w:pPr>
      <w:r>
        <w:rPr>
          <w:rFonts w:ascii="Times New Roman"/>
          <w:b w:val="false"/>
          <w:i w:val="false"/>
          <w:color w:val="000000"/>
          <w:sz w:val="28"/>
        </w:rPr>
        <w:t>
      9. The cost of chartering the vessel shall be determined as of the date of chartering the vessel. In case of absence of the primary documents on chartering the vessel, the cost of chartering shall be determined as a mean from 10th to 25th day to the date of the marine bill of lading. When calculating the cost of chartering, the capacity of the tanker (Aframax, Suezmax) used to ship the corresponding consignment of goods, the base rate flat rate and the Worldscale (WS) value published in the Platts Dirty Tanker Wire Basic Service shall be taken into account.</w:t>
      </w:r>
    </w:p>
    <w:bookmarkEnd w:id="99"/>
    <w:bookmarkStart w:name="z103" w:id="100"/>
    <w:p>
      <w:pPr>
        <w:spacing w:after="0"/>
        <w:ind w:left="0"/>
        <w:jc w:val="both"/>
      </w:pPr>
      <w:r>
        <w:rPr>
          <w:rFonts w:ascii="Times New Roman"/>
          <w:b w:val="false"/>
          <w:i w:val="false"/>
          <w:color w:val="000000"/>
          <w:sz w:val="28"/>
        </w:rPr>
        <w:t>
      10. The cost of bank expenses for opening and servicing an irrevocable letter of credit shall be confirmed by the following documents:</w:t>
      </w:r>
    </w:p>
    <w:bookmarkEnd w:id="100"/>
    <w:bookmarkStart w:name="z104" w:id="101"/>
    <w:p>
      <w:pPr>
        <w:spacing w:after="0"/>
        <w:ind w:left="0"/>
        <w:jc w:val="both"/>
      </w:pPr>
      <w:r>
        <w:rPr>
          <w:rFonts w:ascii="Times New Roman"/>
          <w:b w:val="false"/>
          <w:i w:val="false"/>
          <w:color w:val="000000"/>
          <w:sz w:val="28"/>
        </w:rPr>
        <w:t>
      originals of contracts for the sale of crude oil, which stipulate the terms of a bank letter of credit;</w:t>
      </w:r>
    </w:p>
    <w:bookmarkEnd w:id="101"/>
    <w:bookmarkStart w:name="z105" w:id="102"/>
    <w:p>
      <w:pPr>
        <w:spacing w:after="0"/>
        <w:ind w:left="0"/>
        <w:jc w:val="both"/>
      </w:pPr>
      <w:r>
        <w:rPr>
          <w:rFonts w:ascii="Times New Roman"/>
          <w:b w:val="false"/>
          <w:i w:val="false"/>
          <w:color w:val="000000"/>
          <w:sz w:val="28"/>
        </w:rPr>
        <w:t>
      original documents of the bank confirming the opening of a letter of credit in favor of the seller and bank expenses for opening a letter of credit;</w:t>
      </w:r>
    </w:p>
    <w:bookmarkEnd w:id="102"/>
    <w:bookmarkStart w:name="z106" w:id="103"/>
    <w:p>
      <w:pPr>
        <w:spacing w:after="0"/>
        <w:ind w:left="0"/>
        <w:jc w:val="both"/>
      </w:pPr>
      <w:r>
        <w:rPr>
          <w:rFonts w:ascii="Times New Roman"/>
          <w:b w:val="false"/>
          <w:i w:val="false"/>
          <w:color w:val="000000"/>
          <w:sz w:val="28"/>
        </w:rPr>
        <w:t>
      Original interpretation with a mark and signature of the buyer for each individual delivery, indicating the name of the tanker, the date of shipment of the goods, volumes in barrels, the bank interest rate, the amount of the letter of credit and the amount of bank expenses per barrel.</w:t>
      </w:r>
    </w:p>
    <w:bookmarkEnd w:id="103"/>
    <w:bookmarkStart w:name="z107" w:id="104"/>
    <w:p>
      <w:pPr>
        <w:spacing w:after="0"/>
        <w:ind w:left="0"/>
        <w:jc w:val="both"/>
      </w:pPr>
      <w:r>
        <w:rPr>
          <w:rFonts w:ascii="Times New Roman"/>
          <w:b w:val="false"/>
          <w:i w:val="false"/>
          <w:color w:val="000000"/>
          <w:sz w:val="28"/>
        </w:rPr>
        <w:t>
      11. The amount of losses during transportation is taken into account according to copies of reports of independent inspection companies, in the absence of such, the minimum value in the range shall be accepted according to the data of Thomson Reuters.</w:t>
      </w:r>
    </w:p>
    <w:bookmarkEnd w:id="104"/>
    <w:bookmarkStart w:name="z108" w:id="105"/>
    <w:p>
      <w:pPr>
        <w:spacing w:after="0"/>
        <w:ind w:left="0"/>
        <w:jc w:val="both"/>
      </w:pPr>
      <w:r>
        <w:rPr>
          <w:rFonts w:ascii="Times New Roman"/>
          <w:b w:val="false"/>
          <w:i w:val="false"/>
          <w:color w:val="000000"/>
          <w:sz w:val="28"/>
        </w:rPr>
        <w:t>
      12. The buyer’s margin shall be taken as a minimum value in the range, published in Thomson Reuters as of the date of the bill of lading.</w:t>
      </w:r>
    </w:p>
    <w:bookmarkEnd w:id="105"/>
    <w:bookmarkStart w:name="z109" w:id="106"/>
    <w:p>
      <w:pPr>
        <w:spacing w:after="0"/>
        <w:ind w:left="0"/>
        <w:jc w:val="both"/>
      </w:pPr>
      <w:r>
        <w:rPr>
          <w:rFonts w:ascii="Times New Roman"/>
          <w:b w:val="false"/>
          <w:i w:val="false"/>
          <w:color w:val="000000"/>
          <w:sz w:val="28"/>
        </w:rPr>
        <w:t>
      13. The cost of insurance of goods during transportation shall be confirmed by copies of contracts or copies of insurance policies, or copies of invoices for payment, copies of the buyer’s calculations of insurance costs, if not, the minimum value in the range is accepted according to the data of Thomson Reuters.</w:t>
      </w:r>
    </w:p>
    <w:bookmarkEnd w:id="106"/>
    <w:bookmarkStart w:name="z110" w:id="107"/>
    <w:p>
      <w:pPr>
        <w:spacing w:after="0"/>
        <w:ind w:left="0"/>
        <w:jc w:val="both"/>
      </w:pPr>
      <w:r>
        <w:rPr>
          <w:rFonts w:ascii="Times New Roman"/>
          <w:b w:val="false"/>
          <w:i w:val="false"/>
          <w:color w:val="000000"/>
          <w:sz w:val="28"/>
        </w:rPr>
        <w:t>
      14. The cost of inspection of goods to establish the quality and quantity of goods shall be confirmed by copies of contracts for the provision of inspection services, copies of invoices for payment (invoice), copies of the buyer’s calculations for the cost of inspection, copies of reports of independent inspection companies, if not available, the minimum value in the range according to the data of Thomson Reuters. The cost of inspection shall be taken into account at each measuring point.</w:t>
      </w:r>
    </w:p>
    <w:bookmarkEnd w:id="107"/>
    <w:bookmarkStart w:name="z111" w:id="108"/>
    <w:p>
      <w:pPr>
        <w:spacing w:after="0"/>
        <w:ind w:left="0"/>
        <w:jc w:val="both"/>
      </w:pPr>
      <w:r>
        <w:rPr>
          <w:rFonts w:ascii="Times New Roman"/>
          <w:b w:val="false"/>
          <w:i w:val="false"/>
          <w:color w:val="000000"/>
          <w:sz w:val="28"/>
        </w:rPr>
        <w:t>
      15. The cost of unloading at the port of Rotterdam shall be confirmed by copies of the primary documents confirming the route of the cargo to the port of Rotterdam, in the absence of such, the minimum value in the range is accepted according to the data of Thomson Reuters.</w:t>
      </w:r>
    </w:p>
    <w:bookmarkEnd w:id="108"/>
    <w:bookmarkStart w:name="z112" w:id="109"/>
    <w:p>
      <w:pPr>
        <w:spacing w:after="0"/>
        <w:ind w:left="0"/>
        <w:jc w:val="both"/>
      </w:pPr>
      <w:r>
        <w:rPr>
          <w:rFonts w:ascii="Times New Roman"/>
          <w:b w:val="false"/>
          <w:i w:val="false"/>
          <w:color w:val="000000"/>
          <w:sz w:val="28"/>
        </w:rPr>
        <w:t>
      16. The cost of the port charges at the port shall be confirmed by copies of contracts for the provision of relevant services, copies of invoice payments, if not available, the minimum value in the range is accepted according to the data of Thomson Reuters.</w:t>
      </w:r>
    </w:p>
    <w:bookmarkEnd w:id="109"/>
    <w:bookmarkStart w:name="z113" w:id="110"/>
    <w:p>
      <w:pPr>
        <w:spacing w:after="0"/>
        <w:ind w:left="0"/>
        <w:jc w:val="both"/>
      </w:pPr>
      <w:r>
        <w:rPr>
          <w:rFonts w:ascii="Times New Roman"/>
          <w:b w:val="false"/>
          <w:i w:val="false"/>
          <w:color w:val="000000"/>
          <w:sz w:val="28"/>
        </w:rPr>
        <w:t>
      17. The cost of transshipment costs at ports shall be confirmed by copies of contracts for the provision of relevant services, copies of invoices for payment (invoice), if not available, the minimum value in the range is accepted according to the data of Thomson Reuters.</w:t>
      </w:r>
    </w:p>
    <w:bookmarkEnd w:id="110"/>
    <w:bookmarkStart w:name="z114" w:id="111"/>
    <w:p>
      <w:pPr>
        <w:spacing w:after="0"/>
        <w:ind w:left="0"/>
        <w:jc w:val="both"/>
      </w:pPr>
      <w:r>
        <w:rPr>
          <w:rFonts w:ascii="Times New Roman"/>
          <w:b w:val="false"/>
          <w:i w:val="false"/>
          <w:color w:val="000000"/>
          <w:sz w:val="28"/>
        </w:rPr>
        <w:t>
      18. Environmental charges in the sulfur control area (ECA) shall be confirmed by copies of the chartеr party (ECA section), copies of the invoices of vessel owners given by Worldscale (confirmation of the rate and the length of the route in one and the opposite direction in miles), if not available, the minimum value in the range is accepted according to the data of Thomson Reuters.</w:t>
      </w:r>
    </w:p>
    <w:bookmarkEnd w:id="111"/>
    <w:bookmarkStart w:name="z115" w:id="112"/>
    <w:p>
      <w:pPr>
        <w:spacing w:after="0"/>
        <w:ind w:left="0"/>
        <w:jc w:val="both"/>
      </w:pPr>
      <w:r>
        <w:rPr>
          <w:rFonts w:ascii="Times New Roman"/>
          <w:b w:val="false"/>
          <w:i w:val="false"/>
          <w:color w:val="000000"/>
          <w:sz w:val="28"/>
        </w:rPr>
        <w:t>
      19. The discount (premium) for oil consignments with delivery by tankers of 140 thousand tons (Suezmax) to consignments with delivery of tankers of 80 thousand tons (Aframax) shall be determined as the average value of the average quotes URL-80-135, according to the data of Thomson Reuters, from 10th to 25th day to 1 day of the loading window. At the same time, if the quote has a negative value, then this component of the differential increases the total value of the differential, shall decrease the value of the price, conversely, in the case of a positive value of the quotation, shall decrease the total value of the differential, and shall increase the value of the price. For Aframax class vessel, no discount on tanker shipments shall apply.</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 as amended by the decree of the Government of the Republic of Kazakhstan dated 25.06.2019 </w:t>
      </w:r>
      <w:r>
        <w:rPr>
          <w:rFonts w:ascii="Times New Roman"/>
          <w:b w:val="false"/>
          <w:i w:val="false"/>
          <w:color w:val="000000"/>
          <w:sz w:val="28"/>
        </w:rPr>
        <w:t>no.436</w:t>
      </w:r>
      <w:r>
        <w:rPr>
          <w:rFonts w:ascii="Times New Roman"/>
          <w:b w:val="false"/>
          <w:i w:val="false"/>
          <w:color w:val="ff0000"/>
          <w:sz w:val="28"/>
        </w:rPr>
        <w:t>.</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19-1. The discount (premium) for oil consignments with delivery by tankers of volume of 135 thousand tons (Suezmax) to consignments with delivery of tankers of volume of 85 thousand tons (Aframax) is determined as the average of the average quotations CPC-85-135, according to the data of Thomson Reuters, from 10th to 25th day to 1 day of the loading window. At the same time, if the quote has a negative value, then this component of the differential increases the total value of the differential, shall decrease the value of the price, conversely, in the case of a positive value of the quotation, shall decrease the total value of the differential, and shall increase the value of the price. For Aframax class vessel, no discount on tanker shipments shall apply.</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as supplemented by paragraph 19-1 in accordance with of the Government of the Republic of Kazakhstan dated 25.06.2019 </w:t>
      </w:r>
      <w:r>
        <w:rPr>
          <w:rFonts w:ascii="Times New Roman"/>
          <w:b w:val="false"/>
          <w:i w:val="false"/>
          <w:color w:val="000000"/>
          <w:sz w:val="28"/>
        </w:rPr>
        <w:t>no.436</w:t>
      </w:r>
      <w:r>
        <w:rPr>
          <w:rFonts w:ascii="Times New Roman"/>
          <w:b w:val="false"/>
          <w:i w:val="false"/>
          <w:color w:val="ff0000"/>
          <w:sz w:val="28"/>
        </w:rPr>
        <w:t>.</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20. Compensation for the quality difference between the quality of the goods in the port of Ust-Luga and the port of Primorsk shall be confirmed by copies of the primary documents at the entrance and exit, in the absence of such, the minimum value in the range is accepted according to the data of Thomson Reuters.</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