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72ef" w14:textId="72f7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the priority right of the Republic of Kazakhstan for acquisition of hydrocarbons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June 28, 2018 No. 388.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xml:space="preserve">
      In accordance with paragraph 13 of article 121 of the Code of the Republic of Kazakhstan “On subsoil and subsoil use” dated December 27, 2017 the Government of the Republic of Kazakhstan </w:t>
      </w:r>
      <w:r>
        <w:rPr>
          <w:rFonts w:ascii="Times New Roman"/>
          <w:b/>
          <w:i w:val="false"/>
          <w:color w:val="000000"/>
          <w:sz w:val="28"/>
        </w:rPr>
        <w:t>RESOLVES:</w:t>
      </w:r>
    </w:p>
    <w:bookmarkEnd w:id="0"/>
    <w:bookmarkStart w:name="z6" w:id="1"/>
    <w:p>
      <w:pPr>
        <w:spacing w:after="0"/>
        <w:ind w:left="0"/>
        <w:jc w:val="both"/>
      </w:pPr>
      <w:r>
        <w:rPr>
          <w:rFonts w:ascii="Times New Roman"/>
          <w:b w:val="false"/>
          <w:i w:val="false"/>
          <w:color w:val="000000"/>
          <w:sz w:val="28"/>
        </w:rPr>
        <w:t>
      1. To approve the attached Rules for the implementation of the priority right of the Republic of Kazakhstan for acquisition of hydrocarbons.</w:t>
      </w:r>
    </w:p>
    <w:bookmarkEnd w:id="1"/>
    <w:bookmarkStart w:name="z7" w:id="2"/>
    <w:p>
      <w:pPr>
        <w:spacing w:after="0"/>
        <w:ind w:left="0"/>
        <w:jc w:val="both"/>
      </w:pPr>
      <w:r>
        <w:rPr>
          <w:rFonts w:ascii="Times New Roman"/>
          <w:b w:val="false"/>
          <w:i w:val="false"/>
          <w:color w:val="000000"/>
          <w:sz w:val="28"/>
        </w:rPr>
        <w:t>
      2. This resolution shall come into effect from the date of its first official publication.</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r>
              <w:br/>
            </w:r>
            <w:r>
              <w:rPr>
                <w:rFonts w:ascii="Times New Roman"/>
                <w:b w:val="false"/>
                <w:i/>
                <w:color w:val="000000"/>
                <w:sz w:val="20"/>
              </w:rPr>
              <w:t>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No. 388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June 28, 2018</w:t>
            </w:r>
          </w:p>
        </w:tc>
      </w:tr>
    </w:tbl>
    <w:bookmarkStart w:name="z10" w:id="3"/>
    <w:p>
      <w:pPr>
        <w:spacing w:after="0"/>
        <w:ind w:left="0"/>
        <w:jc w:val="left"/>
      </w:pPr>
      <w:r>
        <w:rPr>
          <w:rFonts w:ascii="Times New Roman"/>
          <w:b/>
          <w:i w:val="false"/>
          <w:color w:val="000000"/>
        </w:rPr>
        <w:t xml:space="preserve"> The Rules for the implementation of the priority right of the Republic of Kazakhstan</w:t>
      </w:r>
      <w:r>
        <w:br/>
      </w:r>
      <w:r>
        <w:rPr>
          <w:rFonts w:ascii="Times New Roman"/>
          <w:b/>
          <w:i w:val="false"/>
          <w:color w:val="000000"/>
        </w:rPr>
        <w:t xml:space="preserve">for acquisition of hydrocarbons </w:t>
      </w:r>
      <w:r>
        <w:br/>
      </w:r>
      <w:r>
        <w:rPr>
          <w:rFonts w:ascii="Times New Roman"/>
          <w:b/>
          <w:i w:val="false"/>
          <w:color w:val="000000"/>
        </w:rPr>
        <w:t>Chapter 1. General provisions</w:t>
      </w:r>
    </w:p>
    <w:bookmarkEnd w:id="3"/>
    <w:bookmarkStart w:name="z11" w:id="4"/>
    <w:p>
      <w:pPr>
        <w:spacing w:after="0"/>
        <w:ind w:left="0"/>
        <w:jc w:val="both"/>
      </w:pPr>
      <w:r>
        <w:rPr>
          <w:rFonts w:ascii="Times New Roman"/>
          <w:b w:val="false"/>
          <w:i w:val="false"/>
          <w:color w:val="000000"/>
          <w:sz w:val="28"/>
        </w:rPr>
        <w:t>
      1. These Rules for the implementation of the priority right of the Republic of Kazakhstan for acquisition of hydrocarbons (hereinafter referred to as the Rules) were developed in accordance with paragraph 13 of article 121 of the Code of the Republic of Kazakhstan “On subsoil and subsoil use” dated December 27, 2017 the Government of the Republic of Kazakhstan and determine the procedure for the implementation by the state of the priority right for acquisition hydrocarbons.</w:t>
      </w:r>
    </w:p>
    <w:bookmarkEnd w:id="4"/>
    <w:bookmarkStart w:name="z12" w:id="5"/>
    <w:p>
      <w:pPr>
        <w:spacing w:after="0"/>
        <w:ind w:left="0"/>
        <w:jc w:val="both"/>
      </w:pPr>
      <w:r>
        <w:rPr>
          <w:rFonts w:ascii="Times New Roman"/>
          <w:b w:val="false"/>
          <w:i w:val="false"/>
          <w:color w:val="000000"/>
          <w:sz w:val="28"/>
        </w:rPr>
        <w:t>
      2. The acquisition of hydrocarbons in order of priority right of the state is carried out by the competent authority.</w:t>
      </w:r>
    </w:p>
    <w:bookmarkEnd w:id="5"/>
    <w:bookmarkStart w:name="z13" w:id="6"/>
    <w:p>
      <w:pPr>
        <w:spacing w:after="0"/>
        <w:ind w:left="0"/>
        <w:jc w:val="both"/>
      </w:pPr>
      <w:r>
        <w:rPr>
          <w:rFonts w:ascii="Times New Roman"/>
          <w:b w:val="false"/>
          <w:i w:val="false"/>
          <w:color w:val="000000"/>
          <w:sz w:val="28"/>
        </w:rPr>
        <w:t>
      The competent authority for the acquisition of hydrocarbons is the Ministry of Energy of the Republic of Kazakhstan.</w:t>
      </w:r>
    </w:p>
    <w:bookmarkEnd w:id="6"/>
    <w:bookmarkStart w:name="z14" w:id="7"/>
    <w:p>
      <w:pPr>
        <w:spacing w:after="0"/>
        <w:ind w:left="0"/>
        <w:jc w:val="both"/>
      </w:pPr>
      <w:r>
        <w:rPr>
          <w:rFonts w:ascii="Times New Roman"/>
          <w:b w:val="false"/>
          <w:i w:val="false"/>
          <w:color w:val="000000"/>
          <w:sz w:val="28"/>
        </w:rPr>
        <w:t>
      3. The concepts and definitions used in these Rules are applied in accordance with the legislation of the Republic of Kazakhstan.</w:t>
      </w:r>
    </w:p>
    <w:bookmarkEnd w:id="7"/>
    <w:bookmarkStart w:name="z15" w:id="8"/>
    <w:p>
      <w:pPr>
        <w:spacing w:after="0"/>
        <w:ind w:left="0"/>
        <w:jc w:val="left"/>
      </w:pPr>
      <w:r>
        <w:rPr>
          <w:rFonts w:ascii="Times New Roman"/>
          <w:b/>
          <w:i w:val="false"/>
          <w:color w:val="000000"/>
        </w:rPr>
        <w:t xml:space="preserve"> Chapter 2. The procedure for the implementation of the priority right of the state</w:t>
      </w:r>
      <w:r>
        <w:br/>
      </w:r>
      <w:r>
        <w:rPr>
          <w:rFonts w:ascii="Times New Roman"/>
          <w:b/>
          <w:i w:val="false"/>
          <w:color w:val="000000"/>
        </w:rPr>
        <w:t>for acquisition of hydrocarbons</w:t>
      </w:r>
    </w:p>
    <w:bookmarkEnd w:id="8"/>
    <w:bookmarkStart w:name="z16" w:id="9"/>
    <w:p>
      <w:pPr>
        <w:spacing w:after="0"/>
        <w:ind w:left="0"/>
        <w:jc w:val="both"/>
      </w:pPr>
      <w:r>
        <w:rPr>
          <w:rFonts w:ascii="Times New Roman"/>
          <w:b w:val="false"/>
          <w:i w:val="false"/>
          <w:color w:val="000000"/>
          <w:sz w:val="28"/>
        </w:rPr>
        <w:t>
      4. According to the results of monitoring carried out by the competent authority in accordance with the legislation of the Republic of Kazakhstan, in order to meet domestic demand for hydrocarbons, as well as in other emergency cases, the Government of the Republic of Kazakhstan may make a decision for acquisition hydrocarbons in accordance with the procedure of the priority right.</w:t>
      </w:r>
    </w:p>
    <w:bookmarkEnd w:id="9"/>
    <w:bookmarkStart w:name="z17" w:id="10"/>
    <w:p>
      <w:pPr>
        <w:spacing w:after="0"/>
        <w:ind w:left="0"/>
        <w:jc w:val="both"/>
      </w:pPr>
      <w:r>
        <w:rPr>
          <w:rFonts w:ascii="Times New Roman"/>
          <w:b w:val="false"/>
          <w:i w:val="false"/>
          <w:color w:val="000000"/>
          <w:sz w:val="28"/>
        </w:rPr>
        <w:t>
      5. The draft decision on acquisition of hydrocarbons in accordance with the procedure of the priority right of the state shall be developed by the competent authority in accordance with the procedure established by law and is subject to mandatory consultation with the competent authority for the implementation of the budget.</w:t>
      </w:r>
    </w:p>
    <w:bookmarkEnd w:id="10"/>
    <w:bookmarkStart w:name="z18" w:id="11"/>
    <w:p>
      <w:pPr>
        <w:spacing w:after="0"/>
        <w:ind w:left="0"/>
        <w:jc w:val="both"/>
      </w:pPr>
      <w:r>
        <w:rPr>
          <w:rFonts w:ascii="Times New Roman"/>
          <w:b w:val="false"/>
          <w:i w:val="false"/>
          <w:color w:val="000000"/>
          <w:sz w:val="28"/>
        </w:rPr>
        <w:t>
      6. On the basis of the decision on the acquisition of hydrocarbons in accordance with the procedure of priority right of the state, the competent authority informs the subsoil user of such an intention in writing at least fifteen working days before the contemplated date of acquisition. The written notice to the subsoil user shall contain information about the person to whom it is addressed, the grounds for the notice, the content of the notice, the type of hydrocarbons, their quantity, approximate terms of the acquisition, information about the sender, his signature.</w:t>
      </w:r>
    </w:p>
    <w:bookmarkEnd w:id="11"/>
    <w:bookmarkStart w:name="z19" w:id="12"/>
    <w:p>
      <w:pPr>
        <w:spacing w:after="0"/>
        <w:ind w:left="0"/>
        <w:jc w:val="both"/>
      </w:pPr>
      <w:r>
        <w:rPr>
          <w:rFonts w:ascii="Times New Roman"/>
          <w:b w:val="false"/>
          <w:i w:val="false"/>
          <w:color w:val="000000"/>
          <w:sz w:val="28"/>
        </w:rPr>
        <w:t>
      7. The maximum amount of hydrocarbons to be purchased and the type of payment are determined by the subsoil use contract. For previously concluded contracts that do not provide for the maximum amount of hydrocarbons to be purchased, such volume, as well as other conditions of acquisition, shall be determined by the competent authority in consultation with the subsoil user.</w:t>
      </w:r>
    </w:p>
    <w:bookmarkEnd w:id="12"/>
    <w:bookmarkStart w:name="z20" w:id="13"/>
    <w:p>
      <w:pPr>
        <w:spacing w:after="0"/>
        <w:ind w:left="0"/>
        <w:jc w:val="both"/>
      </w:pPr>
      <w:r>
        <w:rPr>
          <w:rFonts w:ascii="Times New Roman"/>
          <w:b w:val="false"/>
          <w:i w:val="false"/>
          <w:color w:val="000000"/>
          <w:sz w:val="28"/>
        </w:rPr>
        <w:t>
      8. Within five working days from receipt of the notification, the subsoil user and the competent authority negotiate the price, terms of delivery of the hydrocarbons to be purchased and their payment.</w:t>
      </w:r>
    </w:p>
    <w:bookmarkEnd w:id="13"/>
    <w:bookmarkStart w:name="z21" w:id="14"/>
    <w:p>
      <w:pPr>
        <w:spacing w:after="0"/>
        <w:ind w:left="0"/>
        <w:jc w:val="both"/>
      </w:pPr>
      <w:r>
        <w:rPr>
          <w:rFonts w:ascii="Times New Roman"/>
          <w:b w:val="false"/>
          <w:i w:val="false"/>
          <w:color w:val="000000"/>
          <w:sz w:val="28"/>
        </w:rPr>
        <w:t>
      9. The price of hydrocarbons to be purchased shall not exceed the price applied by the subsoil user in transactions with hydrocarbons that were prevailing at the date of the transaction, less transportation costs and expenses for the sale of hydrocarbons.</w:t>
      </w:r>
    </w:p>
    <w:bookmarkEnd w:id="14"/>
    <w:bookmarkStart w:name="z22" w:id="15"/>
    <w:p>
      <w:pPr>
        <w:spacing w:after="0"/>
        <w:ind w:left="0"/>
        <w:jc w:val="both"/>
      </w:pPr>
      <w:r>
        <w:rPr>
          <w:rFonts w:ascii="Times New Roman"/>
          <w:b w:val="false"/>
          <w:i w:val="false"/>
          <w:color w:val="000000"/>
          <w:sz w:val="28"/>
        </w:rPr>
        <w:t>
      In the absence of information on the prices of hydrocarbons used by the subsoil user in transactions, prices are applied that do not exceed the prices prevailing on world markets at the date of the state’s acquisition of hydrocarbons, less transportation costs and expenses for the sale of hydrocarbons.</w:t>
      </w:r>
    </w:p>
    <w:bookmarkEnd w:id="15"/>
    <w:bookmarkStart w:name="z23" w:id="16"/>
    <w:p>
      <w:pPr>
        <w:spacing w:after="0"/>
        <w:ind w:left="0"/>
        <w:jc w:val="both"/>
      </w:pPr>
      <w:r>
        <w:rPr>
          <w:rFonts w:ascii="Times New Roman"/>
          <w:b w:val="false"/>
          <w:i w:val="false"/>
          <w:color w:val="000000"/>
          <w:sz w:val="28"/>
        </w:rPr>
        <w:t>
      10. After agreeing on the conditions for the acquisition of hydrocarbons, the competent authority concludes an agreement on the purchase of hydrocarbons with the subsoil user.</w:t>
      </w:r>
    </w:p>
    <w:bookmarkEnd w:id="16"/>
    <w:bookmarkStart w:name="z24" w:id="17"/>
    <w:p>
      <w:pPr>
        <w:spacing w:after="0"/>
        <w:ind w:left="0"/>
        <w:jc w:val="both"/>
      </w:pPr>
      <w:r>
        <w:rPr>
          <w:rFonts w:ascii="Times New Roman"/>
          <w:b w:val="false"/>
          <w:i w:val="false"/>
          <w:color w:val="000000"/>
          <w:sz w:val="28"/>
        </w:rPr>
        <w:t>
      11. The term of payment for purchased hydrocarbons should not exceed thirty calendar days from the date of supply of hydrocarbons.</w:t>
      </w:r>
    </w:p>
    <w:bookmarkEnd w:id="17"/>
    <w:bookmarkStart w:name="z25" w:id="18"/>
    <w:p>
      <w:pPr>
        <w:spacing w:after="0"/>
        <w:ind w:left="0"/>
        <w:jc w:val="both"/>
      </w:pPr>
      <w:r>
        <w:rPr>
          <w:rFonts w:ascii="Times New Roman"/>
          <w:b w:val="false"/>
          <w:i w:val="false"/>
          <w:color w:val="000000"/>
          <w:sz w:val="28"/>
        </w:rPr>
        <w:t>
      12. The hydrocarbon purchase agreement shall contain:</w:t>
      </w:r>
    </w:p>
    <w:bookmarkEnd w:id="18"/>
    <w:bookmarkStart w:name="z26" w:id="19"/>
    <w:p>
      <w:pPr>
        <w:spacing w:after="0"/>
        <w:ind w:left="0"/>
        <w:jc w:val="both"/>
      </w:pPr>
      <w:r>
        <w:rPr>
          <w:rFonts w:ascii="Times New Roman"/>
          <w:b w:val="false"/>
          <w:i w:val="false"/>
          <w:color w:val="000000"/>
          <w:sz w:val="28"/>
        </w:rPr>
        <w:t>
      1) Full name of an individual or name of legal entity - subsoil user;</w:t>
      </w:r>
    </w:p>
    <w:bookmarkEnd w:id="19"/>
    <w:bookmarkStart w:name="z27" w:id="20"/>
    <w:p>
      <w:pPr>
        <w:spacing w:after="0"/>
        <w:ind w:left="0"/>
        <w:jc w:val="both"/>
      </w:pPr>
      <w:r>
        <w:rPr>
          <w:rFonts w:ascii="Times New Roman"/>
          <w:b w:val="false"/>
          <w:i w:val="false"/>
          <w:color w:val="000000"/>
          <w:sz w:val="28"/>
        </w:rPr>
        <w:t>
      2) details of the subsoil use contract;</w:t>
      </w:r>
    </w:p>
    <w:bookmarkEnd w:id="20"/>
    <w:bookmarkStart w:name="z28" w:id="21"/>
    <w:p>
      <w:pPr>
        <w:spacing w:after="0"/>
        <w:ind w:left="0"/>
        <w:jc w:val="both"/>
      </w:pPr>
      <w:r>
        <w:rPr>
          <w:rFonts w:ascii="Times New Roman"/>
          <w:b w:val="false"/>
          <w:i w:val="false"/>
          <w:color w:val="000000"/>
          <w:sz w:val="28"/>
        </w:rPr>
        <w:t>
      3) amount of hydrocarbons to be purchased;</w:t>
      </w:r>
    </w:p>
    <w:bookmarkEnd w:id="21"/>
    <w:bookmarkStart w:name="z29" w:id="22"/>
    <w:p>
      <w:pPr>
        <w:spacing w:after="0"/>
        <w:ind w:left="0"/>
        <w:jc w:val="both"/>
      </w:pPr>
      <w:r>
        <w:rPr>
          <w:rFonts w:ascii="Times New Roman"/>
          <w:b w:val="false"/>
          <w:i w:val="false"/>
          <w:color w:val="000000"/>
          <w:sz w:val="28"/>
        </w:rPr>
        <w:t>
      4) place and terms of the hydrocarbons supply;</w:t>
      </w:r>
    </w:p>
    <w:bookmarkEnd w:id="22"/>
    <w:bookmarkStart w:name="z30" w:id="23"/>
    <w:p>
      <w:pPr>
        <w:spacing w:after="0"/>
        <w:ind w:left="0"/>
        <w:jc w:val="both"/>
      </w:pPr>
      <w:r>
        <w:rPr>
          <w:rFonts w:ascii="Times New Roman"/>
          <w:b w:val="false"/>
          <w:i w:val="false"/>
          <w:color w:val="000000"/>
          <w:sz w:val="28"/>
        </w:rPr>
        <w:t>
      5) procedure and terms of payment;</w:t>
      </w:r>
    </w:p>
    <w:bookmarkEnd w:id="23"/>
    <w:bookmarkStart w:name="z31" w:id="24"/>
    <w:p>
      <w:pPr>
        <w:spacing w:after="0"/>
        <w:ind w:left="0"/>
        <w:jc w:val="both"/>
      </w:pPr>
      <w:r>
        <w:rPr>
          <w:rFonts w:ascii="Times New Roman"/>
          <w:b w:val="false"/>
          <w:i w:val="false"/>
          <w:color w:val="000000"/>
          <w:sz w:val="28"/>
        </w:rPr>
        <w:t>
      6) type of transport delivery;</w:t>
      </w:r>
    </w:p>
    <w:bookmarkEnd w:id="24"/>
    <w:bookmarkStart w:name="z32" w:id="25"/>
    <w:p>
      <w:pPr>
        <w:spacing w:after="0"/>
        <w:ind w:left="0"/>
        <w:jc w:val="both"/>
      </w:pPr>
      <w:r>
        <w:rPr>
          <w:rFonts w:ascii="Times New Roman"/>
          <w:b w:val="false"/>
          <w:i w:val="false"/>
          <w:color w:val="000000"/>
          <w:sz w:val="28"/>
        </w:rPr>
        <w:t>
      7) recipient of hydrocarbon.</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