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a19f" w14:textId="f66a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National anti-crisis plan for responding to information security incidents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9, 2018 No. 488.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6-1) of article 6 of the Law of the Republic of Kazakhstan “On informatization” dated November 24, 2015 the Government of the Republic of Kazakhstan RESOLVES: </w:t>
      </w:r>
    </w:p>
    <w:p>
      <w:pPr>
        <w:spacing w:after="0"/>
        <w:ind w:left="0"/>
        <w:jc w:val="both"/>
      </w:pPr>
      <w:r>
        <w:rPr>
          <w:rFonts w:ascii="Times New Roman"/>
          <w:b w:val="false"/>
          <w:i w:val="false"/>
          <w:color w:val="000000"/>
          <w:sz w:val="28"/>
        </w:rPr>
        <w:t>
      1. To approve the attached the National anti-crisis plan for responding to information security incidents.</w:t>
      </w:r>
    </w:p>
    <w:p>
      <w:pPr>
        <w:spacing w:after="0"/>
        <w:ind w:left="0"/>
        <w:jc w:val="both"/>
      </w:pPr>
      <w:r>
        <w:rPr>
          <w:rFonts w:ascii="Times New Roman"/>
          <w:b w:val="false"/>
          <w:i w:val="false"/>
          <w:color w:val="000000"/>
          <w:sz w:val="28"/>
        </w:rPr>
        <w:t>
      2.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488 of</w:t>
            </w:r>
            <w:r>
              <w:br/>
            </w:r>
            <w:r>
              <w:rPr>
                <w:rFonts w:ascii="Times New Roman"/>
                <w:b w:val="false"/>
                <w:i w:val="false"/>
                <w:color w:val="000000"/>
                <w:sz w:val="20"/>
              </w:rPr>
              <w:t>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August 9, 2018</w:t>
            </w:r>
          </w:p>
        </w:tc>
      </w:tr>
    </w:tbl>
    <w:p>
      <w:pPr>
        <w:spacing w:after="0"/>
        <w:ind w:left="0"/>
        <w:jc w:val="left"/>
      </w:pPr>
      <w:r>
        <w:rPr>
          <w:rFonts w:ascii="Times New Roman"/>
          <w:b/>
          <w:i w:val="false"/>
          <w:color w:val="000000"/>
        </w:rPr>
        <w:t xml:space="preserve"> National anti-crisis plan for responding to information security incidents Chapter 1. General provisions </w:t>
      </w:r>
    </w:p>
    <w:p>
      <w:pPr>
        <w:spacing w:after="0"/>
        <w:ind w:left="0"/>
        <w:jc w:val="both"/>
      </w:pPr>
      <w:r>
        <w:rPr>
          <w:rFonts w:ascii="Times New Roman"/>
          <w:b w:val="false"/>
          <w:i w:val="false"/>
          <w:color w:val="000000"/>
          <w:sz w:val="28"/>
        </w:rPr>
        <w:t>
      1. National anti-crisis plan for responding to information security incidents (hereinafter referred to as the plan) determines the order of actions of the entities of the system to reduce the impact of information security incidents on the state of information security while minimizing violations of their work.</w:t>
      </w:r>
    </w:p>
    <w:p>
      <w:pPr>
        <w:spacing w:after="0"/>
        <w:ind w:left="0"/>
        <w:jc w:val="both"/>
      </w:pPr>
      <w:r>
        <w:rPr>
          <w:rFonts w:ascii="Times New Roman"/>
          <w:b w:val="false"/>
          <w:i w:val="false"/>
          <w:color w:val="000000"/>
          <w:sz w:val="28"/>
        </w:rPr>
        <w:t>
      2. This plan does not apply to protected information systems, classified as state secrets in accordance with the legislation of the Republic of Kazakhstan on state secrets, as well as to telecommunications of special purpose and / or governmental, presidential, secret, encrypted and coded communications.</w:t>
      </w:r>
    </w:p>
    <w:p>
      <w:pPr>
        <w:spacing w:after="0"/>
        <w:ind w:left="0"/>
        <w:jc w:val="both"/>
      </w:pPr>
      <w:r>
        <w:rPr>
          <w:rFonts w:ascii="Times New Roman"/>
          <w:b w:val="false"/>
          <w:i w:val="false"/>
          <w:color w:val="000000"/>
          <w:sz w:val="28"/>
        </w:rPr>
        <w:t>
      3. In this plan the following concepts shall be used:</w:t>
      </w:r>
    </w:p>
    <w:p>
      <w:pPr>
        <w:spacing w:after="0"/>
        <w:ind w:left="0"/>
        <w:jc w:val="both"/>
      </w:pPr>
      <w:r>
        <w:rPr>
          <w:rFonts w:ascii="Times New Roman"/>
          <w:b w:val="false"/>
          <w:i w:val="false"/>
          <w:color w:val="000000"/>
          <w:sz w:val="28"/>
        </w:rPr>
        <w:t>
      1) facilities of information and communication infrastructure (hereinafter referred to as the ICI facilities) – information systems, technological platforms, hardware and software systems, telecommunications networks, as well as support systems for the smooth operation of hardware and information security;</w:t>
      </w:r>
    </w:p>
    <w:p>
      <w:pPr>
        <w:spacing w:after="0"/>
        <w:ind w:left="0"/>
        <w:jc w:val="both"/>
      </w:pPr>
      <w:r>
        <w:rPr>
          <w:rFonts w:ascii="Times New Roman"/>
          <w:b w:val="false"/>
          <w:i w:val="false"/>
          <w:color w:val="000000"/>
          <w:sz w:val="28"/>
        </w:rPr>
        <w:t>
      2) critical objects of information and communication infrastructure (hereinafter referred to as COICI) - objects of ICI, violation or termination of the functioning of which leads to illegal collection and processing of personal data of limited access and other information containing secret protected by law, social and (or) technogenic nature or significant negative consequences for defense, security, international relations, economy, individual spheres of economy or life of the population living in the relevant territory, including infrastructure: heat supply, power supply, gas supply, water supply, industry, healthcare, communications, banking, transport, hydraulic structures, law enforcement, "electronic government";</w:t>
      </w:r>
    </w:p>
    <w:p>
      <w:pPr>
        <w:spacing w:after="0"/>
        <w:ind w:left="0"/>
        <w:jc w:val="both"/>
      </w:pPr>
      <w:r>
        <w:rPr>
          <w:rFonts w:ascii="Times New Roman"/>
          <w:b w:val="false"/>
          <w:i w:val="false"/>
          <w:color w:val="000000"/>
          <w:sz w:val="28"/>
        </w:rPr>
        <w:t>
      3) information security incident response system (hereinafter referred to as the system) – a set of forces and means of ensuring information security, designed to implement a nationwide set of measures to protect electronic information resources, information systems, and information and communication infrastructure from technological failures or unauthorized exposure as a result of computer attacks, and liquidation of their consequences;</w:t>
      </w:r>
    </w:p>
    <w:p>
      <w:pPr>
        <w:spacing w:after="0"/>
        <w:ind w:left="0"/>
        <w:jc w:val="both"/>
      </w:pPr>
      <w:r>
        <w:rPr>
          <w:rFonts w:ascii="Times New Roman"/>
          <w:b w:val="false"/>
          <w:i w:val="false"/>
          <w:color w:val="000000"/>
          <w:sz w:val="28"/>
        </w:rPr>
        <w:t>
      4) information security incident (hereinafter referred to as the IS incident) – separately or serially disruptions in the operation of the information and communication infrastructure or its separate objects, posing a threat to their proper functioning and (or) conditions for the unlawful acquisition, copying, distribution, modification, destruction or blocking of electronic information resources;</w:t>
      </w:r>
    </w:p>
    <w:p>
      <w:pPr>
        <w:spacing w:after="0"/>
        <w:ind w:left="0"/>
        <w:jc w:val="both"/>
      </w:pPr>
      <w:r>
        <w:rPr>
          <w:rFonts w:ascii="Times New Roman"/>
          <w:b w:val="false"/>
          <w:i w:val="false"/>
          <w:color w:val="000000"/>
          <w:sz w:val="28"/>
        </w:rPr>
        <w:t>
      5) crisis situation in the field of information security – IS incident or real precondition for its occurrence at ICI facilities, which can lead to the impossibility or restriction of the provision of public services, an emergency situation of a social and (or) technogenic nature, or significant negative consequences for defense, security, international relations, the economy, certain sectors of the economy, the infrastructure of the Republic of Kazakhstan, or for the livelihoods of the population living in the relevant territory;</w:t>
      </w:r>
    </w:p>
    <w:p>
      <w:pPr>
        <w:spacing w:after="0"/>
        <w:ind w:left="0"/>
        <w:jc w:val="both"/>
      </w:pPr>
      <w:r>
        <w:rPr>
          <w:rFonts w:ascii="Times New Roman"/>
          <w:b w:val="false"/>
          <w:i w:val="false"/>
          <w:color w:val="000000"/>
          <w:sz w:val="28"/>
        </w:rPr>
        <w:t>
      6) national coordination center of information security (hereinafter referred to as NCCIS) - structural subdivision of the joint-stock company "State technical service";</w:t>
      </w:r>
    </w:p>
    <w:p>
      <w:pPr>
        <w:spacing w:after="0"/>
        <w:ind w:left="0"/>
        <w:jc w:val="both"/>
      </w:pPr>
      <w:r>
        <w:rPr>
          <w:rFonts w:ascii="Times New Roman"/>
          <w:b w:val="false"/>
          <w:i w:val="false"/>
          <w:color w:val="000000"/>
          <w:sz w:val="28"/>
        </w:rPr>
        <w:t>
      7) system entities – government agencies authorized to resolve information security or response to IS incident, NCCIS, Operational headquarters, owners of "e-government" information facilities, the CIOICI owners, information security operational centers (hereinafter referred to as the ISOC), Information security incident response services;</w:t>
      </w:r>
    </w:p>
    <w:p>
      <w:pPr>
        <w:spacing w:after="0"/>
        <w:ind w:left="0"/>
        <w:jc w:val="both"/>
      </w:pPr>
      <w:r>
        <w:rPr>
          <w:rFonts w:ascii="Times New Roman"/>
          <w:b w:val="false"/>
          <w:i w:val="false"/>
          <w:color w:val="000000"/>
          <w:sz w:val="28"/>
        </w:rPr>
        <w:t>
      8) computer attack – a deliberate attempt to implement the threat of tampering information, electronic resources, information systems, or to access them using a software or firmware (or interworking protocol).</w:t>
      </w:r>
    </w:p>
    <w:p>
      <w:pPr>
        <w:spacing w:after="0"/>
        <w:ind w:left="0"/>
        <w:jc w:val="both"/>
      </w:pPr>
      <w:r>
        <w:rPr>
          <w:rFonts w:ascii="Times New Roman"/>
          <w:b w:val="false"/>
          <w:i w:val="false"/>
          <w:color w:val="000000"/>
          <w:sz w:val="28"/>
        </w:rPr>
        <w:t>
      Other concepts used in the plan correspond to the concepts used in the legislation of the Republic of Kazakhstan in the field of informatization and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with the resolution of the Government of the RK dated 01.10.2020 № 630; dated 26.10.2022 No. 849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Preventive actions</w:t>
      </w:r>
    </w:p>
    <w:p>
      <w:pPr>
        <w:spacing w:after="0"/>
        <w:ind w:left="0"/>
        <w:jc w:val="both"/>
      </w:pPr>
      <w:r>
        <w:rPr>
          <w:rFonts w:ascii="Times New Roman"/>
          <w:b w:val="false"/>
          <w:i w:val="false"/>
          <w:color w:val="000000"/>
          <w:sz w:val="28"/>
        </w:rPr>
        <w:t>
      4. In order to prevent incidents in the field of informatization and communication, the NCCIS conducts explanatory work on IS incidents on a planned basis. In this regard, it collects, analyzes and compiles information from system entities and other sources, including foreign and international organizations in the field of information security.</w:t>
      </w:r>
    </w:p>
    <w:p>
      <w:pPr>
        <w:spacing w:after="0"/>
        <w:ind w:left="0"/>
        <w:jc w:val="both"/>
      </w:pPr>
      <w:r>
        <w:rPr>
          <w:rFonts w:ascii="Times New Roman"/>
          <w:b w:val="false"/>
          <w:i w:val="false"/>
          <w:color w:val="000000"/>
          <w:sz w:val="28"/>
        </w:rPr>
        <w:t>
      5. ISOC in order to identify and suppress IS threats monitors the connected information and communication infrastructure and information facilities.</w:t>
      </w:r>
    </w:p>
    <w:p>
      <w:pPr>
        <w:spacing w:after="0"/>
        <w:ind w:left="0"/>
        <w:jc w:val="both"/>
      </w:pPr>
      <w:r>
        <w:rPr>
          <w:rFonts w:ascii="Times New Roman"/>
          <w:b w:val="false"/>
          <w:i w:val="false"/>
          <w:color w:val="000000"/>
          <w:sz w:val="28"/>
        </w:rPr>
        <w:t>
      6. ISOC interoperability in monitoring the provision of information security for information objects provided by NCCIS.</w:t>
      </w:r>
    </w:p>
    <w:p>
      <w:pPr>
        <w:spacing w:after="0"/>
        <w:ind w:left="0"/>
        <w:jc w:val="both"/>
      </w:pPr>
      <w:r>
        <w:rPr>
          <w:rFonts w:ascii="Times New Roman"/>
          <w:b w:val="false"/>
          <w:i w:val="false"/>
          <w:color w:val="000000"/>
          <w:sz w:val="28"/>
        </w:rPr>
        <w:t>
      7. The system entities to improve the level of protection of electronic information resources, software, information systems and the information and communication infrastructure supporting them are guided by the Uniform requirements in the field of information and communication technologies and information security, as well as other regulatory legal acts governing the field of information security.</w:t>
      </w:r>
    </w:p>
    <w:p>
      <w:pPr>
        <w:spacing w:after="0"/>
        <w:ind w:left="0"/>
        <w:jc w:val="left"/>
      </w:pPr>
      <w:r>
        <w:rPr>
          <w:rFonts w:ascii="Times New Roman"/>
          <w:b/>
          <w:i w:val="false"/>
          <w:color w:val="000000"/>
        </w:rPr>
        <w:t xml:space="preserve"> Chapter 3. Actions of owners of critical information and communication infrastructure</w:t>
      </w:r>
      <w:r>
        <w:br/>
      </w:r>
      <w:r>
        <w:rPr>
          <w:rFonts w:ascii="Times New Roman"/>
          <w:b/>
          <w:i w:val="false"/>
          <w:color w:val="000000"/>
        </w:rPr>
        <w:t xml:space="preserve">facilities and “e- government” information facilities </w:t>
      </w:r>
    </w:p>
    <w:p>
      <w:pPr>
        <w:spacing w:after="0"/>
        <w:ind w:left="0"/>
        <w:jc w:val="both"/>
      </w:pPr>
      <w:r>
        <w:rPr>
          <w:rFonts w:ascii="Times New Roman"/>
          <w:b w:val="false"/>
          <w:i w:val="false"/>
          <w:color w:val="000000"/>
          <w:sz w:val="28"/>
        </w:rPr>
        <w:t>
      8. In order to ensure response to IS incidents with levels of criticality from 0 to 5, owners of “e-government" information facilities, CIOICI, ISOC owners develop and approve response plans, which include measures to deal with threats (risks) of information security, ensure continuous operation and recovery the health of assets associated with information processing facilities, and the following mandatory measures for:</w:t>
      </w:r>
    </w:p>
    <w:p>
      <w:pPr>
        <w:spacing w:after="0"/>
        <w:ind w:left="0"/>
        <w:jc w:val="both"/>
      </w:pPr>
      <w:r>
        <w:rPr>
          <w:rFonts w:ascii="Times New Roman"/>
          <w:b w:val="false"/>
          <w:i w:val="false"/>
          <w:color w:val="000000"/>
          <w:sz w:val="28"/>
        </w:rPr>
        <w:t>
      1) organizing and conducting measures to prevent the emergence of a crisis situation of information security;</w:t>
      </w:r>
    </w:p>
    <w:p>
      <w:pPr>
        <w:spacing w:after="0"/>
        <w:ind w:left="0"/>
        <w:jc w:val="both"/>
      </w:pPr>
      <w:r>
        <w:rPr>
          <w:rFonts w:ascii="Times New Roman"/>
          <w:b w:val="false"/>
          <w:i w:val="false"/>
          <w:color w:val="000000"/>
          <w:sz w:val="28"/>
        </w:rPr>
        <w:t>
      2) collection and analysis of data on the state of information security in the information and communication infrastructure;</w:t>
      </w:r>
    </w:p>
    <w:p>
      <w:pPr>
        <w:spacing w:after="0"/>
        <w:ind w:left="0"/>
        <w:jc w:val="both"/>
      </w:pPr>
      <w:r>
        <w:rPr>
          <w:rFonts w:ascii="Times New Roman"/>
          <w:b w:val="false"/>
          <w:i w:val="false"/>
          <w:color w:val="000000"/>
          <w:sz w:val="28"/>
        </w:rPr>
        <w:t>
      3) interacting with ISOC and NCCIS;</w:t>
      </w:r>
    </w:p>
    <w:p>
      <w:pPr>
        <w:spacing w:after="0"/>
        <w:ind w:left="0"/>
        <w:jc w:val="both"/>
      </w:pPr>
      <w:r>
        <w:rPr>
          <w:rFonts w:ascii="Times New Roman"/>
          <w:b w:val="false"/>
          <w:i w:val="false"/>
          <w:color w:val="000000"/>
          <w:sz w:val="28"/>
        </w:rPr>
        <w:t>
      4) supporting measures to ensure continuity of work and resilience to external changes;</w:t>
      </w:r>
    </w:p>
    <w:p>
      <w:pPr>
        <w:spacing w:after="0"/>
        <w:ind w:left="0"/>
        <w:jc w:val="both"/>
      </w:pPr>
      <w:r>
        <w:rPr>
          <w:rFonts w:ascii="Times New Roman"/>
          <w:b w:val="false"/>
          <w:i w:val="false"/>
          <w:color w:val="000000"/>
          <w:sz w:val="28"/>
        </w:rPr>
        <w:t>
      5) informing the system stakeholders on the issues of information security incidents detected and their elimination;</w:t>
      </w:r>
    </w:p>
    <w:p>
      <w:pPr>
        <w:spacing w:after="0"/>
        <w:ind w:left="0"/>
        <w:jc w:val="both"/>
      </w:pPr>
      <w:r>
        <w:rPr>
          <w:rFonts w:ascii="Times New Roman"/>
          <w:b w:val="false"/>
          <w:i w:val="false"/>
          <w:color w:val="000000"/>
          <w:sz w:val="28"/>
        </w:rPr>
        <w:t>
      6) the procedure for eliminating information security incidents and their consequences, minimizing the impact on the information and communication infrastructure of the system entity;</w:t>
      </w:r>
    </w:p>
    <w:p>
      <w:pPr>
        <w:spacing w:after="0"/>
        <w:ind w:left="0"/>
        <w:jc w:val="both"/>
      </w:pPr>
      <w:r>
        <w:rPr>
          <w:rFonts w:ascii="Times New Roman"/>
          <w:b w:val="false"/>
          <w:i w:val="false"/>
          <w:color w:val="000000"/>
          <w:sz w:val="28"/>
        </w:rPr>
        <w:t>
      7) measures for saving the digital traces of information security incidents (magazines, reports and forms);</w:t>
      </w:r>
    </w:p>
    <w:p>
      <w:pPr>
        <w:spacing w:after="0"/>
        <w:ind w:left="0"/>
        <w:jc w:val="both"/>
      </w:pPr>
      <w:r>
        <w:rPr>
          <w:rFonts w:ascii="Times New Roman"/>
          <w:b w:val="false"/>
          <w:i w:val="false"/>
          <w:color w:val="000000"/>
          <w:sz w:val="28"/>
        </w:rPr>
        <w:t>
      8) determining the causes of information security incidents;</w:t>
      </w:r>
    </w:p>
    <w:p>
      <w:pPr>
        <w:spacing w:after="0"/>
        <w:ind w:left="0"/>
        <w:jc w:val="both"/>
      </w:pPr>
      <w:r>
        <w:rPr>
          <w:rFonts w:ascii="Times New Roman"/>
          <w:b w:val="false"/>
          <w:i w:val="false"/>
          <w:color w:val="000000"/>
          <w:sz w:val="28"/>
        </w:rPr>
        <w:t>
      9) the actions to be taken after the information security incident;</w:t>
      </w:r>
    </w:p>
    <w:p>
      <w:pPr>
        <w:spacing w:after="0"/>
        <w:ind w:left="0"/>
        <w:jc w:val="both"/>
      </w:pPr>
      <w:r>
        <w:rPr>
          <w:rFonts w:ascii="Times New Roman"/>
          <w:b w:val="false"/>
          <w:i w:val="false"/>
          <w:color w:val="000000"/>
          <w:sz w:val="28"/>
        </w:rPr>
        <w:t>
      10) eliminate the cause of an IS incident;</w:t>
      </w:r>
    </w:p>
    <w:p>
      <w:pPr>
        <w:spacing w:after="0"/>
        <w:ind w:left="0"/>
        <w:jc w:val="both"/>
      </w:pPr>
      <w:r>
        <w:rPr>
          <w:rFonts w:ascii="Times New Roman"/>
          <w:b w:val="false"/>
          <w:i w:val="false"/>
          <w:color w:val="000000"/>
          <w:sz w:val="28"/>
        </w:rPr>
        <w:t>
      11) recovery procedures.</w:t>
      </w:r>
    </w:p>
    <w:p>
      <w:pPr>
        <w:spacing w:after="0"/>
        <w:ind w:left="0"/>
        <w:jc w:val="both"/>
      </w:pPr>
      <w:r>
        <w:rPr>
          <w:rFonts w:ascii="Times New Roman"/>
          <w:b w:val="false"/>
          <w:i w:val="false"/>
          <w:color w:val="000000"/>
          <w:sz w:val="28"/>
        </w:rPr>
        <w:t>
      Other activities may be included based on the characteristics of the information and communication infrastructure and (or) technological processes of the subjects of the system.</w:t>
      </w:r>
    </w:p>
    <w:p>
      <w:pPr>
        <w:spacing w:after="0"/>
        <w:ind w:left="0"/>
        <w:jc w:val="both"/>
      </w:pPr>
      <w:r>
        <w:rPr>
          <w:rFonts w:ascii="Times New Roman"/>
          <w:b w:val="false"/>
          <w:i w:val="false"/>
          <w:color w:val="000000"/>
          <w:sz w:val="28"/>
        </w:rPr>
        <w:t xml:space="preserve">
      9. Owners of e-government informatization facilities and CIOICI send a copy of the approved information security incident response plans to the authorized information security authority. </w:t>
      </w:r>
    </w:p>
    <w:p>
      <w:pPr>
        <w:spacing w:after="0"/>
        <w:ind w:left="0"/>
        <w:jc w:val="both"/>
      </w:pPr>
      <w:r>
        <w:rPr>
          <w:rFonts w:ascii="Times New Roman"/>
          <w:b w:val="false"/>
          <w:i w:val="false"/>
          <w:color w:val="000000"/>
          <w:sz w:val="28"/>
        </w:rPr>
        <w:t>
      10. On IS issues, the owners of CIOICI and e-government informatization facilities interact with NCCIS through the around-the-clock 1400 call center or the official www.kz-cert.kz website.</w:t>
      </w:r>
    </w:p>
    <w:p>
      <w:pPr>
        <w:spacing w:after="0"/>
        <w:ind w:left="0"/>
        <w:jc w:val="both"/>
      </w:pPr>
      <w:r>
        <w:rPr>
          <w:rFonts w:ascii="Times New Roman"/>
          <w:b w:val="false"/>
          <w:i w:val="false"/>
          <w:color w:val="000000"/>
          <w:sz w:val="28"/>
        </w:rPr>
        <w:t>
      11. According to the decision of the owners of "electronic government" informatization facilities and CIOICI, the information security incident response services and (or) ISOC may be involved in response to information security incidents.</w:t>
      </w:r>
    </w:p>
    <w:p>
      <w:pPr>
        <w:spacing w:after="0"/>
        <w:ind w:left="0"/>
        <w:jc w:val="both"/>
      </w:pPr>
      <w:r>
        <w:rPr>
          <w:rFonts w:ascii="Times New Roman"/>
          <w:b w:val="false"/>
          <w:i w:val="false"/>
          <w:color w:val="000000"/>
          <w:sz w:val="28"/>
        </w:rPr>
        <w:t>
      12. The “electronic government” informatization facilities and CIOICI, owners after the completion of the response, start implementing the measures provided for by the plan to restore the system, including using the recommendations of the authorized agency for information security and the NCCIS.</w:t>
      </w:r>
    </w:p>
    <w:p>
      <w:pPr>
        <w:spacing w:after="0"/>
        <w:ind w:left="0"/>
        <w:jc w:val="both"/>
      </w:pPr>
      <w:r>
        <w:rPr>
          <w:rFonts w:ascii="Times New Roman"/>
          <w:b w:val="false"/>
          <w:i w:val="false"/>
          <w:color w:val="000000"/>
          <w:sz w:val="28"/>
        </w:rPr>
        <w:t>
      13. For the purpose of effective interaction, the “electronic government” informatization facilities and CIOICI owners determine responsible officials for ensuring information security.</w:t>
      </w:r>
    </w:p>
    <w:p>
      <w:pPr>
        <w:spacing w:after="0"/>
        <w:ind w:left="0"/>
        <w:jc w:val="both"/>
      </w:pPr>
      <w:r>
        <w:rPr>
          <w:rFonts w:ascii="Times New Roman"/>
          <w:b w:val="false"/>
          <w:i w:val="false"/>
          <w:color w:val="000000"/>
          <w:sz w:val="28"/>
        </w:rPr>
        <w:t>
      Contact details of officials are sent to NCCIS. The NCCIS is informed about all cases of replacement of the responsible official or their contacts within 48 hours.</w:t>
      </w:r>
    </w:p>
    <w:p>
      <w:pPr>
        <w:spacing w:after="0"/>
        <w:ind w:left="0"/>
        <w:jc w:val="left"/>
      </w:pPr>
      <w:r>
        <w:rPr>
          <w:rFonts w:ascii="Times New Roman"/>
          <w:b/>
          <w:i w:val="false"/>
          <w:color w:val="000000"/>
        </w:rPr>
        <w:t xml:space="preserve"> Chapter 4. Information security incident response</w:t>
      </w:r>
      <w:r>
        <w:br/>
      </w:r>
      <w:r>
        <w:rPr>
          <w:rFonts w:ascii="Times New Roman"/>
          <w:b/>
          <w:i w:val="false"/>
          <w:color w:val="000000"/>
        </w:rPr>
        <w:t>Paragraph 4.1. Actions of authorized agencies to respond to information security incidents</w:t>
      </w:r>
    </w:p>
    <w:p>
      <w:pPr>
        <w:spacing w:after="0"/>
        <w:ind w:left="0"/>
        <w:jc w:val="both"/>
      </w:pPr>
      <w:r>
        <w:rPr>
          <w:rFonts w:ascii="Times New Roman"/>
          <w:b w:val="false"/>
          <w:i w:val="false"/>
          <w:color w:val="000000"/>
          <w:sz w:val="28"/>
        </w:rPr>
        <w:t>
      14. NCCIS in cases of receiving information on information security incidents at information facilities, in accordance with 3, 4 and 5 levels of information security incidents, established by the Rules for monitoring of information security of e-government informatization facilities and critical ICI facilities and the Information Exchange Rules required for information security, between operational information security centers and the National Information Security Coordination Center, informs the national security agencies of the Republic of Kazakhstan.</w:t>
      </w:r>
    </w:p>
    <w:p>
      <w:pPr>
        <w:spacing w:after="0"/>
        <w:ind w:left="0"/>
        <w:jc w:val="both"/>
      </w:pPr>
      <w:r>
        <w:rPr>
          <w:rFonts w:ascii="Times New Roman"/>
          <w:b w:val="false"/>
          <w:i w:val="false"/>
          <w:color w:val="000000"/>
          <w:sz w:val="28"/>
        </w:rPr>
        <w:t>
      15. In urgent cases and that can result in the commission of serious and extremely serious crimes, as well as crimes being prepared and committed by a criminal group, the Chairman of the National Security Committee of the Republic of Kazakhstan, his deputies or the heads of territorial bodies of the National Security Committee of the Republic of Kazakhstan or their substitutes , has the right to suspend the operation of networks and (or) means of communication, the provision of communication services, access to Internet resources and (or) information posted on them in the interests of all subjects of operational investigative activities with subsequent notification to the authorized body in the field of communications and the General Prosecutor's Office of the Republic of Kazakhstan within 24 hours.</w:t>
      </w:r>
    </w:p>
    <w:p>
      <w:pPr>
        <w:spacing w:after="0"/>
        <w:ind w:left="0"/>
        <w:jc w:val="both"/>
      </w:pPr>
      <w:r>
        <w:rPr>
          <w:rFonts w:ascii="Times New Roman"/>
          <w:b w:val="false"/>
          <w:i w:val="false"/>
          <w:color w:val="000000"/>
          <w:sz w:val="28"/>
        </w:rPr>
        <w:t>
      16. In emergency situations of social, natural and technogenic nature, the introduction of state of emergency or martial law, the authorized body for ensuring information security coordinates the management of Internet resources and ICI facilities.</w:t>
      </w:r>
    </w:p>
    <w:p>
      <w:pPr>
        <w:spacing w:after="0"/>
        <w:ind w:left="0"/>
        <w:jc w:val="both"/>
      </w:pPr>
      <w:r>
        <w:rPr>
          <w:rFonts w:ascii="Times New Roman"/>
          <w:b w:val="false"/>
          <w:i w:val="false"/>
          <w:color w:val="000000"/>
          <w:sz w:val="28"/>
        </w:rPr>
        <w:t>
      17. Measures to respond to IS cross-border incidents are coordinated with the authorized body on foreign policy activities and implemented in accordance with international treaties ratified by the Republic of Kazakhstan..</w:t>
      </w:r>
    </w:p>
    <w:p>
      <w:pPr>
        <w:spacing w:after="0"/>
        <w:ind w:left="0"/>
        <w:jc w:val="left"/>
      </w:pPr>
      <w:r>
        <w:rPr>
          <w:rFonts w:ascii="Times New Roman"/>
          <w:b/>
          <w:i w:val="false"/>
          <w:color w:val="000000"/>
        </w:rPr>
        <w:t xml:space="preserve"> Paragraph 4.2. Actions of the Operational headquarters</w:t>
      </w:r>
    </w:p>
    <w:p>
      <w:pPr>
        <w:spacing w:after="0"/>
        <w:ind w:left="0"/>
        <w:jc w:val="both"/>
      </w:pPr>
      <w:r>
        <w:rPr>
          <w:rFonts w:ascii="Times New Roman"/>
          <w:b w:val="false"/>
          <w:i w:val="false"/>
          <w:color w:val="000000"/>
          <w:sz w:val="28"/>
        </w:rPr>
        <w:t>
      18. In order to coordinate information crisis response activities in the field of information security, an operational headquarters for information security crisis response is created on the basis of NCCIS (hereinafter referred to as the Operational Headquarters).</w:t>
      </w:r>
    </w:p>
    <w:p>
      <w:pPr>
        <w:spacing w:after="0"/>
        <w:ind w:left="0"/>
        <w:jc w:val="both"/>
      </w:pPr>
      <w:r>
        <w:rPr>
          <w:rFonts w:ascii="Times New Roman"/>
          <w:b w:val="false"/>
          <w:i w:val="false"/>
          <w:color w:val="000000"/>
          <w:sz w:val="28"/>
        </w:rPr>
        <w:t>
      19. Prior to the convening of the Operational Headquarters, NCCIS, together with the forces and means of the owners of critical ICI facilities and e-government informatization facilities, conducts primary response to a crisis situation in order to prevent the spread and minimize its consequences.</w:t>
      </w:r>
    </w:p>
    <w:p>
      <w:pPr>
        <w:spacing w:after="0"/>
        <w:ind w:left="0"/>
        <w:jc w:val="both"/>
      </w:pPr>
      <w:r>
        <w:rPr>
          <w:rFonts w:ascii="Times New Roman"/>
          <w:b w:val="false"/>
          <w:i w:val="false"/>
          <w:color w:val="000000"/>
          <w:sz w:val="28"/>
        </w:rPr>
        <w:t>
      20. The head of the Operational Headquarters is the Deputy Chairman of the National Security Committee supervising the area of information security or his acting official. The deputy head of the Operational Headquarters is the head of the department, the authorized body in the field of information security, ensuring the implementation of state policy in the field of information security or his acting official.</w:t>
      </w:r>
    </w:p>
    <w:p>
      <w:pPr>
        <w:spacing w:after="0"/>
        <w:ind w:left="0"/>
        <w:jc w:val="both"/>
      </w:pPr>
      <w:r>
        <w:rPr>
          <w:rFonts w:ascii="Times New Roman"/>
          <w:b w:val="false"/>
          <w:i w:val="false"/>
          <w:color w:val="000000"/>
          <w:sz w:val="28"/>
        </w:rPr>
        <w:t>
      21. By decision of the head of the Operational Headquarters, it may include representatives of state bodies and other organizations.</w:t>
      </w:r>
    </w:p>
    <w:p>
      <w:pPr>
        <w:spacing w:after="0"/>
        <w:ind w:left="0"/>
        <w:jc w:val="both"/>
      </w:pPr>
      <w:r>
        <w:rPr>
          <w:rFonts w:ascii="Times New Roman"/>
          <w:b w:val="false"/>
          <w:i w:val="false"/>
          <w:color w:val="000000"/>
          <w:sz w:val="28"/>
        </w:rPr>
        <w:t>
      22. Based on the initial analysis of the information security crisis, the head of the NCCIS proposes to the head of the Operational Headquarters the decision to convene the Operational Headquarters to organize and implement a set of measures to prevent it and localize the consequences of an information security incident..</w:t>
      </w:r>
    </w:p>
    <w:p>
      <w:pPr>
        <w:spacing w:after="0"/>
        <w:ind w:left="0"/>
        <w:jc w:val="both"/>
      </w:pPr>
      <w:r>
        <w:rPr>
          <w:rFonts w:ascii="Times New Roman"/>
          <w:b w:val="false"/>
          <w:i w:val="false"/>
          <w:color w:val="000000"/>
          <w:sz w:val="28"/>
        </w:rPr>
        <w:t>
      23. The main tasks of the Operational Headquarters in a crisis situation are:</w:t>
      </w:r>
    </w:p>
    <w:p>
      <w:pPr>
        <w:spacing w:after="0"/>
        <w:ind w:left="0"/>
        <w:jc w:val="both"/>
      </w:pPr>
      <w:r>
        <w:rPr>
          <w:rFonts w:ascii="Times New Roman"/>
          <w:b w:val="false"/>
          <w:i w:val="false"/>
          <w:color w:val="000000"/>
          <w:sz w:val="28"/>
        </w:rPr>
        <w:t>
      determination of the procedure for the actions of authorized divisions of state bodies and organizations in responding to the information security crisis situation;</w:t>
      </w:r>
    </w:p>
    <w:p>
      <w:pPr>
        <w:spacing w:after="0"/>
        <w:ind w:left="0"/>
        <w:jc w:val="both"/>
      </w:pPr>
      <w:r>
        <w:rPr>
          <w:rFonts w:ascii="Times New Roman"/>
          <w:b w:val="false"/>
          <w:i w:val="false"/>
          <w:color w:val="000000"/>
          <w:sz w:val="28"/>
        </w:rPr>
        <w:t xml:space="preserve">
      making adjustments to the actions of the forces and means of authorized divisions of state bodies and organizations for localizing and eliminating information security crisis situations; </w:t>
      </w:r>
    </w:p>
    <w:p>
      <w:pPr>
        <w:spacing w:after="0"/>
        <w:ind w:left="0"/>
        <w:jc w:val="both"/>
      </w:pPr>
      <w:r>
        <w:rPr>
          <w:rFonts w:ascii="Times New Roman"/>
          <w:b w:val="false"/>
          <w:i w:val="false"/>
          <w:color w:val="000000"/>
          <w:sz w:val="28"/>
        </w:rPr>
        <w:t>
      coordination of organizational and technical response to crises in the field of information security;</w:t>
      </w:r>
    </w:p>
    <w:p>
      <w:pPr>
        <w:spacing w:after="0"/>
        <w:ind w:left="0"/>
        <w:jc w:val="both"/>
      </w:pPr>
      <w:r>
        <w:rPr>
          <w:rFonts w:ascii="Times New Roman"/>
          <w:b w:val="false"/>
          <w:i w:val="false"/>
          <w:color w:val="000000"/>
          <w:sz w:val="28"/>
        </w:rPr>
        <w:t xml:space="preserve">
      development and organization of measures to restore the functioning of the information and communication infrastructure, which work was disrupted during a crisis situation of information security; </w:t>
      </w:r>
    </w:p>
    <w:p>
      <w:pPr>
        <w:spacing w:after="0"/>
        <w:ind w:left="0"/>
        <w:jc w:val="both"/>
      </w:pPr>
      <w:r>
        <w:rPr>
          <w:rFonts w:ascii="Times New Roman"/>
          <w:b w:val="false"/>
          <w:i w:val="false"/>
          <w:color w:val="000000"/>
          <w:sz w:val="28"/>
        </w:rPr>
        <w:t xml:space="preserve">
      organizing of official and technical investigations and proceedings to establish the causes and conditions for the emergence of a crisis situation of information security; </w:t>
      </w:r>
    </w:p>
    <w:p>
      <w:pPr>
        <w:spacing w:after="0"/>
        <w:ind w:left="0"/>
        <w:jc w:val="both"/>
      </w:pPr>
      <w:r>
        <w:rPr>
          <w:rFonts w:ascii="Times New Roman"/>
          <w:b w:val="false"/>
          <w:i w:val="false"/>
          <w:color w:val="000000"/>
          <w:sz w:val="28"/>
        </w:rPr>
        <w:t>
      informing owners of information facilities about information security incidents via the mass media.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