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67c9" w14:textId="4ab6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Hashemite Kingdom of Jordan on cooperation in combating terrorism, organized crime, illicit traffic in narcotic drugs, psychotropic substances, their precursors and other types of crimes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25, 2018 No. 681.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HEREBY DECREES:</w:t>
      </w:r>
    </w:p>
    <w:p>
      <w:pPr>
        <w:spacing w:after="0"/>
        <w:ind w:left="0"/>
        <w:jc w:val="both"/>
      </w:pPr>
      <w:r>
        <w:rPr>
          <w:rFonts w:ascii="Times New Roman"/>
          <w:b w:val="false"/>
          <w:i w:val="false"/>
          <w:color w:val="000000"/>
          <w:sz w:val="28"/>
        </w:rPr>
        <w:t xml:space="preserve">
      1. To approve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Hashemite Kingdom of Jordan on cooperation in combating terrorism, organized crime, illicit traffic in narcotic drugs, psychotropic substances, their precursors and other types of crimes, made in Astana on November 1, 2017.</w:t>
      </w:r>
    </w:p>
    <w:p>
      <w:pPr>
        <w:spacing w:after="0"/>
        <w:ind w:left="0"/>
        <w:jc w:val="both"/>
      </w:pPr>
      <w:r>
        <w:rPr>
          <w:rFonts w:ascii="Times New Roman"/>
          <w:b w:val="false"/>
          <w:i w:val="false"/>
          <w:color w:val="000000"/>
          <w:sz w:val="28"/>
        </w:rPr>
        <w:t>
      2. This decree shall come into force upon the date of signing.</w:t>
      </w:r>
    </w:p>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Government of</w:t>
      </w:r>
      <w:r>
        <w:br/>
      </w:r>
      <w:r>
        <w:rPr>
          <w:rFonts w:ascii="Times New Roman"/>
          <w:b/>
          <w:i w:val="false"/>
          <w:color w:val="000000"/>
        </w:rPr>
        <w:t>the Hashemite Kingdom of Jordan on cooperation in combating terrorism, organized crime,</w:t>
      </w:r>
      <w:r>
        <w:br/>
      </w:r>
      <w:r>
        <w:rPr>
          <w:rFonts w:ascii="Times New Roman"/>
          <w:b/>
          <w:i w:val="false"/>
          <w:color w:val="000000"/>
        </w:rPr>
        <w:t>illicit traffic in narcotic drugs, psychotropic substances, their precursors and other</w:t>
      </w:r>
      <w:r>
        <w:br/>
      </w:r>
      <w:r>
        <w:rPr>
          <w:rFonts w:ascii="Times New Roman"/>
          <w:b/>
          <w:i w:val="false"/>
          <w:color w:val="000000"/>
        </w:rPr>
        <w:t>types of crimes</w:t>
      </w:r>
    </w:p>
    <w:p>
      <w:pPr>
        <w:spacing w:after="0"/>
        <w:ind w:left="0"/>
        <w:jc w:val="both"/>
      </w:pPr>
      <w:r>
        <w:rPr>
          <w:rFonts w:ascii="Times New Roman"/>
          <w:b w:val="false"/>
          <w:i w:val="false"/>
          <w:color w:val="000000"/>
          <w:sz w:val="28"/>
        </w:rPr>
        <w:t xml:space="preserve">
      The Government of the Republic of Kazakhstan and the Government of the Hashemite Kingdom of Jordan, hereinafter referred to as the Parties, </w:t>
      </w:r>
    </w:p>
    <w:p>
      <w:pPr>
        <w:spacing w:after="0"/>
        <w:ind w:left="0"/>
        <w:jc w:val="both"/>
      </w:pPr>
      <w:r>
        <w:rPr>
          <w:rFonts w:ascii="Times New Roman"/>
          <w:b w:val="false"/>
          <w:i w:val="false"/>
          <w:color w:val="000000"/>
          <w:sz w:val="28"/>
        </w:rPr>
        <w:t>
      Expressing readiness to strengthening of friendly relations between the states of the Parties,</w:t>
      </w:r>
    </w:p>
    <w:p>
      <w:pPr>
        <w:spacing w:after="0"/>
        <w:ind w:left="0"/>
        <w:jc w:val="both"/>
      </w:pPr>
      <w:r>
        <w:rPr>
          <w:rFonts w:ascii="Times New Roman"/>
          <w:b w:val="false"/>
          <w:i w:val="false"/>
          <w:color w:val="000000"/>
          <w:sz w:val="28"/>
        </w:rPr>
        <w:t>
      On the basis of mutual interest in combating terrorism, illicit traffic in narcotic drugs, psychotropic substances and precursors, and international organized crime,</w:t>
      </w:r>
    </w:p>
    <w:p>
      <w:pPr>
        <w:spacing w:after="0"/>
        <w:ind w:left="0"/>
        <w:jc w:val="both"/>
      </w:pPr>
      <w:r>
        <w:rPr>
          <w:rFonts w:ascii="Times New Roman"/>
          <w:b w:val="false"/>
          <w:i w:val="false"/>
          <w:color w:val="000000"/>
          <w:sz w:val="28"/>
        </w:rPr>
        <w:t>
      Having regard to the international treaties, to which the Republic of Kazakhstan and the Hashemite Kingdom of Jordan are the parties,</w:t>
      </w:r>
    </w:p>
    <w:p>
      <w:pPr>
        <w:spacing w:after="0"/>
        <w:ind w:left="0"/>
        <w:jc w:val="both"/>
      </w:pPr>
      <w:r>
        <w:rPr>
          <w:rFonts w:ascii="Times New Roman"/>
          <w:b w:val="false"/>
          <w:i w:val="false"/>
          <w:color w:val="000000"/>
          <w:sz w:val="28"/>
        </w:rPr>
        <w:t>
      Have agreed as follows:</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1. The Parties shall cooperate in combating crime, especially with its organized forms, in the events when prevention, identification, suppression and investigation of a crime require interaction between the competent authorities of the states of the Parties.</w:t>
      </w:r>
    </w:p>
    <w:p>
      <w:pPr>
        <w:spacing w:after="0"/>
        <w:ind w:left="0"/>
        <w:jc w:val="both"/>
      </w:pPr>
      <w:r>
        <w:rPr>
          <w:rFonts w:ascii="Times New Roman"/>
          <w:b w:val="false"/>
          <w:i w:val="false"/>
          <w:color w:val="000000"/>
          <w:sz w:val="28"/>
        </w:rPr>
        <w:t>
      2. The Parties shall cooperate in accordance with the national legislations of their states, primarily in the following areas:</w:t>
      </w:r>
    </w:p>
    <w:p>
      <w:pPr>
        <w:spacing w:after="0"/>
        <w:ind w:left="0"/>
        <w:jc w:val="both"/>
      </w:pPr>
      <w:r>
        <w:rPr>
          <w:rFonts w:ascii="Times New Roman"/>
          <w:b w:val="false"/>
          <w:i w:val="false"/>
          <w:color w:val="000000"/>
          <w:sz w:val="28"/>
        </w:rPr>
        <w:t>
      1) in combating terrorism;</w:t>
      </w:r>
    </w:p>
    <w:p>
      <w:pPr>
        <w:spacing w:after="0"/>
        <w:ind w:left="0"/>
        <w:jc w:val="both"/>
      </w:pPr>
      <w:r>
        <w:rPr>
          <w:rFonts w:ascii="Times New Roman"/>
          <w:b w:val="false"/>
          <w:i w:val="false"/>
          <w:color w:val="000000"/>
          <w:sz w:val="28"/>
        </w:rPr>
        <w:t>
      2) in combating organized crime;</w:t>
      </w:r>
    </w:p>
    <w:p>
      <w:pPr>
        <w:spacing w:after="0"/>
        <w:ind w:left="0"/>
        <w:jc w:val="both"/>
      </w:pPr>
      <w:r>
        <w:rPr>
          <w:rFonts w:ascii="Times New Roman"/>
          <w:b w:val="false"/>
          <w:i w:val="false"/>
          <w:color w:val="000000"/>
          <w:sz w:val="28"/>
        </w:rPr>
        <w:t>
      3) in combating the illicit traffic in narcotic drugs, psychotropic substances and precursors and related crimes.</w:t>
      </w:r>
    </w:p>
    <w:p>
      <w:pPr>
        <w:spacing w:after="0"/>
        <w:ind w:left="0"/>
        <w:jc w:val="both"/>
      </w:pPr>
      <w:r>
        <w:rPr>
          <w:rFonts w:ascii="Times New Roman"/>
          <w:b w:val="false"/>
          <w:i w:val="false"/>
          <w:color w:val="000000"/>
          <w:sz w:val="28"/>
        </w:rPr>
        <w:t>
      With the consent of the Parties, cooperation may extend to other types of crimes, in the disclosure of which the Parties will be mutually interested.</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In combating terrorism, the Parties shall cooperate in the following forms:</w:t>
      </w:r>
    </w:p>
    <w:p>
      <w:pPr>
        <w:spacing w:after="0"/>
        <w:ind w:left="0"/>
        <w:jc w:val="both"/>
      </w:pPr>
      <w:r>
        <w:rPr>
          <w:rFonts w:ascii="Times New Roman"/>
          <w:b w:val="false"/>
          <w:i w:val="false"/>
          <w:color w:val="000000"/>
          <w:sz w:val="28"/>
        </w:rPr>
        <w:t>
      1) exchange of information about the activities of terroristic groups, organizations and crimes committed by them, their relations, leaders, members, underground organizational structures, types, locations, sources of funds and channels of getting weapons, which they use;</w:t>
      </w:r>
    </w:p>
    <w:p>
      <w:pPr>
        <w:spacing w:after="0"/>
        <w:ind w:left="0"/>
        <w:jc w:val="both"/>
      </w:pPr>
      <w:r>
        <w:rPr>
          <w:rFonts w:ascii="Times New Roman"/>
          <w:b w:val="false"/>
          <w:i w:val="false"/>
          <w:color w:val="000000"/>
          <w:sz w:val="28"/>
        </w:rPr>
        <w:t>
      2) exchange of information about different methods and approaches, as well as the applied technology of anti-terrorism authorities;</w:t>
      </w:r>
    </w:p>
    <w:p>
      <w:pPr>
        <w:spacing w:after="0"/>
        <w:ind w:left="0"/>
        <w:jc w:val="both"/>
      </w:pPr>
      <w:r>
        <w:rPr>
          <w:rFonts w:ascii="Times New Roman"/>
          <w:b w:val="false"/>
          <w:i w:val="false"/>
          <w:color w:val="000000"/>
          <w:sz w:val="28"/>
        </w:rPr>
        <w:t>
      3) implementation of decisive and effective measures for prevention of terroristic acts and organized crime in all its forms, as well as using the territory of the states of the Parties for planning, organization or committing such crimes, prevention of invasion or stay of terrorists or criminal elements in their states in groups or individually, receipt of financial support, passing physical or military training;</w:t>
      </w:r>
    </w:p>
    <w:p>
      <w:pPr>
        <w:spacing w:after="0"/>
        <w:ind w:left="0"/>
        <w:jc w:val="both"/>
      </w:pPr>
      <w:r>
        <w:rPr>
          <w:rFonts w:ascii="Times New Roman"/>
          <w:b w:val="false"/>
          <w:i w:val="false"/>
          <w:color w:val="000000"/>
          <w:sz w:val="28"/>
        </w:rPr>
        <w:t>
      4) exchange of on-line information about contacts between terroristic and other organized- criminal groups or associations in the states of each of the Parties.</w:t>
      </w:r>
    </w:p>
    <w:p>
      <w:pPr>
        <w:spacing w:after="0"/>
        <w:ind w:left="0"/>
        <w:jc w:val="left"/>
      </w:pPr>
      <w:r>
        <w:rPr>
          <w:rFonts w:ascii="Times New Roman"/>
          <w:b/>
          <w:i w:val="false"/>
          <w:color w:val="000000"/>
        </w:rPr>
        <w:t xml:space="preserve"> Article 3</w:t>
      </w:r>
    </w:p>
    <w:p>
      <w:pPr>
        <w:spacing w:after="0"/>
        <w:ind w:left="0"/>
        <w:jc w:val="both"/>
      </w:pPr>
      <w:r>
        <w:rPr>
          <w:rFonts w:ascii="Times New Roman"/>
          <w:b w:val="false"/>
          <w:i w:val="false"/>
          <w:color w:val="000000"/>
          <w:sz w:val="28"/>
        </w:rPr>
        <w:t>
      In combating the organized crime, the Parties shall cooperate in the following forms:</w:t>
      </w:r>
    </w:p>
    <w:p>
      <w:pPr>
        <w:spacing w:after="0"/>
        <w:ind w:left="0"/>
        <w:jc w:val="both"/>
      </w:pPr>
      <w:r>
        <w:rPr>
          <w:rFonts w:ascii="Times New Roman"/>
          <w:b w:val="false"/>
          <w:i w:val="false"/>
          <w:color w:val="000000"/>
          <w:sz w:val="28"/>
        </w:rPr>
        <w:t>
      1) exchange of information and data about all forms of organized crime, its leaders, members, structure, activities and relations;</w:t>
      </w:r>
    </w:p>
    <w:p>
      <w:pPr>
        <w:spacing w:after="0"/>
        <w:ind w:left="0"/>
        <w:jc w:val="both"/>
      </w:pPr>
      <w:r>
        <w:rPr>
          <w:rFonts w:ascii="Times New Roman"/>
          <w:b w:val="false"/>
          <w:i w:val="false"/>
          <w:color w:val="000000"/>
          <w:sz w:val="28"/>
        </w:rPr>
        <w:t>
      2) exchange of information and experience about methods and technologies of the authorities, involved into combating the organized crime;</w:t>
      </w:r>
    </w:p>
    <w:p>
      <w:pPr>
        <w:spacing w:after="0"/>
        <w:ind w:left="0"/>
        <w:jc w:val="both"/>
      </w:pPr>
      <w:r>
        <w:rPr>
          <w:rFonts w:ascii="Times New Roman"/>
          <w:b w:val="false"/>
          <w:i w:val="false"/>
          <w:color w:val="000000"/>
          <w:sz w:val="28"/>
        </w:rPr>
        <w:t>
      3) exchange of information and data, as well as taking joint measures for the purposes of combating the organized crime, in particular in the area of:</w:t>
      </w:r>
    </w:p>
    <w:p>
      <w:pPr>
        <w:spacing w:after="0"/>
        <w:ind w:left="0"/>
        <w:jc w:val="both"/>
      </w:pPr>
      <w:r>
        <w:rPr>
          <w:rFonts w:ascii="Times New Roman"/>
          <w:b w:val="false"/>
          <w:i w:val="false"/>
          <w:color w:val="000000"/>
          <w:sz w:val="28"/>
        </w:rPr>
        <w:t>
      smuggling of weapons, ammunition and explosives of all forms;</w:t>
      </w:r>
    </w:p>
    <w:p>
      <w:pPr>
        <w:spacing w:after="0"/>
        <w:ind w:left="0"/>
        <w:jc w:val="both"/>
      </w:pPr>
      <w:r>
        <w:rPr>
          <w:rFonts w:ascii="Times New Roman"/>
          <w:b w:val="false"/>
          <w:i w:val="false"/>
          <w:color w:val="000000"/>
          <w:sz w:val="28"/>
        </w:rPr>
        <w:t>
      stealing and illicit trafficking of transport means;</w:t>
      </w:r>
    </w:p>
    <w:p>
      <w:pPr>
        <w:spacing w:after="0"/>
        <w:ind w:left="0"/>
        <w:jc w:val="both"/>
      </w:pPr>
      <w:r>
        <w:rPr>
          <w:rFonts w:ascii="Times New Roman"/>
          <w:b w:val="false"/>
          <w:i w:val="false"/>
          <w:color w:val="000000"/>
          <w:sz w:val="28"/>
        </w:rPr>
        <w:t>
      smuggling of items of cultural and historical value, precious stones and metals;</w:t>
      </w:r>
    </w:p>
    <w:p>
      <w:pPr>
        <w:spacing w:after="0"/>
        <w:ind w:left="0"/>
        <w:jc w:val="both"/>
      </w:pPr>
      <w:r>
        <w:rPr>
          <w:rFonts w:ascii="Times New Roman"/>
          <w:b w:val="false"/>
          <w:i w:val="false"/>
          <w:color w:val="000000"/>
          <w:sz w:val="28"/>
        </w:rPr>
        <w:t>
      counterfeit and forgery of any type of certification documents;</w:t>
      </w:r>
    </w:p>
    <w:p>
      <w:pPr>
        <w:spacing w:after="0"/>
        <w:ind w:left="0"/>
        <w:jc w:val="both"/>
      </w:pPr>
      <w:r>
        <w:rPr>
          <w:rFonts w:ascii="Times New Roman"/>
          <w:b w:val="false"/>
          <w:i w:val="false"/>
          <w:color w:val="000000"/>
          <w:sz w:val="28"/>
        </w:rPr>
        <w:t>
      counterfeiting and fabrication of counterfeit banknotes, credit cards and other valuables;</w:t>
      </w:r>
    </w:p>
    <w:p>
      <w:pPr>
        <w:spacing w:after="0"/>
        <w:ind w:left="0"/>
        <w:jc w:val="both"/>
      </w:pPr>
      <w:r>
        <w:rPr>
          <w:rFonts w:ascii="Times New Roman"/>
          <w:b w:val="false"/>
          <w:i w:val="false"/>
          <w:color w:val="000000"/>
          <w:sz w:val="28"/>
        </w:rPr>
        <w:t>
      illegal migration and trafficking;</w:t>
      </w:r>
    </w:p>
    <w:p>
      <w:pPr>
        <w:spacing w:after="0"/>
        <w:ind w:left="0"/>
        <w:jc w:val="both"/>
      </w:pPr>
      <w:r>
        <w:rPr>
          <w:rFonts w:ascii="Times New Roman"/>
          <w:b w:val="false"/>
          <w:i w:val="false"/>
          <w:color w:val="000000"/>
          <w:sz w:val="28"/>
        </w:rPr>
        <w:t>
      transportation of prohibited literature, audio and video products.</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In the field of combating illicit traffic in narcotic drugs, psychotropic substances, precursors and related crimes, in accordance with the Single Convention on Narcotic Drugs 1961, as amended in accordance with the Protocol of March 25, 1972, UN Convention Against Illicit Traffic in Narcotic Drugs and Psychotropic Substances made in Vienna on December 20, 1988 the Parties shall:</w:t>
      </w:r>
    </w:p>
    <w:p>
      <w:pPr>
        <w:spacing w:after="0"/>
        <w:ind w:left="0"/>
        <w:jc w:val="both"/>
      </w:pPr>
      <w:r>
        <w:rPr>
          <w:rFonts w:ascii="Times New Roman"/>
          <w:b w:val="false"/>
          <w:i w:val="false"/>
          <w:color w:val="000000"/>
          <w:sz w:val="28"/>
        </w:rPr>
        <w:t>
      1) exchange experience, assistance and information about the methods used for manufacturing of narcotic drugs, psychotropic substances and precursors, their international transportation, concealment and distribution, as well as methods of combating them;</w:t>
      </w:r>
    </w:p>
    <w:p>
      <w:pPr>
        <w:spacing w:after="0"/>
        <w:ind w:left="0"/>
        <w:jc w:val="both"/>
      </w:pPr>
      <w:r>
        <w:rPr>
          <w:rFonts w:ascii="Times New Roman"/>
          <w:b w:val="false"/>
          <w:i w:val="false"/>
          <w:color w:val="000000"/>
          <w:sz w:val="28"/>
        </w:rPr>
        <w:t>
      2) exchange information and data on persons involved in the illicit manufacture and transportation of narcotic drugs, psychotropic substances and precursors; places of concealment, methods of transportation and methods of their work; places of origin and points of transportation of narcotic drugs, psychotropic substances and precursors, as well as any other details of such crimes;</w:t>
      </w:r>
    </w:p>
    <w:p>
      <w:pPr>
        <w:spacing w:after="0"/>
        <w:ind w:left="0"/>
        <w:jc w:val="both"/>
      </w:pPr>
      <w:r>
        <w:rPr>
          <w:rFonts w:ascii="Times New Roman"/>
          <w:b w:val="false"/>
          <w:i w:val="false"/>
          <w:color w:val="000000"/>
          <w:sz w:val="28"/>
        </w:rPr>
        <w:t>
      3) carry out concerted measures (operations) to block the channels for the illicit movement of narcotic drugs, psychotropic substances and precursors, including conducting “controlled deliveries”;</w:t>
      </w:r>
    </w:p>
    <w:p>
      <w:pPr>
        <w:spacing w:after="0"/>
        <w:ind w:left="0"/>
        <w:jc w:val="both"/>
      </w:pPr>
      <w:r>
        <w:rPr>
          <w:rFonts w:ascii="Times New Roman"/>
          <w:b w:val="false"/>
          <w:i w:val="false"/>
          <w:color w:val="000000"/>
          <w:sz w:val="28"/>
        </w:rPr>
        <w:t>
      4) exchange information about the results of their criminological research, as well as the study of illicit traffic and abuse of narcotic drugs, psychotropic substances and precursors;</w:t>
      </w:r>
    </w:p>
    <w:p>
      <w:pPr>
        <w:spacing w:after="0"/>
        <w:ind w:left="0"/>
        <w:jc w:val="both"/>
      </w:pPr>
      <w:r>
        <w:rPr>
          <w:rFonts w:ascii="Times New Roman"/>
          <w:b w:val="false"/>
          <w:i w:val="false"/>
          <w:color w:val="000000"/>
          <w:sz w:val="28"/>
        </w:rPr>
        <w:t>
      5) exchange information on national legislation of the states of the Parties and procedures for controlling illicit traffic in narcotic drugs, psychotropic substances and precursors.</w:t>
      </w:r>
    </w:p>
    <w:p>
      <w:pPr>
        <w:spacing w:after="0"/>
        <w:ind w:left="0"/>
        <w:jc w:val="left"/>
      </w:pPr>
      <w:r>
        <w:rPr>
          <w:rFonts w:ascii="Times New Roman"/>
          <w:b/>
          <w:i w:val="false"/>
          <w:color w:val="000000"/>
        </w:rPr>
        <w:t xml:space="preserve"> Article 5</w:t>
      </w:r>
    </w:p>
    <w:p>
      <w:pPr>
        <w:spacing w:after="0"/>
        <w:ind w:left="0"/>
        <w:jc w:val="both"/>
      </w:pPr>
      <w:r>
        <w:rPr>
          <w:rFonts w:ascii="Times New Roman"/>
          <w:b w:val="false"/>
          <w:i w:val="false"/>
          <w:color w:val="000000"/>
          <w:sz w:val="28"/>
        </w:rPr>
        <w:t>
      Cooperation of the Parties for the purposes of combating the crime within the framework of this Agreement shall be carried out through:</w:t>
      </w:r>
    </w:p>
    <w:p>
      <w:pPr>
        <w:spacing w:after="0"/>
        <w:ind w:left="0"/>
        <w:jc w:val="both"/>
      </w:pPr>
      <w:r>
        <w:rPr>
          <w:rFonts w:ascii="Times New Roman"/>
          <w:b w:val="false"/>
          <w:i w:val="false"/>
          <w:color w:val="000000"/>
          <w:sz w:val="28"/>
        </w:rPr>
        <w:t>
      1) exchange of experience of using criminalistic technologies as well as the methods and criminality research tools;</w:t>
      </w:r>
    </w:p>
    <w:p>
      <w:pPr>
        <w:spacing w:after="0"/>
        <w:ind w:left="0"/>
        <w:jc w:val="both"/>
      </w:pPr>
      <w:r>
        <w:rPr>
          <w:rFonts w:ascii="Times New Roman"/>
          <w:b w:val="false"/>
          <w:i w:val="false"/>
          <w:color w:val="000000"/>
          <w:sz w:val="28"/>
        </w:rPr>
        <w:t>
      2) exchange of printed publications, brochures, publications and research results in the fields covered by this Agreement;</w:t>
      </w:r>
    </w:p>
    <w:p>
      <w:pPr>
        <w:spacing w:after="0"/>
        <w:ind w:left="0"/>
        <w:jc w:val="both"/>
      </w:pPr>
      <w:r>
        <w:rPr>
          <w:rFonts w:ascii="Times New Roman"/>
          <w:b w:val="false"/>
          <w:i w:val="false"/>
          <w:color w:val="000000"/>
          <w:sz w:val="28"/>
        </w:rPr>
        <w:t>
      3) exchange of methods of work as well as assisting each other in the training of service employees of competent authorities;</w:t>
      </w:r>
    </w:p>
    <w:p>
      <w:pPr>
        <w:spacing w:after="0"/>
        <w:ind w:left="0"/>
        <w:jc w:val="both"/>
      </w:pPr>
      <w:r>
        <w:rPr>
          <w:rFonts w:ascii="Times New Roman"/>
          <w:b w:val="false"/>
          <w:i w:val="false"/>
          <w:color w:val="000000"/>
          <w:sz w:val="28"/>
        </w:rPr>
        <w:t>
      4) assisting in mutual scientific, technical development and research of police equipment;</w:t>
      </w:r>
    </w:p>
    <w:p>
      <w:pPr>
        <w:spacing w:after="0"/>
        <w:ind w:left="0"/>
        <w:jc w:val="both"/>
      </w:pPr>
      <w:r>
        <w:rPr>
          <w:rFonts w:ascii="Times New Roman"/>
          <w:b w:val="false"/>
          <w:i w:val="false"/>
          <w:color w:val="000000"/>
          <w:sz w:val="28"/>
        </w:rPr>
        <w:t>
      5) exchange of legislative acts, related to crimes that have taken place in the territories of the states of the Parties;</w:t>
      </w:r>
    </w:p>
    <w:p>
      <w:pPr>
        <w:spacing w:after="0"/>
        <w:ind w:left="0"/>
        <w:jc w:val="both"/>
      </w:pPr>
      <w:r>
        <w:rPr>
          <w:rFonts w:ascii="Times New Roman"/>
          <w:b w:val="false"/>
          <w:i w:val="false"/>
          <w:color w:val="000000"/>
          <w:sz w:val="28"/>
        </w:rPr>
        <w:t>
      6) forwarding and joint processing of information about existing threats of terrorism, illicit traffic in drugs, psychotropic substances and precursors, organized crime and economic crimes, as well as about technique and methods of organization intended for combating them.</w:t>
      </w:r>
    </w:p>
    <w:p>
      <w:pPr>
        <w:spacing w:after="0"/>
        <w:ind w:left="0"/>
        <w:jc w:val="left"/>
      </w:pPr>
      <w:r>
        <w:rPr>
          <w:rFonts w:ascii="Times New Roman"/>
          <w:b/>
          <w:i w:val="false"/>
          <w:color w:val="000000"/>
        </w:rPr>
        <w:t xml:space="preserve"> Article 6</w:t>
      </w:r>
    </w:p>
    <w:p>
      <w:pPr>
        <w:spacing w:after="0"/>
        <w:ind w:left="0"/>
        <w:jc w:val="both"/>
      </w:pPr>
      <w:r>
        <w:rPr>
          <w:rFonts w:ascii="Times New Roman"/>
          <w:b w:val="false"/>
          <w:i w:val="false"/>
          <w:color w:val="000000"/>
          <w:sz w:val="28"/>
        </w:rPr>
        <w:t>
      Each Party may refuse, wholly or partially, to cooperate in cases where it may endanger the sovereignty, security or other important interest of its state, or if the fulfillment of such a request contradicts the national legislation of its state or its obligations under international treaties.</w:t>
      </w:r>
    </w:p>
    <w:p>
      <w:pPr>
        <w:spacing w:after="0"/>
        <w:ind w:left="0"/>
        <w:jc w:val="both"/>
      </w:pPr>
      <w:r>
        <w:rPr>
          <w:rFonts w:ascii="Times New Roman"/>
          <w:b w:val="false"/>
          <w:i w:val="false"/>
          <w:color w:val="000000"/>
          <w:sz w:val="28"/>
        </w:rPr>
        <w:t>
      Other Party shall be immediately informed about the refuse to cooperate in writing.</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1. The authorized bodies responsible for the implementation of this Agreement shall be:</w:t>
      </w:r>
    </w:p>
    <w:p>
      <w:pPr>
        <w:spacing w:after="0"/>
        <w:ind w:left="0"/>
        <w:jc w:val="both"/>
      </w:pPr>
      <w:r>
        <w:rPr>
          <w:rFonts w:ascii="Times New Roman"/>
          <w:b w:val="false"/>
          <w:i w:val="false"/>
          <w:color w:val="000000"/>
          <w:sz w:val="28"/>
        </w:rPr>
        <w:t>
      1) on behalf of the Republic of Kazakhstan:</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General Prosecutor’s Office;</w:t>
      </w:r>
    </w:p>
    <w:p>
      <w:pPr>
        <w:spacing w:after="0"/>
        <w:ind w:left="0"/>
        <w:jc w:val="both"/>
      </w:pPr>
      <w:r>
        <w:rPr>
          <w:rFonts w:ascii="Times New Roman"/>
          <w:b w:val="false"/>
          <w:i w:val="false"/>
          <w:color w:val="000000"/>
          <w:sz w:val="28"/>
        </w:rPr>
        <w:t>
      Agency for Civil Service Affairs and Anti-Corruption;</w:t>
      </w:r>
    </w:p>
    <w:p>
      <w:pPr>
        <w:spacing w:after="0"/>
        <w:ind w:left="0"/>
        <w:jc w:val="both"/>
      </w:pPr>
      <w:r>
        <w:rPr>
          <w:rFonts w:ascii="Times New Roman"/>
          <w:b w:val="false"/>
          <w:i w:val="false"/>
          <w:color w:val="000000"/>
          <w:sz w:val="28"/>
        </w:rPr>
        <w:t>
      State Security Service;</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2) on behalf of the Jordan Hashemite Kingdom:</w:t>
      </w:r>
    </w:p>
    <w:p>
      <w:pPr>
        <w:spacing w:after="0"/>
        <w:ind w:left="0"/>
        <w:jc w:val="both"/>
      </w:pPr>
      <w:r>
        <w:rPr>
          <w:rFonts w:ascii="Times New Roman"/>
          <w:b w:val="false"/>
          <w:i w:val="false"/>
          <w:color w:val="000000"/>
          <w:sz w:val="28"/>
        </w:rPr>
        <w:t>
      Ministry of Internal Affairs and other the authorized bodies.</w:t>
      </w:r>
    </w:p>
    <w:p>
      <w:pPr>
        <w:spacing w:after="0"/>
        <w:ind w:left="0"/>
        <w:jc w:val="both"/>
      </w:pPr>
      <w:r>
        <w:rPr>
          <w:rFonts w:ascii="Times New Roman"/>
          <w:b w:val="false"/>
          <w:i w:val="false"/>
          <w:color w:val="000000"/>
          <w:sz w:val="28"/>
        </w:rPr>
        <w:t>
      2. The authorized bodies of the states of the Parties In order to facilitate cooperation under this Agreement, contact information and means of communication shall be determined in writing for direct bilateral contact.</w:t>
      </w:r>
    </w:p>
    <w:p>
      <w:pPr>
        <w:spacing w:after="0"/>
        <w:ind w:left="0"/>
        <w:jc w:val="both"/>
      </w:pPr>
      <w:r>
        <w:rPr>
          <w:rFonts w:ascii="Times New Roman"/>
          <w:b w:val="false"/>
          <w:i w:val="false"/>
          <w:color w:val="000000"/>
          <w:sz w:val="28"/>
        </w:rPr>
        <w:t>
      3. The authorized bodies of the states of the Parties in the event of a change in their official names or functions shall immediately inform each other through diplomatic channels.</w:t>
      </w:r>
    </w:p>
    <w:p>
      <w:pPr>
        <w:spacing w:after="0"/>
        <w:ind w:left="0"/>
        <w:jc w:val="left"/>
      </w:pPr>
      <w:r>
        <w:rPr>
          <w:rFonts w:ascii="Times New Roman"/>
          <w:b/>
          <w:i w:val="false"/>
          <w:color w:val="000000"/>
        </w:rPr>
        <w:t xml:space="preserve"> Article 8</w:t>
      </w:r>
    </w:p>
    <w:p>
      <w:pPr>
        <w:spacing w:after="0"/>
        <w:ind w:left="0"/>
        <w:jc w:val="both"/>
      </w:pPr>
      <w:r>
        <w:rPr>
          <w:rFonts w:ascii="Times New Roman"/>
          <w:b w:val="false"/>
          <w:i w:val="false"/>
          <w:color w:val="000000"/>
          <w:sz w:val="28"/>
        </w:rPr>
        <w:t>
      The Parties shall independently bear their expenses associated with execution of this Agreement within the means, stipulated in accordance with the national legislations of their states.</w:t>
      </w:r>
    </w:p>
    <w:p>
      <w:pPr>
        <w:spacing w:after="0"/>
        <w:ind w:left="0"/>
        <w:jc w:val="left"/>
      </w:pPr>
      <w:r>
        <w:rPr>
          <w:rFonts w:ascii="Times New Roman"/>
          <w:b/>
          <w:i w:val="false"/>
          <w:color w:val="000000"/>
        </w:rPr>
        <w:t xml:space="preserve"> Article 9</w:t>
      </w:r>
    </w:p>
    <w:p>
      <w:pPr>
        <w:spacing w:after="0"/>
        <w:ind w:left="0"/>
        <w:jc w:val="both"/>
      </w:pPr>
      <w:r>
        <w:rPr>
          <w:rFonts w:ascii="Times New Roman"/>
          <w:b w:val="false"/>
          <w:i w:val="false"/>
          <w:color w:val="000000"/>
          <w:sz w:val="28"/>
        </w:rPr>
        <w:t>
      1. The Parties shall ensure safety of the transferred confidential information and data.</w:t>
      </w:r>
    </w:p>
    <w:p>
      <w:pPr>
        <w:spacing w:after="0"/>
        <w:ind w:left="0"/>
        <w:jc w:val="both"/>
      </w:pPr>
      <w:r>
        <w:rPr>
          <w:rFonts w:ascii="Times New Roman"/>
          <w:b w:val="false"/>
          <w:i w:val="false"/>
          <w:color w:val="000000"/>
          <w:sz w:val="28"/>
        </w:rPr>
        <w:t>
      2. Materials, information, advanced technical aids and equipment, provided in accordance with this Agreement may not be transferred to the third party, except for the cases, when there is a written consent of the Party, which has provided them.</w:t>
      </w:r>
    </w:p>
    <w:p>
      <w:pPr>
        <w:spacing w:after="0"/>
        <w:ind w:left="0"/>
        <w:jc w:val="left"/>
      </w:pPr>
      <w:r>
        <w:rPr>
          <w:rFonts w:ascii="Times New Roman"/>
          <w:b/>
          <w:i w:val="false"/>
          <w:color w:val="000000"/>
        </w:rPr>
        <w:t xml:space="preserve"> Article 10</w:t>
      </w:r>
    </w:p>
    <w:p>
      <w:pPr>
        <w:spacing w:after="0"/>
        <w:ind w:left="0"/>
        <w:jc w:val="both"/>
      </w:pPr>
      <w:r>
        <w:rPr>
          <w:rFonts w:ascii="Times New Roman"/>
          <w:b w:val="false"/>
          <w:i w:val="false"/>
          <w:color w:val="000000"/>
          <w:sz w:val="28"/>
        </w:rPr>
        <w:t>
      The provisions of this Agreement shall not affect the implementation of the provisions of other international treaties to which the Republic of Kazakhstan and the Hashemite Kingdom of Jordan are parties.</w:t>
      </w:r>
    </w:p>
    <w:p>
      <w:pPr>
        <w:spacing w:after="0"/>
        <w:ind w:left="0"/>
        <w:jc w:val="left"/>
      </w:pPr>
      <w:r>
        <w:rPr>
          <w:rFonts w:ascii="Times New Roman"/>
          <w:b/>
          <w:i w:val="false"/>
          <w:color w:val="000000"/>
        </w:rPr>
        <w:t xml:space="preserve"> Article 11</w:t>
      </w:r>
    </w:p>
    <w:p>
      <w:pPr>
        <w:spacing w:after="0"/>
        <w:ind w:left="0"/>
        <w:jc w:val="both"/>
      </w:pPr>
      <w:r>
        <w:rPr>
          <w:rFonts w:ascii="Times New Roman"/>
          <w:b w:val="false"/>
          <w:i w:val="false"/>
          <w:color w:val="000000"/>
          <w:sz w:val="28"/>
        </w:rPr>
        <w:t>
      For the execution of this Agreement, the authorized bodies of the states of the Parties shall contact with each other directly or through diplomatic channels.</w:t>
      </w:r>
    </w:p>
    <w:p>
      <w:pPr>
        <w:spacing w:after="0"/>
        <w:ind w:left="0"/>
        <w:jc w:val="left"/>
      </w:pPr>
      <w:r>
        <w:rPr>
          <w:rFonts w:ascii="Times New Roman"/>
          <w:b/>
          <w:i w:val="false"/>
          <w:color w:val="000000"/>
        </w:rPr>
        <w:t xml:space="preserve"> Article 12</w:t>
      </w:r>
    </w:p>
    <w:p>
      <w:pPr>
        <w:spacing w:after="0"/>
        <w:ind w:left="0"/>
        <w:jc w:val="both"/>
      </w:pPr>
      <w:r>
        <w:rPr>
          <w:rFonts w:ascii="Times New Roman"/>
          <w:b w:val="false"/>
          <w:i w:val="false"/>
          <w:color w:val="000000"/>
          <w:sz w:val="28"/>
        </w:rPr>
        <w:t>
      All disputes and controversies concerning the interpretation and application of the provisions of this Agreement shall be resolved through negotiations and consultations.</w:t>
      </w:r>
    </w:p>
    <w:p>
      <w:pPr>
        <w:spacing w:after="0"/>
        <w:ind w:left="0"/>
        <w:jc w:val="left"/>
      </w:pPr>
      <w:r>
        <w:rPr>
          <w:rFonts w:ascii="Times New Roman"/>
          <w:b/>
          <w:i w:val="false"/>
          <w:color w:val="000000"/>
        </w:rPr>
        <w:t xml:space="preserve"> Article 13</w:t>
      </w:r>
    </w:p>
    <w:p>
      <w:pPr>
        <w:spacing w:after="0"/>
        <w:ind w:left="0"/>
        <w:jc w:val="both"/>
      </w:pPr>
      <w:r>
        <w:rPr>
          <w:rFonts w:ascii="Times New Roman"/>
          <w:b w:val="false"/>
          <w:i w:val="false"/>
          <w:color w:val="000000"/>
          <w:sz w:val="28"/>
        </w:rPr>
        <w:t>
      By mutual agreement of the Parties, amendments and additions may be made to this Agreement, which shall be documented by separate protocols that are integral parts of this Agreement.</w:t>
      </w:r>
    </w:p>
    <w:p>
      <w:pPr>
        <w:spacing w:after="0"/>
        <w:ind w:left="0"/>
        <w:jc w:val="left"/>
      </w:pPr>
      <w:r>
        <w:rPr>
          <w:rFonts w:ascii="Times New Roman"/>
          <w:b/>
          <w:i w:val="false"/>
          <w:color w:val="000000"/>
        </w:rPr>
        <w:t xml:space="preserve"> Article 14</w:t>
      </w:r>
    </w:p>
    <w:p>
      <w:pPr>
        <w:spacing w:after="0"/>
        <w:ind w:left="0"/>
        <w:jc w:val="both"/>
      </w:pPr>
      <w:r>
        <w:rPr>
          <w:rFonts w:ascii="Times New Roman"/>
          <w:b w:val="false"/>
          <w:i w:val="false"/>
          <w:color w:val="000000"/>
          <w:sz w:val="28"/>
        </w:rPr>
        <w:t>
      1. This Agreement shall enter into force on the date of the receipt through diplomatic channels of the last written notification of the completion by the Parties of the domestic procedures required for its entry into force.</w:t>
      </w:r>
    </w:p>
    <w:p>
      <w:pPr>
        <w:spacing w:after="0"/>
        <w:ind w:left="0"/>
        <w:jc w:val="both"/>
      </w:pPr>
      <w:r>
        <w:rPr>
          <w:rFonts w:ascii="Times New Roman"/>
          <w:b w:val="false"/>
          <w:i w:val="false"/>
          <w:color w:val="000000"/>
          <w:sz w:val="28"/>
        </w:rPr>
        <w:t>
      2. This Agreement shall be concluded for an indefinite period and shall remain in force until the expiration of six months from the date of receipt by one of the Parties of a written notice to the other Party of its intention to terminate it.</w:t>
      </w:r>
    </w:p>
    <w:p>
      <w:pPr>
        <w:spacing w:after="0"/>
        <w:ind w:left="0"/>
        <w:jc w:val="both"/>
      </w:pPr>
      <w:r>
        <w:rPr>
          <w:rFonts w:ascii="Times New Roman"/>
          <w:b w:val="false"/>
          <w:i w:val="false"/>
          <w:color w:val="000000"/>
          <w:sz w:val="28"/>
        </w:rPr>
        <w:t>
      Made in Astana on November 1, 2017, in two copies, each in Kazakh, Arabic, English and Russian, all texts have equal force. In case of disagreement in the interpretation of the provisions of this Agreement, the Parties shall be guided by the text in English.</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Republic of Kazakhstan</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Hashemite Kingdom of Jordan</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