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cd72" w14:textId="e02c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basic conditions for budget lending of the “Housing Construction Savings Bank of Kazakhstan” Joint Stock Company for provision of preliminary and intermediate housing loans to depositors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78 dated February 21, 2019 .</w:t>
      </w:r>
    </w:p>
    <w:p>
      <w:pPr>
        <w:spacing w:after="0"/>
        <w:ind w:left="0"/>
        <w:jc w:val="both"/>
      </w:pPr>
      <w:r>
        <w:rPr>
          <w:rFonts w:ascii="Times New Roman"/>
          <w:b w:val="false"/>
          <w:i w:val="false"/>
          <w:color w:val="000000"/>
          <w:sz w:val="28"/>
        </w:rPr>
        <w:t xml:space="preserve">
      Decree of the Government of the Republic of Kazakhstan No. 78 dated February 21, 2019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2</w:t>
      </w:r>
      <w:r>
        <w:rPr>
          <w:rFonts w:ascii="Times New Roman"/>
          <w:b w:val="false"/>
          <w:i w:val="false"/>
          <w:color w:val="000000"/>
          <w:sz w:val="28"/>
        </w:rPr>
        <w:t xml:space="preserve"> of Article 180 of the Budget Code of the Republic of Kazakhstan dated December 4, 2008 and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30, 2018 "On the Republican Budget for 2019 - 2021,"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w:t>
      </w:r>
      <w:r>
        <w:rPr>
          <w:rFonts w:ascii="Times New Roman"/>
          <w:b w:val="false"/>
          <w:i w:val="false"/>
          <w:color w:val="000000"/>
          <w:sz w:val="28"/>
        </w:rPr>
        <w:t xml:space="preserve"> basic conditions </w:t>
      </w:r>
      <w:r>
        <w:rPr>
          <w:rFonts w:ascii="Times New Roman"/>
          <w:b w:val="false"/>
          <w:i w:val="false"/>
          <w:color w:val="000000"/>
          <w:sz w:val="28"/>
        </w:rPr>
        <w:t>for budget lending of the Housing Construction Savings Bank of Kazakhstan Joint Stock Company for provision of preliminary and intermediate housing loans to depositors.</w:t>
      </w:r>
    </w:p>
    <w:bookmarkEnd w:id="1"/>
    <w:bookmarkStart w:name="z3" w:id="2"/>
    <w:p>
      <w:pPr>
        <w:spacing w:after="0"/>
        <w:ind w:left="0"/>
        <w:jc w:val="both"/>
      </w:pPr>
      <w:r>
        <w:rPr>
          <w:rFonts w:ascii="Times New Roman"/>
          <w:b w:val="false"/>
          <w:i w:val="false"/>
          <w:color w:val="000000"/>
          <w:sz w:val="28"/>
        </w:rPr>
        <w:t>
      2. The Ministries of Finance, Industry and Infrastructure Development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xml:space="preserve">
      1) conclusion of a loan agreement with the Housing Construction Savings Bank of Kazakhstan Joint Stock Company; </w:t>
      </w:r>
    </w:p>
    <w:bookmarkEnd w:id="3"/>
    <w:bookmarkStart w:name="z5" w:id="4"/>
    <w:p>
      <w:pPr>
        <w:spacing w:after="0"/>
        <w:ind w:left="0"/>
        <w:jc w:val="both"/>
      </w:pPr>
      <w:r>
        <w:rPr>
          <w:rFonts w:ascii="Times New Roman"/>
          <w:b w:val="false"/>
          <w:i w:val="false"/>
          <w:color w:val="000000"/>
          <w:sz w:val="28"/>
        </w:rPr>
        <w:t>
      2) control for implementation of the basic and additional lending conditions;</w:t>
      </w:r>
    </w:p>
    <w:bookmarkEnd w:id="4"/>
    <w:bookmarkStart w:name="z6" w:id="5"/>
    <w:p>
      <w:pPr>
        <w:spacing w:after="0"/>
        <w:ind w:left="0"/>
        <w:jc w:val="both"/>
      </w:pPr>
      <w:r>
        <w:rPr>
          <w:rFonts w:ascii="Times New Roman"/>
          <w:b w:val="false"/>
          <w:i w:val="false"/>
          <w:color w:val="000000"/>
          <w:sz w:val="28"/>
        </w:rPr>
        <w:t>
      3) control and monitoring of the targeted and efficient use, timely repayment and servicing of a budget loan.</w:t>
      </w:r>
    </w:p>
    <w:bookmarkEnd w:id="5"/>
    <w:bookmarkStart w:name="z7" w:id="6"/>
    <w:p>
      <w:pPr>
        <w:spacing w:after="0"/>
        <w:ind w:left="0"/>
        <w:jc w:val="both"/>
      </w:pPr>
      <w:r>
        <w:rPr>
          <w:rFonts w:ascii="Times New Roman"/>
          <w:b w:val="false"/>
          <w:i w:val="false"/>
          <w:color w:val="000000"/>
          <w:sz w:val="28"/>
        </w:rPr>
        <w:t>
      3. The Housing Construction Savings Bank of Kazakhstan Joint Stock Company (as agreed) quarterly, no later than the 10 day of the month following the reporting period, shall provide information on disbursement of a loan to the Ministries of Finance, Industry and Infrastructure Development of the Republic of Kazakhstan.</w:t>
      </w:r>
    </w:p>
    <w:bookmarkEnd w:id="6"/>
    <w:bookmarkStart w:name="z8" w:id="7"/>
    <w:p>
      <w:pPr>
        <w:spacing w:after="0"/>
        <w:ind w:left="0"/>
        <w:jc w:val="both"/>
      </w:pPr>
      <w:r>
        <w:rPr>
          <w:rFonts w:ascii="Times New Roman"/>
          <w:b w:val="false"/>
          <w:i w:val="false"/>
          <w:color w:val="000000"/>
          <w:sz w:val="28"/>
        </w:rPr>
        <w:t>
      4. The control over the implementation of this Decree shall be assigned to the Ministry of Industry and Infrastructure Development of the Republic of Kazakhstan.</w:t>
      </w:r>
    </w:p>
    <w:bookmarkEnd w:id="7"/>
    <w:bookmarkStart w:name="z9" w:id="8"/>
    <w:p>
      <w:pPr>
        <w:spacing w:after="0"/>
        <w:ind w:left="0"/>
        <w:jc w:val="both"/>
      </w:pPr>
      <w:r>
        <w:rPr>
          <w:rFonts w:ascii="Times New Roman"/>
          <w:b w:val="false"/>
          <w:i w:val="false"/>
          <w:color w:val="000000"/>
          <w:sz w:val="28"/>
        </w:rPr>
        <w:t>
      5. This Decree shall be enforced from its signing.</w:t>
      </w:r>
    </w:p>
    <w:bookmarkEnd w:id="8"/>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78 dated February 21, 2019 </w:t>
            </w:r>
          </w:p>
        </w:tc>
      </w:tr>
    </w:tbl>
    <w:bookmarkStart w:name="z11" w:id="9"/>
    <w:p>
      <w:pPr>
        <w:spacing w:after="0"/>
        <w:ind w:left="0"/>
        <w:jc w:val="left"/>
      </w:pPr>
      <w:r>
        <w:rPr>
          <w:rFonts w:ascii="Times New Roman"/>
          <w:b/>
          <w:i w:val="false"/>
          <w:color w:val="000000"/>
        </w:rPr>
        <w:t xml:space="preserve"> Basic conditions for budget lending of the “Housing Construction Savings Bank</w:t>
      </w:r>
      <w:r>
        <w:br/>
      </w:r>
      <w:r>
        <w:rPr>
          <w:rFonts w:ascii="Times New Roman"/>
          <w:b/>
          <w:i w:val="false"/>
          <w:color w:val="000000"/>
        </w:rPr>
        <w:t>of Kazakhstan” Joint Stock Company for provision of preliminary and intermediate</w:t>
      </w:r>
      <w:r>
        <w:br/>
      </w:r>
      <w:r>
        <w:rPr>
          <w:rFonts w:ascii="Times New Roman"/>
          <w:b/>
          <w:i w:val="false"/>
          <w:color w:val="000000"/>
        </w:rPr>
        <w:t xml:space="preserve">housing loans to depositors </w:t>
      </w:r>
    </w:p>
    <w:bookmarkEnd w:id="9"/>
    <w:bookmarkStart w:name="z12" w:id="10"/>
    <w:p>
      <w:pPr>
        <w:spacing w:after="0"/>
        <w:ind w:left="0"/>
        <w:jc w:val="both"/>
      </w:pPr>
      <w:r>
        <w:rPr>
          <w:rFonts w:ascii="Times New Roman"/>
          <w:b w:val="false"/>
          <w:i w:val="false"/>
          <w:color w:val="000000"/>
          <w:sz w:val="28"/>
        </w:rPr>
        <w:t>
      1. To provide a budget loan to the Housing Construction Savings Bank of Kazakhstan Joint Stock Company (hereinafter referred to as the borrower) the following basic conditions shall be established:</w:t>
      </w:r>
    </w:p>
    <w:bookmarkEnd w:id="10"/>
    <w:bookmarkStart w:name="z13" w:id="11"/>
    <w:p>
      <w:pPr>
        <w:spacing w:after="0"/>
        <w:ind w:left="0"/>
        <w:jc w:val="both"/>
      </w:pPr>
      <w:r>
        <w:rPr>
          <w:rFonts w:ascii="Times New Roman"/>
          <w:b w:val="false"/>
          <w:i w:val="false"/>
          <w:color w:val="000000"/>
          <w:sz w:val="28"/>
        </w:rPr>
        <w:t xml:space="preserve">
      1) a budget loan shall be provided to the borrower in the amount of 28000000000 (twenty eight billion) tenge, provided by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30, 2018 “On the Republican Budget for 2019 - 2021” under budget program 231 “Budget lending of the Housing Construction Savings Bank of Kazakhstan JSC” for provision of preliminary and intermediate housing loans";</w:t>
      </w:r>
    </w:p>
    <w:bookmarkEnd w:id="11"/>
    <w:bookmarkStart w:name="z14" w:id="12"/>
    <w:p>
      <w:pPr>
        <w:spacing w:after="0"/>
        <w:ind w:left="0"/>
        <w:jc w:val="both"/>
      </w:pPr>
      <w:r>
        <w:rPr>
          <w:rFonts w:ascii="Times New Roman"/>
          <w:b w:val="false"/>
          <w:i w:val="false"/>
          <w:color w:val="000000"/>
          <w:sz w:val="28"/>
        </w:rPr>
        <w:t>
      2) a budget loan shall be provided to the borrower in tenge on terms of urgency, payment and repayment for a period of 20 (twenty) years, at the rate of interest equal to 0.15% (zero point fifteen hundredths) per annum;</w:t>
      </w:r>
    </w:p>
    <w:bookmarkEnd w:id="12"/>
    <w:bookmarkStart w:name="z15" w:id="13"/>
    <w:p>
      <w:pPr>
        <w:spacing w:after="0"/>
        <w:ind w:left="0"/>
        <w:jc w:val="both"/>
      </w:pPr>
      <w:r>
        <w:rPr>
          <w:rFonts w:ascii="Times New Roman"/>
          <w:b w:val="false"/>
          <w:i w:val="false"/>
          <w:color w:val="000000"/>
          <w:sz w:val="28"/>
        </w:rPr>
        <w:t>
      3) allocation of a loan from the Republican Budget shall be carried out by a lump sum transfer of the entire budget loan amount to the borrower's correspondent account;</w:t>
      </w:r>
    </w:p>
    <w:bookmarkEnd w:id="13"/>
    <w:bookmarkStart w:name="z16" w:id="14"/>
    <w:p>
      <w:pPr>
        <w:spacing w:after="0"/>
        <w:ind w:left="0"/>
        <w:jc w:val="both"/>
      </w:pPr>
      <w:r>
        <w:rPr>
          <w:rFonts w:ascii="Times New Roman"/>
          <w:b w:val="false"/>
          <w:i w:val="false"/>
          <w:color w:val="000000"/>
          <w:sz w:val="28"/>
        </w:rPr>
        <w:t xml:space="preserve">
      4) development period is 17 (seventeen) years from the day the budget loan shall be transferred to the borrower's correspondent account; </w:t>
      </w:r>
    </w:p>
    <w:bookmarkEnd w:id="14"/>
    <w:bookmarkStart w:name="z17" w:id="15"/>
    <w:p>
      <w:pPr>
        <w:spacing w:after="0"/>
        <w:ind w:left="0"/>
        <w:jc w:val="both"/>
      </w:pPr>
      <w:r>
        <w:rPr>
          <w:rFonts w:ascii="Times New Roman"/>
          <w:b w:val="false"/>
          <w:i w:val="false"/>
          <w:color w:val="000000"/>
          <w:sz w:val="28"/>
        </w:rPr>
        <w:t>
      5) payment of accrued interest on a budget loan shall be made 2 (two) times a year in semi-annual payments;</w:t>
      </w:r>
    </w:p>
    <w:bookmarkEnd w:id="15"/>
    <w:bookmarkStart w:name="z18" w:id="16"/>
    <w:p>
      <w:pPr>
        <w:spacing w:after="0"/>
        <w:ind w:left="0"/>
        <w:jc w:val="both"/>
      </w:pPr>
      <w:r>
        <w:rPr>
          <w:rFonts w:ascii="Times New Roman"/>
          <w:b w:val="false"/>
          <w:i w:val="false"/>
          <w:color w:val="000000"/>
          <w:sz w:val="28"/>
        </w:rPr>
        <w:t>
      6) repayment of the main debt on a budget loan shall be carried out annually by the borrower in equal shares in the amount of 1,000,000 (one million) tenge after a grace period of not more than 80 (eighty) months from the day the budget loan is transferred to the borrower's correspondent account. Upon the expiration of the loan period provided by Subparagraph 2) of these conditions, the remaining amount of the principal debt shall be repaid at a time;</w:t>
      </w:r>
    </w:p>
    <w:bookmarkEnd w:id="16"/>
    <w:bookmarkStart w:name="z19" w:id="17"/>
    <w:p>
      <w:pPr>
        <w:spacing w:after="0"/>
        <w:ind w:left="0"/>
        <w:jc w:val="both"/>
      </w:pPr>
      <w:r>
        <w:rPr>
          <w:rFonts w:ascii="Times New Roman"/>
          <w:b w:val="false"/>
          <w:i w:val="false"/>
          <w:color w:val="000000"/>
          <w:sz w:val="28"/>
        </w:rPr>
        <w:t>
      7) the purpose of providing a budget loan shall be to provide the borrower with preliminary and intermediate housing loans to the participants of the Nurly Zher State Housing Program, with the final interest rate not exceeding 5 (five) percent per annum.</w:t>
      </w:r>
    </w:p>
    <w:bookmarkEnd w:id="17"/>
    <w:bookmarkStart w:name="z20" w:id="18"/>
    <w:p>
      <w:pPr>
        <w:spacing w:after="0"/>
        <w:ind w:left="0"/>
        <w:jc w:val="both"/>
      </w:pPr>
      <w:r>
        <w:rPr>
          <w:rFonts w:ascii="Times New Roman"/>
          <w:b w:val="false"/>
          <w:i w:val="false"/>
          <w:color w:val="000000"/>
          <w:sz w:val="28"/>
        </w:rPr>
        <w:t>
      2. Additional conditions for provision, repayment and servicing of a budget loan shall be established in the Loan Agreement in accordance with the Budget Legislation of the Republic of Kazakhstan.</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