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802ce" w14:textId="5d802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medical care in the system of Compulsory Social Health Insurance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June 20, 2019 № 421.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1) of Article 10 of the Law of the Republic of Kazakhstan dated November 16, 2015 “On Compulsory Social Health Insurance”, the Government of the Republic of Kazakhstan hereby </w:t>
      </w:r>
      <w:r>
        <w:rPr>
          <w:rFonts w:ascii="Times New Roman"/>
          <w:b/>
          <w:i w:val="false"/>
          <w:color w:val="000000"/>
          <w:sz w:val="28"/>
        </w:rPr>
        <w:t>DECREES AS FOLLOWS</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Approve the attached List of medical care in the system of Compulsory Social Health Insurance.</w:t>
      </w:r>
    </w:p>
    <w:p>
      <w:pPr>
        <w:spacing w:after="0"/>
        <w:ind w:left="0"/>
        <w:jc w:val="both"/>
      </w:pPr>
      <w:r>
        <w:rPr>
          <w:rFonts w:ascii="Times New Roman"/>
          <w:b w:val="false"/>
          <w:i w:val="false"/>
          <w:color w:val="000000"/>
          <w:sz w:val="28"/>
        </w:rPr>
        <w:t>
      2. This Decree shall be enforced from January 1, 2020 and subject to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Prime Minister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Mamin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Decree of the Government of</w:t>
            </w:r>
            <w:r>
              <w:br/>
            </w:r>
            <w:r>
              <w:rPr>
                <w:rFonts w:ascii="Times New Roman"/>
                <w:b w:val="false"/>
                <w:i w:val="false"/>
                <w:color w:val="000000"/>
                <w:sz w:val="20"/>
              </w:rPr>
              <w:t>the Republic of Kazakhstan</w:t>
            </w:r>
            <w:r>
              <w:br/>
            </w:r>
            <w:r>
              <w:rPr>
                <w:rFonts w:ascii="Times New Roman"/>
                <w:b w:val="false"/>
                <w:i w:val="false"/>
                <w:color w:val="000000"/>
                <w:sz w:val="20"/>
              </w:rPr>
              <w:t>dated June 20, 2019 № 421</w:t>
            </w:r>
          </w:p>
        </w:tc>
      </w:tr>
    </w:tbl>
    <w:p>
      <w:pPr>
        <w:spacing w:after="0"/>
        <w:ind w:left="0"/>
        <w:jc w:val="left"/>
      </w:pPr>
      <w:r>
        <w:rPr>
          <w:rFonts w:ascii="Times New Roman"/>
          <w:b/>
          <w:i w:val="false"/>
          <w:color w:val="000000"/>
        </w:rPr>
        <w:t xml:space="preserve"> List of medical care in the system of compulsory social health insurance</w:t>
      </w:r>
    </w:p>
    <w:p>
      <w:pPr>
        <w:spacing w:after="0"/>
        <w:ind w:left="0"/>
        <w:jc w:val="both"/>
      </w:pPr>
      <w:r>
        <w:rPr>
          <w:rFonts w:ascii="Times New Roman"/>
          <w:b w:val="false"/>
          <w:i w:val="false"/>
          <w:color w:val="ff0000"/>
          <w:sz w:val="28"/>
        </w:rPr>
        <w:t>
      Footnote. The list -in the wording of the resolution of the Government of the Republic of Kazakhstan dated 16.10.2020 No. 673 (shall enter into force upon expiry of ten calendar days after the day of its first official publication).</w:t>
      </w:r>
    </w:p>
    <w:p>
      <w:pPr>
        <w:spacing w:after="0"/>
        <w:ind w:left="0"/>
        <w:jc w:val="both"/>
      </w:pPr>
      <w:r>
        <w:rPr>
          <w:rFonts w:ascii="Times New Roman"/>
          <w:b w:val="false"/>
          <w:i w:val="false"/>
          <w:color w:val="000000"/>
          <w:sz w:val="28"/>
        </w:rPr>
        <w:t>
      Medical care in the compulsory social health insurance system shall include:</w:t>
      </w:r>
    </w:p>
    <w:p>
      <w:pPr>
        <w:spacing w:after="0"/>
        <w:ind w:left="0"/>
        <w:jc w:val="both"/>
      </w:pPr>
      <w:r>
        <w:rPr>
          <w:rFonts w:ascii="Times New Roman"/>
          <w:b w:val="false"/>
          <w:i w:val="false"/>
          <w:color w:val="000000"/>
          <w:sz w:val="28"/>
        </w:rPr>
        <w:t>
      1. Specialized outpatient care:</w:t>
      </w:r>
    </w:p>
    <w:p>
      <w:pPr>
        <w:spacing w:after="0"/>
        <w:ind w:left="0"/>
        <w:jc w:val="both"/>
      </w:pPr>
      <w:r>
        <w:rPr>
          <w:rFonts w:ascii="Times New Roman"/>
          <w:b w:val="false"/>
          <w:i w:val="false"/>
          <w:color w:val="000000"/>
          <w:sz w:val="28"/>
        </w:rPr>
        <w:t>
      1) preventive medical examinations in a procedure and with a frequency determined by the authorized body, with the exception of preventive examinations within the framework of a guaranteed amount of free medical care (hereinafter referred to as the GAFMC);</w:t>
      </w:r>
    </w:p>
    <w:p>
      <w:pPr>
        <w:spacing w:after="0"/>
        <w:ind w:left="0"/>
        <w:jc w:val="both"/>
      </w:pPr>
      <w:r>
        <w:rPr>
          <w:rFonts w:ascii="Times New Roman"/>
          <w:b w:val="false"/>
          <w:i w:val="false"/>
          <w:color w:val="000000"/>
          <w:sz w:val="28"/>
        </w:rPr>
        <w:t>
      2) reception and consultation by specialized specialists, as well as services of a mobile team at home in case of diseases that shall cause a deterioration in the epidemiological situation in the country and in cases of suspicion of them;</w:t>
      </w:r>
    </w:p>
    <w:p>
      <w:pPr>
        <w:spacing w:after="0"/>
        <w:ind w:left="0"/>
        <w:jc w:val="both"/>
      </w:pPr>
      <w:r>
        <w:rPr>
          <w:rFonts w:ascii="Times New Roman"/>
          <w:b w:val="false"/>
          <w:i w:val="false"/>
          <w:color w:val="000000"/>
          <w:sz w:val="28"/>
        </w:rPr>
        <w:t>
      3) dynamic monitoring by specialized specialists of individuals with chronic diseases in the procedure and with the frequency established by the authorized body;</w:t>
      </w:r>
    </w:p>
    <w:p>
      <w:pPr>
        <w:spacing w:after="0"/>
        <w:ind w:left="0"/>
        <w:jc w:val="both"/>
      </w:pPr>
      <w:r>
        <w:rPr>
          <w:rFonts w:ascii="Times New Roman"/>
          <w:b w:val="false"/>
          <w:i w:val="false"/>
          <w:color w:val="000000"/>
          <w:sz w:val="28"/>
        </w:rPr>
        <w:t>
      4) providing dental care in an emergency and planned form to certain categories of the population according to the list approved by the authorized body;</w:t>
      </w:r>
    </w:p>
    <w:p>
      <w:pPr>
        <w:spacing w:after="0"/>
        <w:ind w:left="0"/>
        <w:jc w:val="both"/>
      </w:pPr>
      <w:r>
        <w:rPr>
          <w:rFonts w:ascii="Times New Roman"/>
          <w:b w:val="false"/>
          <w:i w:val="false"/>
          <w:color w:val="000000"/>
          <w:sz w:val="28"/>
        </w:rPr>
        <w:t>
      5) diagnostic services, including laboratory diagnostics;</w:t>
      </w:r>
    </w:p>
    <w:p>
      <w:pPr>
        <w:spacing w:after="0"/>
        <w:ind w:left="0"/>
        <w:jc w:val="both"/>
      </w:pPr>
      <w:r>
        <w:rPr>
          <w:rFonts w:ascii="Times New Roman"/>
          <w:b w:val="false"/>
          <w:i w:val="false"/>
          <w:color w:val="000000"/>
          <w:sz w:val="28"/>
        </w:rPr>
        <w:t>
      6) procedures and manipulations according to the list determined by the authorized body.</w:t>
      </w:r>
    </w:p>
    <w:p>
      <w:pPr>
        <w:spacing w:after="0"/>
        <w:ind w:left="0"/>
        <w:jc w:val="both"/>
      </w:pPr>
      <w:r>
        <w:rPr>
          <w:rFonts w:ascii="Times New Roman"/>
          <w:b w:val="false"/>
          <w:i w:val="false"/>
          <w:color w:val="000000"/>
          <w:sz w:val="28"/>
        </w:rPr>
        <w:t>
      2. Specialized, including high-tech, medical care in inpatient replacing conditions (with the exception of cases of treatment of diseases within the framework of GAFMC); as well as hospital services at home for diseases that cause a deterioration in the epidemiological situation in the country and in cases of suspicion of them.</w:t>
      </w:r>
    </w:p>
    <w:p>
      <w:pPr>
        <w:spacing w:after="0"/>
        <w:ind w:left="0"/>
        <w:jc w:val="both"/>
      </w:pPr>
      <w:r>
        <w:rPr>
          <w:rFonts w:ascii="Times New Roman"/>
          <w:b w:val="false"/>
          <w:i w:val="false"/>
          <w:color w:val="000000"/>
          <w:sz w:val="28"/>
        </w:rPr>
        <w:t>
      3. Specialized, including high-tech, medical care in inpatient conditions:</w:t>
      </w:r>
    </w:p>
    <w:p>
      <w:pPr>
        <w:spacing w:after="0"/>
        <w:ind w:left="0"/>
        <w:jc w:val="both"/>
      </w:pPr>
      <w:r>
        <w:rPr>
          <w:rFonts w:ascii="Times New Roman"/>
          <w:b w:val="false"/>
          <w:i w:val="false"/>
          <w:color w:val="000000"/>
          <w:sz w:val="28"/>
        </w:rPr>
        <w:t>
      1) in a planned form, with the exception of cases of treatment of diseases within the framework of GAFMC;</w:t>
      </w:r>
    </w:p>
    <w:p>
      <w:pPr>
        <w:spacing w:after="0"/>
        <w:ind w:left="0"/>
        <w:jc w:val="both"/>
      </w:pPr>
      <w:r>
        <w:rPr>
          <w:rFonts w:ascii="Times New Roman"/>
          <w:b w:val="false"/>
          <w:i w:val="false"/>
          <w:color w:val="000000"/>
          <w:sz w:val="28"/>
        </w:rPr>
        <w:t>
      2) in emergency form, including the conduct of medical and diagnostic measures in the reception department of a round-the-clock hospital, with the exception of cases of treatment of diseases within the framework of GAFMC.</w:t>
      </w:r>
    </w:p>
    <w:p>
      <w:pPr>
        <w:spacing w:after="0"/>
        <w:ind w:left="0"/>
        <w:jc w:val="both"/>
      </w:pPr>
      <w:r>
        <w:rPr>
          <w:rFonts w:ascii="Times New Roman"/>
          <w:b w:val="false"/>
          <w:i w:val="false"/>
          <w:color w:val="000000"/>
          <w:sz w:val="28"/>
        </w:rPr>
        <w:t>
      4. Medical rehabilitation in the order and according to the list of diseases determined by the authorized body.</w:t>
      </w:r>
    </w:p>
    <w:p>
      <w:pPr>
        <w:spacing w:after="0"/>
        <w:ind w:left="0"/>
        <w:jc w:val="both"/>
      </w:pPr>
      <w:r>
        <w:rPr>
          <w:rFonts w:ascii="Times New Roman"/>
          <w:b w:val="false"/>
          <w:i w:val="false"/>
          <w:color w:val="000000"/>
          <w:sz w:val="28"/>
        </w:rPr>
        <w:t>
      5. Pathological diagnostics in the provision of specialized medical care in outpatient, inpatient and inpatient conditions.</w:t>
      </w:r>
    </w:p>
    <w:p>
      <w:pPr>
        <w:spacing w:after="0"/>
        <w:ind w:left="0"/>
        <w:jc w:val="both"/>
      </w:pPr>
      <w:r>
        <w:rPr>
          <w:rFonts w:ascii="Times New Roman"/>
          <w:b w:val="false"/>
          <w:i w:val="false"/>
          <w:color w:val="000000"/>
          <w:sz w:val="28"/>
        </w:rPr>
        <w:t>
      6. Preparation of a post-mortem donor for the removal of organs (parts of organs) and (or) tissues (parts of tissue), removal, preservation, procurement, storage, transportation of organs (parts of organs) and (or) tissues (parts of tissue) in the order and according to the list of diseases determined by the authorized body.</w:t>
      </w:r>
    </w:p>
    <w:p>
      <w:pPr>
        <w:spacing w:after="0"/>
        <w:ind w:left="0"/>
        <w:jc w:val="both"/>
      </w:pPr>
      <w:r>
        <w:rPr>
          <w:rFonts w:ascii="Times New Roman"/>
          <w:b w:val="false"/>
          <w:i w:val="false"/>
          <w:color w:val="000000"/>
          <w:sz w:val="28"/>
        </w:rPr>
        <w:t>
      7. Provision of medicines, medical devices, specialized medical products, immunobiological preparations when providing:</w:t>
      </w:r>
    </w:p>
    <w:p>
      <w:pPr>
        <w:spacing w:after="0"/>
        <w:ind w:left="0"/>
        <w:jc w:val="both"/>
      </w:pPr>
      <w:r>
        <w:rPr>
          <w:rFonts w:ascii="Times New Roman"/>
          <w:b w:val="false"/>
          <w:i w:val="false"/>
          <w:color w:val="000000"/>
          <w:sz w:val="28"/>
        </w:rPr>
        <w:t>
      1) specialized, including high-tech, medical care in inpatient and inpatient replacement conditions in accordance with the drug formulas of healthcare organizations;</w:t>
      </w:r>
    </w:p>
    <w:p>
      <w:pPr>
        <w:spacing w:after="0"/>
        <w:ind w:left="0"/>
        <w:jc w:val="both"/>
      </w:pPr>
      <w:r>
        <w:rPr>
          <w:rFonts w:ascii="Times New Roman"/>
          <w:b w:val="false"/>
          <w:i w:val="false"/>
          <w:color w:val="000000"/>
          <w:sz w:val="28"/>
        </w:rPr>
        <w:t>
      2) primary health care and specialized medical care in outpatient conditions in accordance with the list of medicines and medical devices approved by the authorized body for certain categories of citizens with certain diseases (conditions).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