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baa0" w14:textId="f09b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determining the amount of limit for provision of state guarantees for export support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 489 dated July 9, 2019. It became invalid by the Decree of the Government of the Republic of Kazakhstan dated June 21, 2023 N 492.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Became invalid by the Decree of the Government of the Republic of Kazakhstan dated 21.06.2023 No. 492 (comes into effect after ten calendar days after the date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In accordance with Paragraph 2 of Article 225-2 of the Budget Code of the Republic of Kazakhstan dated December 4, 2008,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Approve the attached Rules for determining the amount of limit for provision of state guarantees for export support.</w:t>
      </w:r>
    </w:p>
    <w:bookmarkEnd w:id="1"/>
    <w:bookmarkStart w:name="z2" w:id="2"/>
    <w:p>
      <w:pPr>
        <w:spacing w:after="0"/>
        <w:ind w:left="0"/>
        <w:jc w:val="both"/>
      </w:pPr>
      <w:r>
        <w:rPr>
          <w:rFonts w:ascii="Times New Roman"/>
          <w:b w:val="false"/>
          <w:i w:val="false"/>
          <w:color w:val="000000"/>
          <w:sz w:val="28"/>
        </w:rPr>
        <w:t>
      2. This Decree shall be enforced from the day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489 dated July 9, 2019 </w:t>
            </w:r>
          </w:p>
        </w:tc>
      </w:tr>
    </w:tbl>
    <w:bookmarkStart w:name="z4" w:id="3"/>
    <w:p>
      <w:pPr>
        <w:spacing w:after="0"/>
        <w:ind w:left="0"/>
        <w:jc w:val="left"/>
      </w:pPr>
      <w:r>
        <w:rPr>
          <w:rFonts w:ascii="Times New Roman"/>
          <w:b/>
          <w:i w:val="false"/>
          <w:color w:val="000000"/>
        </w:rPr>
        <w:t xml:space="preserve"> Rules </w:t>
      </w:r>
      <w:r>
        <w:br/>
      </w:r>
      <w:r>
        <w:rPr>
          <w:rFonts w:ascii="Times New Roman"/>
          <w:b/>
          <w:i w:val="false"/>
          <w:color w:val="000000"/>
        </w:rPr>
        <w:t>for determining the amount of the limit for providing a state guarantee for export support</w:t>
      </w:r>
    </w:p>
    <w:bookmarkEnd w:id="3"/>
    <w:p>
      <w:pPr>
        <w:spacing w:after="0"/>
        <w:ind w:left="0"/>
        <w:jc w:val="both"/>
      </w:pPr>
      <w:r>
        <w:rPr>
          <w:rFonts w:ascii="Times New Roman"/>
          <w:b w:val="false"/>
          <w:i w:val="false"/>
          <w:color w:val="ff0000"/>
          <w:sz w:val="28"/>
        </w:rPr>
        <w:t xml:space="preserve">
      Footnote. Rules as amended by Decree of the Government of the Republic of Kazakhstan dated 08.04.2021 </w:t>
      </w:r>
      <w:r>
        <w:rPr>
          <w:rFonts w:ascii="Times New Roman"/>
          <w:b w:val="false"/>
          <w:i w:val="false"/>
          <w:color w:val="ff0000"/>
          <w:sz w:val="28"/>
        </w:rPr>
        <w:t xml:space="preserve">No. 223 </w:t>
      </w:r>
      <w:r>
        <w:rPr>
          <w:rFonts w:ascii="Times New Roman"/>
          <w:b w:val="false"/>
          <w:i w:val="false"/>
          <w:color w:val="ff0000"/>
          <w:sz w:val="28"/>
        </w:rPr>
        <w:t>(shall be enforced from the date of its first official publication).</w:t>
      </w:r>
    </w:p>
    <w:bookmarkStart w:name="z5" w:id="4"/>
    <w:p>
      <w:pPr>
        <w:spacing w:after="0"/>
        <w:ind w:left="0"/>
        <w:jc w:val="left"/>
      </w:pPr>
      <w:r>
        <w:rPr>
          <w:rFonts w:ascii="Times New Roman"/>
          <w:b/>
          <w:i w:val="false"/>
          <w:color w:val="000000"/>
        </w:rPr>
        <w:t xml:space="preserve"> Chapter 1. General Provisions</w:t>
      </w:r>
    </w:p>
    <w:bookmarkEnd w:id="4"/>
    <w:bookmarkStart w:name="z6" w:id="5"/>
    <w:p>
      <w:pPr>
        <w:spacing w:after="0"/>
        <w:ind w:left="0"/>
        <w:jc w:val="both"/>
      </w:pPr>
      <w:r>
        <w:rPr>
          <w:rFonts w:ascii="Times New Roman"/>
          <w:b w:val="false"/>
          <w:i w:val="false"/>
          <w:color w:val="000000"/>
          <w:sz w:val="28"/>
        </w:rPr>
        <w:t xml:space="preserve">
      1. These Rules for determination of the amount of the limit of state guarantee for export support (hereinafter referred to as the Rules) have been developed in accordance with paragraph 2 of Article 225-2 of the Budget Code of the Republic of Kazakhstan and shall determine the procedure for provision of the amount of the limit of state guarantee for export support.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Government of the Republic of Kazakhstan dated 31.03.2022 No. 184 (shall enter into force from the day of its first official publication).</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The amount of the limit for providing a state guarantee for export support is rounded to the nearest thousand tenge.</w:t>
      </w:r>
    </w:p>
    <w:bookmarkEnd w:id="6"/>
    <w:bookmarkStart w:name="z8" w:id="7"/>
    <w:p>
      <w:pPr>
        <w:spacing w:after="0"/>
        <w:ind w:left="0"/>
        <w:jc w:val="both"/>
      </w:pPr>
      <w:r>
        <w:rPr>
          <w:rFonts w:ascii="Times New Roman"/>
          <w:b w:val="false"/>
          <w:i w:val="false"/>
          <w:color w:val="000000"/>
          <w:sz w:val="28"/>
        </w:rPr>
        <w:t>
      3. The following concepts are used in these Rules:</w:t>
      </w:r>
    </w:p>
    <w:bookmarkEnd w:id="7"/>
    <w:bookmarkStart w:name="z9" w:id="8"/>
    <w:p>
      <w:pPr>
        <w:spacing w:after="0"/>
        <w:ind w:left="0"/>
        <w:jc w:val="both"/>
      </w:pPr>
      <w:r>
        <w:rPr>
          <w:rFonts w:ascii="Times New Roman"/>
          <w:b w:val="false"/>
          <w:i w:val="false"/>
          <w:color w:val="000000"/>
          <w:sz w:val="28"/>
        </w:rPr>
        <w:t>
      1) the state guarantee of the Republic of Kazakhstan for export support - the obligation of the Government of the Republic of Kazakhstan to the national company that performs the functions of export support, in accordance with the terms of the guarantee agreement, to fully or partially repay its debt on insurance payments ;</w:t>
      </w:r>
    </w:p>
    <w:bookmarkEnd w:id="8"/>
    <w:bookmarkStart w:name="z10" w:id="9"/>
    <w:p>
      <w:pPr>
        <w:spacing w:after="0"/>
        <w:ind w:left="0"/>
        <w:jc w:val="both"/>
      </w:pPr>
      <w:r>
        <w:rPr>
          <w:rFonts w:ascii="Times New Roman"/>
          <w:b w:val="false"/>
          <w:i w:val="false"/>
          <w:color w:val="000000"/>
          <w:sz w:val="28"/>
        </w:rPr>
        <w:t>
      2) industry conclusion - the conclusion of the authorized body in the field of regulation of foreign trade activities for compliance with the development priorities of the industry of providing a state guarantee to support exports of the relevant national company that performs export support functions;</w:t>
      </w:r>
    </w:p>
    <w:bookmarkEnd w:id="9"/>
    <w:bookmarkStart w:name="z11" w:id="10"/>
    <w:p>
      <w:pPr>
        <w:spacing w:after="0"/>
        <w:ind w:left="0"/>
        <w:jc w:val="both"/>
      </w:pPr>
      <w:r>
        <w:rPr>
          <w:rFonts w:ascii="Times New Roman"/>
          <w:b w:val="false"/>
          <w:i w:val="false"/>
          <w:color w:val="000000"/>
          <w:sz w:val="28"/>
        </w:rPr>
        <w:t>
      3) the authorized body in the field of regulation of foreign trade activities (hereinafter referred to as the authorized body) - the central executive body that manages the development and promotion of exports of non-primary goods and services, as well as, within the limits provided for by the legislation of the Republic of Kazakhstan, intersectoral coordination in the field of regulation of foreign trade activities.</w:t>
      </w:r>
    </w:p>
    <w:bookmarkEnd w:id="10"/>
    <w:bookmarkStart w:name="z12" w:id="11"/>
    <w:p>
      <w:pPr>
        <w:spacing w:after="0"/>
        <w:ind w:left="0"/>
        <w:jc w:val="left"/>
      </w:pPr>
      <w:r>
        <w:rPr>
          <w:rFonts w:ascii="Times New Roman"/>
          <w:b/>
          <w:i w:val="false"/>
          <w:color w:val="000000"/>
        </w:rPr>
        <w:t xml:space="preserve"> Chapter 2. The procedure for determining the amount of the limit for the provision of state guarantees for export support</w:t>
      </w:r>
    </w:p>
    <w:bookmarkEnd w:id="11"/>
    <w:bookmarkStart w:name="z13" w:id="12"/>
    <w:p>
      <w:pPr>
        <w:spacing w:after="0"/>
        <w:ind w:left="0"/>
        <w:jc w:val="both"/>
      </w:pPr>
      <w:r>
        <w:rPr>
          <w:rFonts w:ascii="Times New Roman"/>
          <w:b w:val="false"/>
          <w:i w:val="false"/>
          <w:color w:val="000000"/>
          <w:sz w:val="28"/>
        </w:rPr>
        <w:t>
      4. The amount of the limit for the provision of a state guarantee to support exports for the corresponding year is formed based on:</w:t>
      </w:r>
    </w:p>
    <w:bookmarkEnd w:id="12"/>
    <w:p>
      <w:pPr>
        <w:spacing w:after="0"/>
        <w:ind w:left="0"/>
        <w:jc w:val="both"/>
      </w:pPr>
      <w:r>
        <w:rPr>
          <w:rFonts w:ascii="Times New Roman"/>
          <w:b w:val="false"/>
          <w:i w:val="false"/>
          <w:color w:val="000000"/>
          <w:sz w:val="28"/>
        </w:rPr>
        <w:t>
      volumes of expenditures of the republican budget for the planned financial period;</w:t>
      </w:r>
    </w:p>
    <w:p>
      <w:pPr>
        <w:spacing w:after="0"/>
        <w:ind w:left="0"/>
        <w:jc w:val="both"/>
      </w:pPr>
      <w:r>
        <w:rPr>
          <w:rFonts w:ascii="Times New Roman"/>
          <w:b w:val="false"/>
          <w:i w:val="false"/>
          <w:color w:val="000000"/>
          <w:sz w:val="28"/>
        </w:rPr>
        <w:t>
      government debt service costs for the planned financial year, presented by the central authorized body for budget execution;</w:t>
      </w:r>
    </w:p>
    <w:p>
      <w:pPr>
        <w:spacing w:after="0"/>
        <w:ind w:left="0"/>
        <w:jc w:val="both"/>
      </w:pPr>
      <w:r>
        <w:rPr>
          <w:rFonts w:ascii="Times New Roman"/>
          <w:b w:val="false"/>
          <w:i w:val="false"/>
          <w:color w:val="000000"/>
          <w:sz w:val="28"/>
        </w:rPr>
        <w:t>
      proposals of the authorized body on the provision of a state guarantee to support exports.</w:t>
      </w:r>
    </w:p>
    <w:bookmarkStart w:name="z14" w:id="13"/>
    <w:p>
      <w:pPr>
        <w:spacing w:after="0"/>
        <w:ind w:left="0"/>
        <w:jc w:val="both"/>
      </w:pPr>
      <w:r>
        <w:rPr>
          <w:rFonts w:ascii="Times New Roman"/>
          <w:b w:val="false"/>
          <w:i w:val="false"/>
          <w:color w:val="000000"/>
          <w:sz w:val="28"/>
        </w:rPr>
        <w:t>
      5. The authorized body, before April 15 of the year preceding the planned one, submits to the central authorized body for state planning a proposal to provide a state guarantee to support exports.</w:t>
      </w:r>
    </w:p>
    <w:bookmarkEnd w:id="13"/>
    <w:p>
      <w:pPr>
        <w:spacing w:after="0"/>
        <w:ind w:left="0"/>
        <w:jc w:val="both"/>
      </w:pPr>
      <w:r>
        <w:rPr>
          <w:rFonts w:ascii="Times New Roman"/>
          <w:b w:val="false"/>
          <w:i w:val="false"/>
          <w:color w:val="000000"/>
          <w:sz w:val="28"/>
        </w:rPr>
        <w:t>
      The proposal of the authorized body is accompanied by its positive industry opinion and the following documents of the national company performing export support functions:</w:t>
      </w:r>
    </w:p>
    <w:p>
      <w:pPr>
        <w:spacing w:after="0"/>
        <w:ind w:left="0"/>
        <w:jc w:val="both"/>
      </w:pPr>
      <w:r>
        <w:rPr>
          <w:rFonts w:ascii="Times New Roman"/>
          <w:b w:val="false"/>
          <w:i w:val="false"/>
          <w:color w:val="000000"/>
          <w:sz w:val="28"/>
        </w:rPr>
        <w:t>
      1) copies of constituent documents, as well as documents confirming the status of a national company performing export support functions;</w:t>
      </w:r>
    </w:p>
    <w:p>
      <w:pPr>
        <w:spacing w:after="0"/>
        <w:ind w:left="0"/>
        <w:jc w:val="both"/>
      </w:pPr>
      <w:r>
        <w:rPr>
          <w:rFonts w:ascii="Times New Roman"/>
          <w:b w:val="false"/>
          <w:i w:val="false"/>
          <w:color w:val="000000"/>
          <w:sz w:val="28"/>
        </w:rPr>
        <w:t>
      2) audited financial statements of the national company performing export support functions for the last three years;</w:t>
      </w:r>
    </w:p>
    <w:p>
      <w:pPr>
        <w:spacing w:after="0"/>
        <w:ind w:left="0"/>
        <w:jc w:val="both"/>
      </w:pPr>
      <w:r>
        <w:rPr>
          <w:rFonts w:ascii="Times New Roman"/>
          <w:b w:val="false"/>
          <w:i w:val="false"/>
          <w:color w:val="000000"/>
          <w:sz w:val="28"/>
        </w:rPr>
        <w:t>
      3) a development plan for a national company performing export support functions;</w:t>
      </w:r>
    </w:p>
    <w:p>
      <w:pPr>
        <w:spacing w:after="0"/>
        <w:ind w:left="0"/>
        <w:jc w:val="both"/>
      </w:pPr>
      <w:r>
        <w:rPr>
          <w:rFonts w:ascii="Times New Roman"/>
          <w:b w:val="false"/>
          <w:i w:val="false"/>
          <w:color w:val="000000"/>
          <w:sz w:val="28"/>
        </w:rPr>
        <w:t>
      4) rating report.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dated 31.03.2022 No. 184 (shall enter into force from the day of its first official publication).</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6. The industry opinion contains an assessment of:</w:t>
      </w:r>
    </w:p>
    <w:bookmarkEnd w:id="14"/>
    <w:p>
      <w:pPr>
        <w:spacing w:after="0"/>
        <w:ind w:left="0"/>
        <w:jc w:val="both"/>
      </w:pPr>
      <w:r>
        <w:rPr>
          <w:rFonts w:ascii="Times New Roman"/>
          <w:b w:val="false"/>
          <w:i w:val="false"/>
          <w:color w:val="000000"/>
          <w:sz w:val="28"/>
        </w:rPr>
        <w:t>
      1) the possibility and expediency of providing such a measure of state support for non- commodity exports;</w:t>
      </w:r>
    </w:p>
    <w:p>
      <w:pPr>
        <w:spacing w:after="0"/>
        <w:ind w:left="0"/>
        <w:jc w:val="both"/>
      </w:pPr>
      <w:r>
        <w:rPr>
          <w:rFonts w:ascii="Times New Roman"/>
          <w:b w:val="false"/>
          <w:i w:val="false"/>
          <w:color w:val="000000"/>
          <w:sz w:val="28"/>
        </w:rPr>
        <w:t>
      2) the state of the industry and the problems that affect its development;</w:t>
      </w:r>
    </w:p>
    <w:p>
      <w:pPr>
        <w:spacing w:after="0"/>
        <w:ind w:left="0"/>
        <w:jc w:val="both"/>
      </w:pPr>
      <w:r>
        <w:rPr>
          <w:rFonts w:ascii="Times New Roman"/>
          <w:b w:val="false"/>
          <w:i w:val="false"/>
          <w:color w:val="000000"/>
          <w:sz w:val="28"/>
        </w:rPr>
        <w:t>
      3) compliance with the goals of providing a state guarantee to support exports to the solution of existing problems in the industry;</w:t>
      </w:r>
    </w:p>
    <w:p>
      <w:pPr>
        <w:spacing w:after="0"/>
        <w:ind w:left="0"/>
        <w:jc w:val="both"/>
      </w:pPr>
      <w:r>
        <w:rPr>
          <w:rFonts w:ascii="Times New Roman"/>
          <w:b w:val="false"/>
          <w:i w:val="false"/>
          <w:color w:val="000000"/>
          <w:sz w:val="28"/>
        </w:rPr>
        <w:t>
      4) the validity of providing a state guarantee to support the export of a national company that performs export support functions, and the expected effect in the supervised industry and related industries (areas) of the economy (the main participants, the scheme of their interaction, the scheme for using and returning funds diverted to fulfill obligations under state guarantee for export support);</w:t>
      </w:r>
    </w:p>
    <w:p>
      <w:pPr>
        <w:spacing w:after="0"/>
        <w:ind w:left="0"/>
        <w:jc w:val="both"/>
      </w:pPr>
      <w:r>
        <w:rPr>
          <w:rFonts w:ascii="Times New Roman"/>
          <w:b w:val="false"/>
          <w:i w:val="false"/>
          <w:color w:val="000000"/>
          <w:sz w:val="28"/>
        </w:rPr>
        <w:t>
      5) anticipated risks that may require the fulfillment of obligations under the state guarantee to support exports (insurance, political, financial stability risks) and measures to minimize them;</w:t>
      </w:r>
    </w:p>
    <w:p>
      <w:pPr>
        <w:spacing w:after="0"/>
        <w:ind w:left="0"/>
        <w:jc w:val="both"/>
      </w:pPr>
      <w:r>
        <w:rPr>
          <w:rFonts w:ascii="Times New Roman"/>
          <w:b w:val="false"/>
          <w:i w:val="false"/>
          <w:color w:val="000000"/>
          <w:sz w:val="28"/>
        </w:rPr>
        <w:t>
      6) compliance of the activities carried out by the national company with the objectives of the documents of the State Planning System of the Republic of Kazakhstan, including the needs for the provision of services in the relevant industry, as well as the expected end result from the provision of a state guarantee for export support, compliance of the provision of a state guarantee for export support with instructions or acts of the President Republic of Kazakhstan, Government of the Republic of Kazakhstan;</w:t>
      </w:r>
    </w:p>
    <w:p>
      <w:pPr>
        <w:spacing w:after="0"/>
        <w:ind w:left="0"/>
        <w:jc w:val="both"/>
      </w:pPr>
      <w:r>
        <w:rPr>
          <w:rFonts w:ascii="Times New Roman"/>
          <w:b w:val="false"/>
          <w:i w:val="false"/>
          <w:color w:val="000000"/>
          <w:sz w:val="28"/>
        </w:rPr>
        <w:t>
      7) reasonableness of the size and duration of the state guarantee for export support;</w:t>
      </w:r>
    </w:p>
    <w:p>
      <w:pPr>
        <w:spacing w:after="0"/>
        <w:ind w:left="0"/>
        <w:jc w:val="both"/>
      </w:pPr>
      <w:r>
        <w:rPr>
          <w:rFonts w:ascii="Times New Roman"/>
          <w:b w:val="false"/>
          <w:i w:val="false"/>
          <w:color w:val="000000"/>
          <w:sz w:val="28"/>
        </w:rPr>
        <w:t>
      8) distribution of benefits from the application of the state guarantee for export support;</w:t>
      </w:r>
    </w:p>
    <w:p>
      <w:pPr>
        <w:spacing w:after="0"/>
        <w:ind w:left="0"/>
        <w:jc w:val="both"/>
      </w:pPr>
      <w:r>
        <w:rPr>
          <w:rFonts w:ascii="Times New Roman"/>
          <w:b w:val="false"/>
          <w:i w:val="false"/>
          <w:color w:val="000000"/>
          <w:sz w:val="28"/>
        </w:rPr>
        <w:t>
      9) the expected multiplier effect from the application of the state guarantee to support exports to related sectors (areas) of the economy.</w:t>
      </w:r>
    </w:p>
    <w:p>
      <w:pPr>
        <w:spacing w:after="0"/>
        <w:ind w:left="0"/>
        <w:jc w:val="both"/>
      </w:pPr>
      <w:r>
        <w:rPr>
          <w:rFonts w:ascii="Times New Roman"/>
          <w:b w:val="false"/>
          <w:i w:val="false"/>
          <w:color w:val="000000"/>
          <w:sz w:val="28"/>
        </w:rPr>
        <w:t>
      The industry conclusion is signed by the first head of the authorized body or a person replacing him, and is drawn up in accordance with the procedure established by the legislation of the Republic of Kazakhstan for official documents.</w:t>
      </w:r>
    </w:p>
    <w:bookmarkStart w:name="z16" w:id="15"/>
    <w:p>
      <w:pPr>
        <w:spacing w:after="0"/>
        <w:ind w:left="0"/>
        <w:jc w:val="both"/>
      </w:pPr>
      <w:r>
        <w:rPr>
          <w:rFonts w:ascii="Times New Roman"/>
          <w:b w:val="false"/>
          <w:i w:val="false"/>
          <w:color w:val="000000"/>
          <w:sz w:val="28"/>
        </w:rPr>
        <w:t>
      7. The central authorized body for budget execution, before May 1 of the year preceding the planned one, submits to the central authorized body for state planning information on the costs of servicing the government debt, the costs associated with the fulfillment of obligations under state guarantees and guarantees of the state, for the planned financial year.</w:t>
      </w:r>
    </w:p>
    <w:bookmarkEnd w:id="15"/>
    <w:bookmarkStart w:name="z17" w:id="16"/>
    <w:p>
      <w:pPr>
        <w:spacing w:after="0"/>
        <w:ind w:left="0"/>
        <w:jc w:val="both"/>
      </w:pPr>
      <w:r>
        <w:rPr>
          <w:rFonts w:ascii="Times New Roman"/>
          <w:b w:val="false"/>
          <w:i w:val="false"/>
          <w:color w:val="000000"/>
          <w:sz w:val="28"/>
        </w:rPr>
        <w:t>
      8. The central authorized body for state planning establishes the amount for determining the limit for providing a state guarantee for export support for the corresponding financial year, subject to the following formula, and submits an appropriate proposal for consideration by the Republican Budget Commission on the amount of the limit for providing a state guarantee for export support for the corresponding financial year :</w:t>
      </w:r>
    </w:p>
    <w:bookmarkEnd w:id="16"/>
    <w:p>
      <w:pPr>
        <w:spacing w:after="0"/>
        <w:ind w:left="0"/>
        <w:jc w:val="both"/>
      </w:pPr>
      <w:r>
        <w:rPr>
          <w:rFonts w:ascii="Times New Roman"/>
          <w:b w:val="false"/>
          <w:i w:val="false"/>
          <w:color w:val="000000"/>
          <w:sz w:val="28"/>
        </w:rPr>
        <w:t>
      B2 &lt; ( ExGB * 0.15) - B1, where:</w:t>
      </w:r>
    </w:p>
    <w:p>
      <w:pPr>
        <w:spacing w:after="0"/>
        <w:ind w:left="0"/>
        <w:jc w:val="both"/>
      </w:pPr>
      <w:r>
        <w:rPr>
          <w:rFonts w:ascii="Times New Roman"/>
          <w:b w:val="false"/>
          <w:i w:val="false"/>
          <w:color w:val="000000"/>
          <w:sz w:val="28"/>
        </w:rPr>
        <w:t>
      B2 - the amount of costs associated with the fulfillment of obligations under state guarantees and guarantees of the state for the planned financial year;</w:t>
      </w:r>
    </w:p>
    <w:p>
      <w:pPr>
        <w:spacing w:after="0"/>
        <w:ind w:left="0"/>
        <w:jc w:val="both"/>
      </w:pPr>
      <w:r>
        <w:rPr>
          <w:rFonts w:ascii="Times New Roman"/>
          <w:b w:val="false"/>
          <w:i w:val="false"/>
          <w:color w:val="000000"/>
          <w:sz w:val="28"/>
        </w:rPr>
        <w:t>
      ExGB - the volume of expenditures of the republican budget for the planned financial year;</w:t>
      </w:r>
    </w:p>
    <w:p>
      <w:pPr>
        <w:spacing w:after="0"/>
        <w:ind w:left="0"/>
        <w:jc w:val="both"/>
      </w:pPr>
      <w:r>
        <w:rPr>
          <w:rFonts w:ascii="Times New Roman"/>
          <w:b w:val="false"/>
          <w:i w:val="false"/>
          <w:color w:val="000000"/>
          <w:sz w:val="28"/>
        </w:rPr>
        <w:t>
      B1 is the amount of government debt servicing costs for the planned financial year.</w:t>
      </w:r>
    </w:p>
    <w:bookmarkStart w:name="z18" w:id="17"/>
    <w:p>
      <w:pPr>
        <w:spacing w:after="0"/>
        <w:ind w:left="0"/>
        <w:jc w:val="both"/>
      </w:pPr>
      <w:r>
        <w:rPr>
          <w:rFonts w:ascii="Times New Roman"/>
          <w:b w:val="false"/>
          <w:i w:val="false"/>
          <w:color w:val="000000"/>
          <w:sz w:val="28"/>
        </w:rPr>
        <w:t>
      9. Clarification of the amount of the limit for the provision of a state guarantee to support exports is carried out in the event of a change in budget parameters, when clarifying the republican budget for the current financial year in the manner established by the legislation of the Republic of Kazakhstan.</w:t>
      </w:r>
    </w:p>
    <w:bookmarkEnd w:id="17"/>
    <w:p>
      <w:pPr>
        <w:spacing w:after="0"/>
        <w:ind w:left="0"/>
        <w:jc w:val="both"/>
      </w:pPr>
      <w:r>
        <w:rPr>
          <w:rFonts w:ascii="Times New Roman"/>
          <w:b w:val="false"/>
          <w:i w:val="false"/>
          <w:color w:val="000000"/>
          <w:sz w:val="28"/>
        </w:rPr>
        <w:t xml:space="preserve">
      At the same time, the information provided for in </w:t>
      </w:r>
      <w:r>
        <w:rPr>
          <w:rFonts w:ascii="Times New Roman"/>
          <w:b w:val="false"/>
          <w:i w:val="false"/>
          <w:color w:val="000000"/>
          <w:sz w:val="28"/>
        </w:rPr>
        <w:t xml:space="preserve">paragraph 7 of </w:t>
      </w:r>
      <w:r>
        <w:rPr>
          <w:rFonts w:ascii="Times New Roman"/>
          <w:b w:val="false"/>
          <w:i w:val="false"/>
          <w:color w:val="000000"/>
          <w:sz w:val="28"/>
        </w:rPr>
        <w:t>these Rules shall be submitted within 5 (five) working days from the date of the decision of the Republican Budget Commission to clarify the republican budget for the current financial year.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