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3456" w14:textId="4393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targeted current transfers by regional budgets, budgets of cities of republican significance, the capital for holding festive events dedicated to the 75th anniversary of the Victory in the Great Patriotic War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March 16, 2020 № 115.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Article 11, subparagraph 8) of the Law of the Republic of Kazakhstan dated December 4, 2019 "On Republican Budget for 2020-2022," the Government of the Republic of Kazakhstan hereby </w:t>
      </w:r>
      <w:r>
        <w:rPr>
          <w:rFonts w:ascii="Times New Roman"/>
          <w:b/>
          <w:i w:val="false"/>
          <w:color w:val="000000"/>
          <w:sz w:val="28"/>
        </w:rPr>
        <w:t>RESOLVED as follows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the use of targeted current transfers by regional budgets, budgets of cities of republican significance, the capital for holding festive events dedicated to the 75th anniversary of the Victory in the Great Patriotic War.</w:t>
      </w:r>
    </w:p>
    <w:bookmarkEnd w:id="0"/>
    <w:bookmarkStart w:name="z2" w:id="1"/>
    <w:p>
      <w:pPr>
        <w:spacing w:after="0"/>
        <w:ind w:left="0"/>
        <w:jc w:val="both"/>
      </w:pPr>
      <w:r>
        <w:rPr>
          <w:rFonts w:ascii="Times New Roman"/>
          <w:b w:val="false"/>
          <w:i w:val="false"/>
          <w:color w:val="000000"/>
          <w:sz w:val="28"/>
        </w:rPr>
        <w:t>
      2. Akims of regions, cities of republican significance, and the capital should ensure targeted use of budget funds and by the end of the year until the 25th of the month following the reporting period, submit a report on direct and final results to the Ministry of Labor and Social Protection of the Population of the Republic of Kazakhstan.</w:t>
      </w:r>
    </w:p>
    <w:bookmarkEnd w:id="1"/>
    <w:bookmarkStart w:name="z3" w:id="2"/>
    <w:p>
      <w:pPr>
        <w:spacing w:after="0"/>
        <w:ind w:left="0"/>
        <w:jc w:val="both"/>
      </w:pPr>
      <w:r>
        <w:rPr>
          <w:rFonts w:ascii="Times New Roman"/>
          <w:b w:val="false"/>
          <w:i w:val="false"/>
          <w:color w:val="000000"/>
          <w:sz w:val="28"/>
        </w:rPr>
        <w:t>
      3. This resolution shall enter into force from January 1, 2020 and be subject to official publication.</w:t>
      </w:r>
    </w:p>
    <w:bookmarkEnd w:id="2"/>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March 16, 2020 № 115</w:t>
            </w:r>
          </w:p>
        </w:tc>
      </w:tr>
    </w:tbl>
    <w:bookmarkStart w:name="z5" w:id="3"/>
    <w:p>
      <w:pPr>
        <w:spacing w:after="0"/>
        <w:ind w:left="0"/>
        <w:jc w:val="left"/>
      </w:pPr>
      <w:r>
        <w:rPr>
          <w:rFonts w:ascii="Times New Roman"/>
          <w:b/>
          <w:i w:val="false"/>
          <w:color w:val="000000"/>
        </w:rPr>
        <w:t xml:space="preserve"> Rules </w:t>
      </w:r>
      <w:r>
        <w:br/>
      </w:r>
      <w:r>
        <w:rPr>
          <w:rFonts w:ascii="Times New Roman"/>
          <w:b/>
          <w:i w:val="false"/>
          <w:color w:val="000000"/>
        </w:rPr>
        <w:t xml:space="preserve">for the use of targeted current transfers by regional budgets, budgets of cities of republican </w:t>
      </w:r>
      <w:r>
        <w:br/>
      </w:r>
      <w:r>
        <w:rPr>
          <w:rFonts w:ascii="Times New Roman"/>
          <w:b/>
          <w:i w:val="false"/>
          <w:color w:val="000000"/>
        </w:rPr>
        <w:t xml:space="preserve">significance, the capital for holding festive events dedicated to the 75th anniversary </w:t>
      </w:r>
      <w:r>
        <w:br/>
      </w:r>
      <w:r>
        <w:rPr>
          <w:rFonts w:ascii="Times New Roman"/>
          <w:b/>
          <w:i w:val="false"/>
          <w:color w:val="000000"/>
        </w:rPr>
        <w:t>of the Victory in the Great Patriotic War</w:t>
      </w:r>
      <w:r>
        <w:br/>
      </w:r>
      <w:r>
        <w:rPr>
          <w:rFonts w:ascii="Times New Roman"/>
          <w:b/>
          <w:i w:val="false"/>
          <w:color w:val="000000"/>
        </w:rPr>
        <w:t>Chapter 1. General provisions</w:t>
      </w:r>
    </w:p>
    <w:bookmarkEnd w:id="3"/>
    <w:bookmarkStart w:name="z6" w:id="4"/>
    <w:p>
      <w:pPr>
        <w:spacing w:after="0"/>
        <w:ind w:left="0"/>
        <w:jc w:val="both"/>
      </w:pPr>
      <w:r>
        <w:rPr>
          <w:rFonts w:ascii="Times New Roman"/>
          <w:b w:val="false"/>
          <w:i w:val="false"/>
          <w:color w:val="000000"/>
          <w:sz w:val="28"/>
        </w:rPr>
        <w:t>
      1. These Rules for the use of targeted current transfers by regional budgets, budgets of cities of republican significance, the capital for holding festive events dedicated to the 75th anniversary of Victory in the Great Patriotic War (hereinafter referred to as the Rules) have been developed in accordance with Article 11, subparagraph 8) of the Law of the Republic of Kazakhstan "On Republican Budget for 2020-2022" and paragraph 2, subparagraph 11) of Resolution of the Government of the Republic of Kazakhstan dated December 6, 2019 No. 908 "On implementation of the Law of the Republic of Kazakhstan" On Republican Budget for 2020-2022".</w:t>
      </w:r>
    </w:p>
    <w:bookmarkEnd w:id="4"/>
    <w:bookmarkStart w:name="z7" w:id="5"/>
    <w:p>
      <w:pPr>
        <w:spacing w:after="0"/>
        <w:ind w:left="0"/>
        <w:jc w:val="both"/>
      </w:pPr>
      <w:r>
        <w:rPr>
          <w:rFonts w:ascii="Times New Roman"/>
          <w:b w:val="false"/>
          <w:i w:val="false"/>
          <w:color w:val="000000"/>
          <w:sz w:val="28"/>
        </w:rPr>
        <w:t>
      2. The Rules shall determine the procedure for using targeted current transfers from the republican budget by regional budgets, budgets of cities of republican significance, the capital for holding festive events dedicated to the 75th anniversary of Victory in the Great Patriotic War (hereinafter referred to as the targeted current transfers) provided for under budget subprogram 130 "Targeted current transfers to regional budgets, budgets of cities of republican significance, capitals for holding festive events dedicated to the 75th anniversary of the Victory in the Second World War" of the republican budget program 027 "Social provision of certain categories of citizens and their support for payments" (hereinafter referred to as the budget program 027).</w:t>
      </w:r>
    </w:p>
    <w:bookmarkEnd w:id="5"/>
    <w:bookmarkStart w:name="z8" w:id="6"/>
    <w:p>
      <w:pPr>
        <w:spacing w:after="0"/>
        <w:ind w:left="0"/>
        <w:jc w:val="both"/>
      </w:pPr>
      <w:r>
        <w:rPr>
          <w:rFonts w:ascii="Times New Roman"/>
          <w:b w:val="false"/>
          <w:i w:val="false"/>
          <w:color w:val="000000"/>
          <w:sz w:val="28"/>
        </w:rPr>
        <w:t>
      3. The Ministry of Labor and Social Protection of the Population of the Republic of Kazakhstan (hereinafter referred to as the Ministry) shall transfer targeted current transfers to regional budgets, budgets of cities of republican significance, the capital on the basis of an individual plan for financing the budget program 027.</w:t>
      </w:r>
    </w:p>
    <w:bookmarkEnd w:id="6"/>
    <w:bookmarkStart w:name="z9" w:id="7"/>
    <w:p>
      <w:pPr>
        <w:spacing w:after="0"/>
        <w:ind w:left="0"/>
        <w:jc w:val="both"/>
      </w:pPr>
      <w:r>
        <w:rPr>
          <w:rFonts w:ascii="Times New Roman"/>
          <w:b w:val="false"/>
          <w:i w:val="false"/>
          <w:color w:val="000000"/>
          <w:sz w:val="28"/>
        </w:rPr>
        <w:t>
      4. Targeted current transfers shall be used to pay for travel, accommodation and meals to veterans of the Great Patriotic War, as well as their accompanying persons, including medical workers sent as part of delegations of regions, cities of republican significance, the capital to participate in festive parades in the cities of Nur-Sultan and Moscow (Russian Federation) dedicated to the 75th anniversary of the Victory in the Great Patriotic War.</w:t>
      </w:r>
    </w:p>
    <w:bookmarkEnd w:id="7"/>
    <w:bookmarkStart w:name="z10" w:id="8"/>
    <w:p>
      <w:pPr>
        <w:spacing w:after="0"/>
        <w:ind w:left="0"/>
        <w:jc w:val="both"/>
      </w:pPr>
      <w:r>
        <w:rPr>
          <w:rFonts w:ascii="Times New Roman"/>
          <w:b w:val="false"/>
          <w:i w:val="false"/>
          <w:color w:val="000000"/>
          <w:sz w:val="28"/>
        </w:rPr>
        <w:t>
      5. The authorized body in the field of social protection of the population of the region, the city of republican significance and the capital (hereinafter referred to as the authorized body) shall provide for targeted current transfers under budget program 084 "Holding events dedicated to the 75th anniversary of the Victory in the Great Patriotic War." The budget program shall bear the expenses referred to in paragraph 4 of these Rules.</w:t>
      </w:r>
    </w:p>
    <w:bookmarkEnd w:id="8"/>
    <w:bookmarkStart w:name="z11" w:id="9"/>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use of targeted current transfers to pay expenses for travel, accommodation </w:t>
      </w:r>
      <w:r>
        <w:br/>
      </w:r>
      <w:r>
        <w:rPr>
          <w:rFonts w:ascii="Times New Roman"/>
          <w:b/>
          <w:i w:val="false"/>
          <w:color w:val="000000"/>
        </w:rPr>
        <w:t xml:space="preserve">and meals to veterans of the Great Patriotic War, as well as their accompanying persons, including medical </w:t>
      </w:r>
      <w:r>
        <w:br/>
      </w:r>
      <w:r>
        <w:rPr>
          <w:rFonts w:ascii="Times New Roman"/>
          <w:b/>
          <w:i w:val="false"/>
          <w:color w:val="000000"/>
        </w:rPr>
        <w:t xml:space="preserve">workers sent as part of delegations of regions, cities of republican significance, the capital to participate in festive </w:t>
      </w:r>
      <w:r>
        <w:br/>
      </w:r>
      <w:r>
        <w:rPr>
          <w:rFonts w:ascii="Times New Roman"/>
          <w:b/>
          <w:i w:val="false"/>
          <w:color w:val="000000"/>
        </w:rPr>
        <w:t xml:space="preserve">parades in the cities of Nur-Sultan and Moscow (Russian Federation) dedicated to the 75th anniversary </w:t>
      </w:r>
      <w:r>
        <w:br/>
      </w:r>
      <w:r>
        <w:rPr>
          <w:rFonts w:ascii="Times New Roman"/>
          <w:b/>
          <w:i w:val="false"/>
          <w:color w:val="000000"/>
        </w:rPr>
        <w:t>of Victory in the Great Patriotic War</w:t>
      </w:r>
    </w:p>
    <w:bookmarkEnd w:id="9"/>
    <w:bookmarkStart w:name="z12" w:id="10"/>
    <w:p>
      <w:pPr>
        <w:spacing w:after="0"/>
        <w:ind w:left="0"/>
        <w:jc w:val="both"/>
      </w:pPr>
      <w:r>
        <w:rPr>
          <w:rFonts w:ascii="Times New Roman"/>
          <w:b w:val="false"/>
          <w:i w:val="false"/>
          <w:color w:val="000000"/>
          <w:sz w:val="28"/>
        </w:rPr>
        <w:t>
      6. Veterans of the Great Patriotic War, as well as their accompanying persons, including medical workers, sent as part of delegations of regions, cities of republican significance, the capital to participate in festive parades in the cities of Nur-Sultan and Moscow (Russian Federation) dedicated to the 75th anniversary of the Victory in the Great Patriotic War (hereinafter referred to as the participants in delegations) shall be provided for travel documents to travel by rail and/or air to the cities of Nur-Sultan and Moscow (Russian Federation) for the festive parades dedicated to the celebration of the 75th anniversary of the Victory in the Great Patriotic War, as well as the cost of accommodation and meals during the festive parades shall be included.</w:t>
      </w:r>
    </w:p>
    <w:bookmarkEnd w:id="10"/>
    <w:bookmarkStart w:name="z13" w:id="11"/>
    <w:p>
      <w:pPr>
        <w:spacing w:after="0"/>
        <w:ind w:left="0"/>
        <w:jc w:val="both"/>
      </w:pPr>
      <w:r>
        <w:rPr>
          <w:rFonts w:ascii="Times New Roman"/>
          <w:b w:val="false"/>
          <w:i w:val="false"/>
          <w:color w:val="000000"/>
          <w:sz w:val="28"/>
        </w:rPr>
        <w:t>
      7. Akims of regions, cities of republican significance, the capital, in agreement with public associations of veterans of the Great Patriotic War, by April 1, 2020, shall form and approve lists of participants of delegations to festive parades dedicated to the celebration of the 75th anniversary of the Victory in the Great Patriotic War, in the cities of Nur-Sultan and Moscow (Russian Federation), accompanying persons and medical workers, shall identify the responsible person from among the accompanying persons for each delegation and send the lists of participants of delegations through authorized bodies to the employment bodies and social programs of districts (cities of regional significance) (hereinafter referred to as the employment and social programs bodies).</w:t>
      </w:r>
    </w:p>
    <w:bookmarkEnd w:id="11"/>
    <w:bookmarkStart w:name="z14" w:id="12"/>
    <w:p>
      <w:pPr>
        <w:spacing w:after="0"/>
        <w:ind w:left="0"/>
        <w:jc w:val="both"/>
      </w:pPr>
      <w:r>
        <w:rPr>
          <w:rFonts w:ascii="Times New Roman"/>
          <w:b w:val="false"/>
          <w:i w:val="false"/>
          <w:color w:val="000000"/>
          <w:sz w:val="28"/>
        </w:rPr>
        <w:t>
      8. The bodies of employment and social programs shall collect documents for each member of the delegation within three working days after the receipt of the lists of participants in the delegations:</w:t>
      </w:r>
    </w:p>
    <w:bookmarkEnd w:id="12"/>
    <w:bookmarkStart w:name="z15" w:id="13"/>
    <w:p>
      <w:pPr>
        <w:spacing w:after="0"/>
        <w:ind w:left="0"/>
        <w:jc w:val="both"/>
      </w:pPr>
      <w:r>
        <w:rPr>
          <w:rFonts w:ascii="Times New Roman"/>
          <w:b w:val="false"/>
          <w:i w:val="false"/>
          <w:color w:val="000000"/>
          <w:sz w:val="28"/>
        </w:rPr>
        <w:t>
      1) an application form in accordance with Annex 1 to this Rules;</w:t>
      </w:r>
    </w:p>
    <w:bookmarkEnd w:id="13"/>
    <w:bookmarkStart w:name="z16" w:id="14"/>
    <w:p>
      <w:pPr>
        <w:spacing w:after="0"/>
        <w:ind w:left="0"/>
        <w:jc w:val="both"/>
      </w:pPr>
      <w:r>
        <w:rPr>
          <w:rFonts w:ascii="Times New Roman"/>
          <w:b w:val="false"/>
          <w:i w:val="false"/>
          <w:color w:val="000000"/>
          <w:sz w:val="28"/>
        </w:rPr>
        <w:t>
      2) a copy of the identity document;</w:t>
      </w:r>
    </w:p>
    <w:bookmarkEnd w:id="14"/>
    <w:bookmarkStart w:name="z17" w:id="15"/>
    <w:p>
      <w:pPr>
        <w:spacing w:after="0"/>
        <w:ind w:left="0"/>
        <w:jc w:val="both"/>
      </w:pPr>
      <w:r>
        <w:rPr>
          <w:rFonts w:ascii="Times New Roman"/>
          <w:b w:val="false"/>
          <w:i w:val="false"/>
          <w:color w:val="000000"/>
          <w:sz w:val="28"/>
        </w:rPr>
        <w:t>
      3) information about the bank account number in organizations licensed to carry out banking transactions, or joint-stock company “Kazpost”;</w:t>
      </w:r>
    </w:p>
    <w:bookmarkEnd w:id="15"/>
    <w:bookmarkStart w:name="z18" w:id="16"/>
    <w:p>
      <w:pPr>
        <w:spacing w:after="0"/>
        <w:ind w:left="0"/>
        <w:jc w:val="both"/>
      </w:pPr>
      <w:r>
        <w:rPr>
          <w:rFonts w:ascii="Times New Roman"/>
          <w:b w:val="false"/>
          <w:i w:val="false"/>
          <w:color w:val="000000"/>
          <w:sz w:val="28"/>
        </w:rPr>
        <w:t>
      4) a copy of the certificate of the participant or disabled person of the war or the certificate of the recipient of pension payments by age/benefits (for veterans of the Great Patriotic War);</w:t>
      </w:r>
    </w:p>
    <w:bookmarkEnd w:id="16"/>
    <w:bookmarkStart w:name="z19" w:id="17"/>
    <w:p>
      <w:pPr>
        <w:spacing w:after="0"/>
        <w:ind w:left="0"/>
        <w:jc w:val="both"/>
      </w:pPr>
      <w:r>
        <w:rPr>
          <w:rFonts w:ascii="Times New Roman"/>
          <w:b w:val="false"/>
          <w:i w:val="false"/>
          <w:color w:val="000000"/>
          <w:sz w:val="28"/>
        </w:rPr>
        <w:t>
      5) a certificate from a medical organization about the absence of contraindications to travel (for veterans of the Great Patriotic War).</w:t>
      </w:r>
    </w:p>
    <w:bookmarkEnd w:id="17"/>
    <w:bookmarkStart w:name="z20" w:id="18"/>
    <w:p>
      <w:pPr>
        <w:spacing w:after="0"/>
        <w:ind w:left="0"/>
        <w:jc w:val="both"/>
      </w:pPr>
      <w:r>
        <w:rPr>
          <w:rFonts w:ascii="Times New Roman"/>
          <w:b w:val="false"/>
          <w:i w:val="false"/>
          <w:color w:val="000000"/>
          <w:sz w:val="28"/>
        </w:rPr>
        <w:t>
      9. On the basis of the applications and documents received within two working days, the employment and social programs bodies shall prepare and submit to the authorized bodies an application for the receipt of travel documents (tickets) in the form in accordance with Annex 2 to these Rules.</w:t>
      </w:r>
    </w:p>
    <w:bookmarkEnd w:id="18"/>
    <w:bookmarkStart w:name="z21" w:id="19"/>
    <w:p>
      <w:pPr>
        <w:spacing w:after="0"/>
        <w:ind w:left="0"/>
        <w:jc w:val="both"/>
      </w:pPr>
      <w:r>
        <w:rPr>
          <w:rFonts w:ascii="Times New Roman"/>
          <w:b w:val="false"/>
          <w:i w:val="false"/>
          <w:color w:val="000000"/>
          <w:sz w:val="28"/>
        </w:rPr>
        <w:t>
      10. Travel documents (tickets) for the parade, dedicated to the celebration of the 75th anniversary of the Victory in the Great Patriotic War, to the city of Moscow (Russian Federation) shall be presented:</w:t>
      </w:r>
    </w:p>
    <w:bookmarkEnd w:id="19"/>
    <w:bookmarkStart w:name="z22" w:id="20"/>
    <w:p>
      <w:pPr>
        <w:spacing w:after="0"/>
        <w:ind w:left="0"/>
        <w:jc w:val="both"/>
      </w:pPr>
      <w:r>
        <w:rPr>
          <w:rFonts w:ascii="Times New Roman"/>
          <w:b w:val="false"/>
          <w:i w:val="false"/>
          <w:color w:val="000000"/>
          <w:sz w:val="28"/>
        </w:rPr>
        <w:t>
      1) for participants of delegations of Aktobe, Atyrau, West Kazakhstan and Mangistau regions from the regional center to the city of Nur-Sultan and back, as well as from the city of Nur-Sultan to the city of Moscow (Russian Federation) and back - by air;</w:t>
      </w:r>
    </w:p>
    <w:bookmarkEnd w:id="20"/>
    <w:bookmarkStart w:name="z23" w:id="21"/>
    <w:p>
      <w:pPr>
        <w:spacing w:after="0"/>
        <w:ind w:left="0"/>
        <w:jc w:val="both"/>
      </w:pPr>
      <w:r>
        <w:rPr>
          <w:rFonts w:ascii="Times New Roman"/>
          <w:b w:val="false"/>
          <w:i w:val="false"/>
          <w:color w:val="000000"/>
          <w:sz w:val="28"/>
        </w:rPr>
        <w:t>
      2) for the participants of the delegations of Akmola, Almaty, East Kazakhstan, Zhambyl, Karaganda, Kostanay, Kyzylorda, Pavlodar, North Kazakhstan, Turkestan regions, the cities of Almaty and Shymkent:</w:t>
      </w:r>
    </w:p>
    <w:bookmarkEnd w:id="21"/>
    <w:bookmarkStart w:name="z24" w:id="22"/>
    <w:p>
      <w:pPr>
        <w:spacing w:after="0"/>
        <w:ind w:left="0"/>
        <w:jc w:val="both"/>
      </w:pPr>
      <w:r>
        <w:rPr>
          <w:rFonts w:ascii="Times New Roman"/>
          <w:b w:val="false"/>
          <w:i w:val="false"/>
          <w:color w:val="000000"/>
          <w:sz w:val="28"/>
        </w:rPr>
        <w:t>
      from the regional center (the cities of Almaty and Shymkent) to the city of Nur-Sultan and back - by rail;</w:t>
      </w:r>
    </w:p>
    <w:bookmarkEnd w:id="22"/>
    <w:bookmarkStart w:name="z25" w:id="23"/>
    <w:p>
      <w:pPr>
        <w:spacing w:after="0"/>
        <w:ind w:left="0"/>
        <w:jc w:val="both"/>
      </w:pPr>
      <w:r>
        <w:rPr>
          <w:rFonts w:ascii="Times New Roman"/>
          <w:b w:val="false"/>
          <w:i w:val="false"/>
          <w:color w:val="000000"/>
          <w:sz w:val="28"/>
        </w:rPr>
        <w:t>
      from the city of Nur-Sultan to the city of Moscow (Russian Federation) and back - by air;</w:t>
      </w:r>
    </w:p>
    <w:bookmarkEnd w:id="23"/>
    <w:bookmarkStart w:name="z26" w:id="24"/>
    <w:p>
      <w:pPr>
        <w:spacing w:after="0"/>
        <w:ind w:left="0"/>
        <w:jc w:val="both"/>
      </w:pPr>
      <w:r>
        <w:rPr>
          <w:rFonts w:ascii="Times New Roman"/>
          <w:b w:val="false"/>
          <w:i w:val="false"/>
          <w:color w:val="000000"/>
          <w:sz w:val="28"/>
        </w:rPr>
        <w:t>
      3) for the participants of the delegation of the city of Nur-Sultan from the city of Nur-Sultan to the city of Moscow (Russian Federation) and back - by air.</w:t>
      </w:r>
    </w:p>
    <w:bookmarkEnd w:id="24"/>
    <w:bookmarkStart w:name="z27" w:id="25"/>
    <w:p>
      <w:pPr>
        <w:spacing w:after="0"/>
        <w:ind w:left="0"/>
        <w:jc w:val="both"/>
      </w:pPr>
      <w:r>
        <w:rPr>
          <w:rFonts w:ascii="Times New Roman"/>
          <w:b w:val="false"/>
          <w:i w:val="false"/>
          <w:color w:val="000000"/>
          <w:sz w:val="28"/>
        </w:rPr>
        <w:t>
      11. The authorized bodies shall, not later than fifteen working days before departure, form and submit an application for the receipt of travel documents (tickets) to the organization for the issuance of travel documents (ticket offices) in a form in accordance with Annex 2 to these Rules.</w:t>
      </w:r>
    </w:p>
    <w:bookmarkEnd w:id="25"/>
    <w:bookmarkStart w:name="z28" w:id="26"/>
    <w:p>
      <w:pPr>
        <w:spacing w:after="0"/>
        <w:ind w:left="0"/>
        <w:jc w:val="both"/>
      </w:pPr>
      <w:r>
        <w:rPr>
          <w:rFonts w:ascii="Times New Roman"/>
          <w:b w:val="false"/>
          <w:i w:val="false"/>
          <w:color w:val="000000"/>
          <w:sz w:val="28"/>
        </w:rPr>
        <w:t>
      12. Organizations issuing travel documents (ticket offices) shall prepare travel documents (tickets) for the full route specified in the application within five working days after the receipt of the application specified in paragraph 11, and shall transmit them to the authorized bodies in accordance with the act of acceptance and transfer of travel documents (tickets), drawn up in duplicate according to the form in accordance with Annex 3 to these Rules.</w:t>
      </w:r>
    </w:p>
    <w:bookmarkEnd w:id="26"/>
    <w:bookmarkStart w:name="z29" w:id="27"/>
    <w:p>
      <w:pPr>
        <w:spacing w:after="0"/>
        <w:ind w:left="0"/>
        <w:jc w:val="both"/>
      </w:pPr>
      <w:r>
        <w:rPr>
          <w:rFonts w:ascii="Times New Roman"/>
          <w:b w:val="false"/>
          <w:i w:val="false"/>
          <w:color w:val="000000"/>
          <w:sz w:val="28"/>
        </w:rPr>
        <w:t>
      13. Within two working days from the date of the receipt, the authorized bodies shall transmit travel documents (tickets) to the employment bodies and social programs by attorney of form № M-2a (hereinafter referred to as the power of attorney).</w:t>
      </w:r>
    </w:p>
    <w:bookmarkEnd w:id="27"/>
    <w:bookmarkStart w:name="z30" w:id="28"/>
    <w:p>
      <w:pPr>
        <w:spacing w:after="0"/>
        <w:ind w:left="0"/>
        <w:jc w:val="both"/>
      </w:pPr>
      <w:r>
        <w:rPr>
          <w:rFonts w:ascii="Times New Roman"/>
          <w:b w:val="false"/>
          <w:i w:val="false"/>
          <w:color w:val="000000"/>
          <w:sz w:val="28"/>
        </w:rPr>
        <w:t>
      14. The bodies of employment and social programs within two working days shall transfer travel documents (tickets) to participants of delegations under signature.</w:t>
      </w:r>
    </w:p>
    <w:bookmarkEnd w:id="28"/>
    <w:bookmarkStart w:name="z31" w:id="29"/>
    <w:p>
      <w:pPr>
        <w:spacing w:after="0"/>
        <w:ind w:left="0"/>
        <w:jc w:val="both"/>
      </w:pPr>
      <w:r>
        <w:rPr>
          <w:rFonts w:ascii="Times New Roman"/>
          <w:b w:val="false"/>
          <w:i w:val="false"/>
          <w:color w:val="000000"/>
          <w:sz w:val="28"/>
        </w:rPr>
        <w:t>
      At the same time, the bodies of employment and social programs shall inform the participants of the delegations that the used (not used) travel documents (tickets) shall be subject to mandatory return.</w:t>
      </w:r>
    </w:p>
    <w:bookmarkEnd w:id="29"/>
    <w:bookmarkStart w:name="z32" w:id="30"/>
    <w:p>
      <w:pPr>
        <w:spacing w:after="0"/>
        <w:ind w:left="0"/>
        <w:jc w:val="both"/>
      </w:pPr>
      <w:r>
        <w:rPr>
          <w:rFonts w:ascii="Times New Roman"/>
          <w:b w:val="false"/>
          <w:i w:val="false"/>
          <w:color w:val="000000"/>
          <w:sz w:val="28"/>
        </w:rPr>
        <w:t>
      15. After signing the certificate of acceptance and transfer of travel documents (tickets) between the authorized bodies and organizations for issuing travel documents (ticket offices), a reconciliation act shall be drawn up, which shall be the basis for paying travel documents (tickets) submitted to delegation participants to organizations for issuing travel documents (ticket offices).</w:t>
      </w:r>
    </w:p>
    <w:bookmarkEnd w:id="30"/>
    <w:bookmarkStart w:name="z33" w:id="31"/>
    <w:p>
      <w:pPr>
        <w:spacing w:after="0"/>
        <w:ind w:left="0"/>
        <w:jc w:val="both"/>
      </w:pPr>
      <w:r>
        <w:rPr>
          <w:rFonts w:ascii="Times New Roman"/>
          <w:b w:val="false"/>
          <w:i w:val="false"/>
          <w:color w:val="000000"/>
          <w:sz w:val="28"/>
        </w:rPr>
        <w:t>
      The reconciliation certificate shall be drawn up in two copies according to the form in accordance with Annex 4 to these Rules.</w:t>
      </w:r>
    </w:p>
    <w:bookmarkEnd w:id="31"/>
    <w:bookmarkStart w:name="z34" w:id="32"/>
    <w:p>
      <w:pPr>
        <w:spacing w:after="0"/>
        <w:ind w:left="0"/>
        <w:jc w:val="both"/>
      </w:pPr>
      <w:r>
        <w:rPr>
          <w:rFonts w:ascii="Times New Roman"/>
          <w:b w:val="false"/>
          <w:i w:val="false"/>
          <w:color w:val="000000"/>
          <w:sz w:val="28"/>
        </w:rPr>
        <w:t>
      16. Payment of the cost of travel documents (tickets) shall be made by authorized bodies in the organization for issuing travel documents (ticket offices) in cashless form on the basis of the signed reconciliation act specified in paragraph 15 of these Rules, within ten working days in accordance with the budget legislation of the Republic of Kazakhstan.</w:t>
      </w:r>
    </w:p>
    <w:bookmarkEnd w:id="32"/>
    <w:bookmarkStart w:name="z35" w:id="33"/>
    <w:p>
      <w:pPr>
        <w:spacing w:after="0"/>
        <w:ind w:left="0"/>
        <w:jc w:val="both"/>
      </w:pPr>
      <w:r>
        <w:rPr>
          <w:rFonts w:ascii="Times New Roman"/>
          <w:b w:val="false"/>
          <w:i w:val="false"/>
          <w:color w:val="000000"/>
          <w:sz w:val="28"/>
        </w:rPr>
        <w:t>
      17. Members of delegations shall be paid the cost of meals and accommodation at one time in the following amounts:</w:t>
      </w:r>
    </w:p>
    <w:bookmarkEnd w:id="33"/>
    <w:bookmarkStart w:name="z36" w:id="34"/>
    <w:p>
      <w:pPr>
        <w:spacing w:after="0"/>
        <w:ind w:left="0"/>
        <w:jc w:val="both"/>
      </w:pPr>
      <w:r>
        <w:rPr>
          <w:rFonts w:ascii="Times New Roman"/>
          <w:b w:val="false"/>
          <w:i w:val="false"/>
          <w:color w:val="000000"/>
          <w:sz w:val="28"/>
        </w:rPr>
        <w:t>
      1) on the parade dedicated to the celebration of the 75th anniversary of the Victory in the Great Patriotic War, in the city of Nur-Sultan (with the exception of participants in the delegation of the city of Nur-Sultan) per person for five days:</w:t>
      </w:r>
    </w:p>
    <w:bookmarkEnd w:id="34"/>
    <w:bookmarkStart w:name="z37" w:id="35"/>
    <w:p>
      <w:pPr>
        <w:spacing w:after="0"/>
        <w:ind w:left="0"/>
        <w:jc w:val="both"/>
      </w:pPr>
      <w:r>
        <w:rPr>
          <w:rFonts w:ascii="Times New Roman"/>
          <w:b w:val="false"/>
          <w:i w:val="false"/>
          <w:color w:val="000000"/>
          <w:sz w:val="28"/>
        </w:rPr>
        <w:t>
      for meal - 2 monthly calculated indicators (hereinafter referred to as the MCI) per day;</w:t>
      </w:r>
    </w:p>
    <w:bookmarkEnd w:id="35"/>
    <w:bookmarkStart w:name="z38" w:id="36"/>
    <w:p>
      <w:pPr>
        <w:spacing w:after="0"/>
        <w:ind w:left="0"/>
        <w:jc w:val="both"/>
      </w:pPr>
      <w:r>
        <w:rPr>
          <w:rFonts w:ascii="Times New Roman"/>
          <w:b w:val="false"/>
          <w:i w:val="false"/>
          <w:color w:val="000000"/>
          <w:sz w:val="28"/>
        </w:rPr>
        <w:t>
      for hotel accommodation - 7 MCI per day;</w:t>
      </w:r>
    </w:p>
    <w:bookmarkEnd w:id="36"/>
    <w:bookmarkStart w:name="z39" w:id="37"/>
    <w:p>
      <w:pPr>
        <w:spacing w:after="0"/>
        <w:ind w:left="0"/>
        <w:jc w:val="both"/>
      </w:pPr>
      <w:r>
        <w:rPr>
          <w:rFonts w:ascii="Times New Roman"/>
          <w:b w:val="false"/>
          <w:i w:val="false"/>
          <w:color w:val="000000"/>
          <w:sz w:val="28"/>
        </w:rPr>
        <w:t>
      2) at the parade dedicated to the celebration of the 75th anniversary of the Victory in the Great Patriotic War, in the city of Moscow (Russian Federation) per person for five days, of which:</w:t>
      </w:r>
    </w:p>
    <w:bookmarkEnd w:id="37"/>
    <w:bookmarkStart w:name="z40" w:id="38"/>
    <w:p>
      <w:pPr>
        <w:spacing w:after="0"/>
        <w:ind w:left="0"/>
        <w:jc w:val="both"/>
      </w:pPr>
      <w:r>
        <w:rPr>
          <w:rFonts w:ascii="Times New Roman"/>
          <w:b w:val="false"/>
          <w:i w:val="false"/>
          <w:color w:val="000000"/>
          <w:sz w:val="28"/>
        </w:rPr>
        <w:t>
      two days in the city of Nur-Sultan for meal - 2 MCI per day; for accomodation in the city of Nur-Sultan - 7 MCI per day (with the exception of participants in the delegation of the city of Nur-Sultan);</w:t>
      </w:r>
    </w:p>
    <w:bookmarkEnd w:id="38"/>
    <w:bookmarkStart w:name="z41" w:id="39"/>
    <w:p>
      <w:pPr>
        <w:spacing w:after="0"/>
        <w:ind w:left="0"/>
        <w:jc w:val="both"/>
      </w:pPr>
      <w:r>
        <w:rPr>
          <w:rFonts w:ascii="Times New Roman"/>
          <w:b w:val="false"/>
          <w:i w:val="false"/>
          <w:color w:val="000000"/>
          <w:sz w:val="28"/>
        </w:rPr>
        <w:t>
      three days stay in Moscow (Russian Federation) - for meals per day in the amount equivalent to 80 US dollars; for accommodation in a hotel in Moscow (Russian Federation) - in the amount equivalent to 220 US dollars per day.</w:t>
      </w:r>
    </w:p>
    <w:bookmarkEnd w:id="39"/>
    <w:bookmarkStart w:name="z42" w:id="40"/>
    <w:p>
      <w:pPr>
        <w:spacing w:after="0"/>
        <w:ind w:left="0"/>
        <w:jc w:val="both"/>
      </w:pPr>
      <w:r>
        <w:rPr>
          <w:rFonts w:ascii="Times New Roman"/>
          <w:b w:val="false"/>
          <w:i w:val="false"/>
          <w:color w:val="000000"/>
          <w:sz w:val="28"/>
        </w:rPr>
        <w:t>
      Payment of expenses for meals and accommodation in the city of Moscow (Russian Federation) shall be made in KZT at the official rate of the national currency of the Republic of Kazakhstan to foreign currencies, determined in the manner established by the legislation of the Republic of Kazakhstan, on the date of payment.</w:t>
      </w:r>
    </w:p>
    <w:bookmarkEnd w:id="40"/>
    <w:bookmarkStart w:name="z43" w:id="41"/>
    <w:p>
      <w:pPr>
        <w:spacing w:after="0"/>
        <w:ind w:left="0"/>
        <w:jc w:val="both"/>
      </w:pPr>
      <w:r>
        <w:rPr>
          <w:rFonts w:ascii="Times New Roman"/>
          <w:b w:val="false"/>
          <w:i w:val="false"/>
          <w:color w:val="000000"/>
          <w:sz w:val="28"/>
        </w:rPr>
        <w:t>
      18. The authorized bodies shall, not later than five working days before the departure of the delegation, pay each member of the delegation for the cost of meal and accommodation by transferring funds to his personal account, open for crediting pensions and benefits in organizations licensed to carry out banking transactions, or to the joint-stock company “Kazpost”.</w:t>
      </w:r>
    </w:p>
    <w:bookmarkEnd w:id="41"/>
    <w:bookmarkStart w:name="z44" w:id="42"/>
    <w:p>
      <w:pPr>
        <w:spacing w:after="0"/>
        <w:ind w:left="0"/>
        <w:jc w:val="both"/>
      </w:pPr>
      <w:r>
        <w:rPr>
          <w:rFonts w:ascii="Times New Roman"/>
          <w:b w:val="false"/>
          <w:i w:val="false"/>
          <w:color w:val="000000"/>
          <w:sz w:val="28"/>
        </w:rPr>
        <w:t>
      At the same time, if accompanying persons and medical workers do not have a personal account open for crediting pensions and benefits in organizations licensed to carry out banking transactions, or in the joint-stock company “Kazpost”, funds shall be transferred to the personal account indicated by them.</w:t>
      </w:r>
    </w:p>
    <w:bookmarkEnd w:id="42"/>
    <w:bookmarkStart w:name="z45" w:id="43"/>
    <w:p>
      <w:pPr>
        <w:spacing w:after="0"/>
        <w:ind w:left="0"/>
        <w:jc w:val="both"/>
      </w:pPr>
      <w:r>
        <w:rPr>
          <w:rFonts w:ascii="Times New Roman"/>
          <w:b w:val="false"/>
          <w:i w:val="false"/>
          <w:color w:val="000000"/>
          <w:sz w:val="28"/>
        </w:rPr>
        <w:t>
      19. The bodies of employment and social programs shall submit monthly in the period from April to May 2020 to the authorized bodies a report on the used travel documents (tickets), compiled on the basis of used (not used) travel documents (tickets) returned by the delegation participants or written evidence of organizations for the issuance of travel documents (ticket offices) on the return of travel documents (tickets).</w:t>
      </w:r>
    </w:p>
    <w:bookmarkEnd w:id="43"/>
    <w:bookmarkStart w:name="z46" w:id="44"/>
    <w:p>
      <w:pPr>
        <w:spacing w:after="0"/>
        <w:ind w:left="0"/>
        <w:jc w:val="both"/>
      </w:pPr>
      <w:r>
        <w:rPr>
          <w:rFonts w:ascii="Times New Roman"/>
          <w:b w:val="false"/>
          <w:i w:val="false"/>
          <w:color w:val="000000"/>
          <w:sz w:val="28"/>
        </w:rPr>
        <w:t>
      20. If it is impossible to travel or refuse to travel, the member of the delegation shall return to the authorized body through the employment and social programs the received travel documents (tickets), as well as the funds transferred to his personal account for meal and accommodation, no later than May 31, 2020. At the same time, the bodies of employment and social programs shall issue a written confirmation to the participants of the delegations about the return of travel documents (tickets).</w:t>
      </w:r>
    </w:p>
    <w:bookmarkEnd w:id="44"/>
    <w:bookmarkStart w:name="z47" w:id="45"/>
    <w:p>
      <w:pPr>
        <w:spacing w:after="0"/>
        <w:ind w:left="0"/>
        <w:jc w:val="both"/>
      </w:pPr>
      <w:r>
        <w:rPr>
          <w:rFonts w:ascii="Times New Roman"/>
          <w:b w:val="false"/>
          <w:i w:val="false"/>
          <w:color w:val="000000"/>
          <w:sz w:val="28"/>
        </w:rPr>
        <w:t>
      If the member of the delegation does not return the travel documents (tickets) received and the funds transferred to his account for meal and accommodation within the specified period, the specified funds shall be returned in court on the basis of a court decision, which the authorized bodies shall notify the recipient in writing.</w:t>
      </w:r>
    </w:p>
    <w:bookmarkEnd w:id="45"/>
    <w:bookmarkStart w:name="z48" w:id="46"/>
    <w:p>
      <w:pPr>
        <w:spacing w:after="0"/>
        <w:ind w:left="0"/>
        <w:jc w:val="both"/>
      </w:pPr>
      <w:r>
        <w:rPr>
          <w:rFonts w:ascii="Times New Roman"/>
          <w:b w:val="false"/>
          <w:i w:val="false"/>
          <w:color w:val="000000"/>
          <w:sz w:val="28"/>
        </w:rPr>
        <w:t>
      21. If the member of the delegation returns the travel documents (tickets) received from the employment bodies and social programs to the organization for the issuance of travel documents (ticket offices), the return of the cost of these travel documents (tickets) by the organizations for the issuance of travel documents (ticket offices) shall be carried out to the authorized bodies in cashless form within three working days. At the same time, organizations for the issuance of travel documents (ticket offices) shall issue participants of delegations with a written confirmation of the return of travel documents (tickets).</w:t>
      </w:r>
    </w:p>
    <w:bookmarkEnd w:id="46"/>
    <w:bookmarkStart w:name="z49" w:id="47"/>
    <w:p>
      <w:pPr>
        <w:spacing w:after="0"/>
        <w:ind w:left="0"/>
        <w:jc w:val="both"/>
      </w:pPr>
      <w:r>
        <w:rPr>
          <w:rFonts w:ascii="Times New Roman"/>
          <w:b w:val="false"/>
          <w:i w:val="false"/>
          <w:color w:val="000000"/>
          <w:sz w:val="28"/>
        </w:rPr>
        <w:t>
      22. The bodies of employment and social programs shall return unused travel documents (tickets) and returned funds to the authorized bodies by attorney.</w:t>
      </w:r>
    </w:p>
    <w:bookmarkEnd w:id="47"/>
    <w:bookmarkStart w:name="z50" w:id="48"/>
    <w:p>
      <w:pPr>
        <w:spacing w:after="0"/>
        <w:ind w:left="0"/>
        <w:jc w:val="both"/>
      </w:pPr>
      <w:r>
        <w:rPr>
          <w:rFonts w:ascii="Times New Roman"/>
          <w:b w:val="false"/>
          <w:i w:val="false"/>
          <w:color w:val="000000"/>
          <w:sz w:val="28"/>
        </w:rPr>
        <w:t>
      23. The authorized bodies shall return unused travel documents (tickets) to the organization for the issuance of travel documents (ticket offices) as follows:</w:t>
      </w:r>
    </w:p>
    <w:bookmarkEnd w:id="48"/>
    <w:bookmarkStart w:name="z51" w:id="49"/>
    <w:p>
      <w:pPr>
        <w:spacing w:after="0"/>
        <w:ind w:left="0"/>
        <w:jc w:val="both"/>
      </w:pPr>
      <w:r>
        <w:rPr>
          <w:rFonts w:ascii="Times New Roman"/>
          <w:b w:val="false"/>
          <w:i w:val="false"/>
          <w:color w:val="000000"/>
          <w:sz w:val="28"/>
        </w:rPr>
        <w:t xml:space="preserve">
      1) if the fare is reimbursed, travel documents (tickets) within three hours after departure of the train or not earlier than three hours before departure of the aircraft are presented to the organization for issuing travel documents (ticket offices) for the return of seats, wherein the total amount presented for payment indicated in the reconciliation certificate is reduced by an amount equal to the cost of the returned travel documents (tickets) minus deductions from the cost of the travel document (ticket); </w:t>
      </w:r>
    </w:p>
    <w:bookmarkEnd w:id="49"/>
    <w:bookmarkStart w:name="z52" w:id="50"/>
    <w:p>
      <w:pPr>
        <w:spacing w:after="0"/>
        <w:ind w:left="0"/>
        <w:jc w:val="both"/>
      </w:pPr>
      <w:r>
        <w:rPr>
          <w:rFonts w:ascii="Times New Roman"/>
          <w:b w:val="false"/>
          <w:i w:val="false"/>
          <w:color w:val="000000"/>
          <w:sz w:val="28"/>
        </w:rPr>
        <w:t>
      2) if the fare is not reimbursed, travel documents (tickets) within three hours after the departure of the train or not earlier than three hours before the departure of the aircraft are presented to the organization for issuing travel documents (ticket offices) for return of seats, while the total amount presented for payment indicated in the reconciliation certificate includes the amount of deductions from the cost of the returned travel document (ticket).</w:t>
      </w:r>
    </w:p>
    <w:bookmarkEnd w:id="50"/>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[1] Approved by Order of the Acting Minister of Finance of the Republic of Kazakhstan dated August 2, 2011 No. 390 "On approval of the Album of Forms of Accounting Documentation for State Institutions" (registered in the Register of State Registration of Regulatory Legal Acts under No. 7126)</w:t>
      </w:r>
    </w:p>
    <w:tbl>
      <w:tblPr>
        <w:tblW w:w="0" w:type="auto"/>
        <w:tblCellSpacing w:w="0" w:type="auto"/>
        <w:tblBorders>
          <w:top w:val="none"/>
          <w:left w:val="none"/>
          <w:bottom w:val="none"/>
          <w:right w:val="none"/>
          <w:insideH w:val="none"/>
          <w:insideV w:val="none"/>
        </w:tblBorders>
      </w:tblPr>
      <w:tblGrid>
        <w:gridCol w:w="8039"/>
        <w:gridCol w:w="4769"/>
      </w:tblGrid>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the use of targeted </w:t>
            </w:r>
            <w:r>
              <w:br/>
            </w:r>
            <w:r>
              <w:rPr>
                <w:rFonts w:ascii="Times New Roman"/>
                <w:b w:val="false"/>
                <w:i w:val="false"/>
                <w:color w:val="000000"/>
                <w:sz w:val="20"/>
              </w:rPr>
              <w:t xml:space="preserve">current  transfers, by regional budgets, </w:t>
            </w:r>
            <w:r>
              <w:br/>
            </w:r>
            <w:r>
              <w:rPr>
                <w:rFonts w:ascii="Times New Roman"/>
                <w:b w:val="false"/>
                <w:i w:val="false"/>
                <w:color w:val="000000"/>
                <w:sz w:val="20"/>
              </w:rPr>
              <w:t xml:space="preserve">budgets of cities of republican significance, </w:t>
            </w:r>
            <w:r>
              <w:br/>
            </w:r>
            <w:r>
              <w:rPr>
                <w:rFonts w:ascii="Times New Roman"/>
                <w:b w:val="false"/>
                <w:i w:val="false"/>
                <w:color w:val="000000"/>
                <w:sz w:val="20"/>
              </w:rPr>
              <w:t xml:space="preserve">the capital for holding festive events dedicated </w:t>
            </w:r>
          </w:p>
        </w:tc>
      </w:tr>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75</w:t>
            </w:r>
            <w:r>
              <w:rPr>
                <w:rFonts w:ascii="Times New Roman"/>
                <w:b w:val="false"/>
                <w:i w:val="false"/>
                <w:color w:val="000000"/>
                <w:vertAlign w:val="superscript"/>
              </w:rPr>
              <w:t>th</w:t>
            </w:r>
            <w:r>
              <w:rPr>
                <w:rFonts w:ascii="Times New Roman"/>
                <w:b w:val="false"/>
                <w:i w:val="false"/>
                <w:color w:val="000000"/>
                <w:sz w:val="20"/>
              </w:rPr>
              <w:t xml:space="preserve"> anniversary of the Victory </w:t>
            </w:r>
            <w:r>
              <w:br/>
            </w:r>
            <w:r>
              <w:rPr>
                <w:rFonts w:ascii="Times New Roman"/>
                <w:b w:val="false"/>
                <w:i w:val="false"/>
                <w:color w:val="000000"/>
                <w:sz w:val="20"/>
              </w:rPr>
              <w:t xml:space="preserve">in the Great Patriotic War </w:t>
            </w:r>
          </w:p>
        </w:tc>
      </w:tr>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Head of employment and social programs</w:t>
      </w:r>
    </w:p>
    <w:p>
      <w:pPr>
        <w:spacing w:after="0"/>
        <w:ind w:left="0"/>
        <w:jc w:val="both"/>
      </w:pPr>
      <w:r>
        <w:rPr>
          <w:rFonts w:ascii="Times New Roman"/>
          <w:b w:val="false"/>
          <w:i w:val="false"/>
          <w:color w:val="000000"/>
          <w:sz w:val="28"/>
        </w:rPr>
        <w:t>
      _______________________________ from</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place of residence __________________________,</w:t>
      </w:r>
    </w:p>
    <w:p>
      <w:pPr>
        <w:spacing w:after="0"/>
        <w:ind w:left="0"/>
        <w:jc w:val="both"/>
      </w:pPr>
      <w:r>
        <w:rPr>
          <w:rFonts w:ascii="Times New Roman"/>
          <w:b w:val="false"/>
          <w:i w:val="false"/>
          <w:color w:val="000000"/>
          <w:sz w:val="28"/>
        </w:rPr>
        <w:t>
      identity card (passport) ___________________</w:t>
      </w:r>
    </w:p>
    <w:p>
      <w:pPr>
        <w:spacing w:after="0"/>
        <w:ind w:left="0"/>
        <w:jc w:val="both"/>
      </w:pPr>
      <w:r>
        <w:rPr>
          <w:rFonts w:ascii="Times New Roman"/>
          <w:b w:val="false"/>
          <w:i w:val="false"/>
          <w:color w:val="000000"/>
          <w:sz w:val="28"/>
        </w:rPr>
        <w:t>
      certificate of war participant (disabled person) (if such status exists) or</w:t>
      </w:r>
    </w:p>
    <w:p>
      <w:pPr>
        <w:spacing w:after="0"/>
        <w:ind w:left="0"/>
        <w:jc w:val="both"/>
      </w:pPr>
      <w:r>
        <w:rPr>
          <w:rFonts w:ascii="Times New Roman"/>
          <w:b w:val="false"/>
          <w:i w:val="false"/>
          <w:color w:val="000000"/>
          <w:sz w:val="28"/>
        </w:rPr>
        <w:t>
      certificate of the recipient of old-age pension payments/benefits</w:t>
      </w:r>
    </w:p>
    <w:p>
      <w:pPr>
        <w:spacing w:after="0"/>
        <w:ind w:left="0"/>
        <w:jc w:val="both"/>
      </w:pP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ask to provide travel documents (tickets) for the parade dedicated to</w:t>
      </w:r>
    </w:p>
    <w:p>
      <w:pPr>
        <w:spacing w:after="0"/>
        <w:ind w:left="0"/>
        <w:jc w:val="both"/>
      </w:pPr>
      <w:r>
        <w:rPr>
          <w:rFonts w:ascii="Times New Roman"/>
          <w:b w:val="false"/>
          <w:i w:val="false"/>
          <w:color w:val="000000"/>
          <w:sz w:val="28"/>
        </w:rPr>
        <w:t>
      celebration of the 75th anniversary of the Victory in the Great Patriotic War (to indicate the venue</w:t>
      </w:r>
    </w:p>
    <w:p>
      <w:pPr>
        <w:spacing w:after="0"/>
        <w:ind w:left="0"/>
        <w:jc w:val="both"/>
      </w:pPr>
      <w:r>
        <w:rPr>
          <w:rFonts w:ascii="Times New Roman"/>
          <w:b w:val="false"/>
          <w:i w:val="false"/>
          <w:color w:val="000000"/>
          <w:sz w:val="28"/>
        </w:rPr>
        <w:t>
      of the parade: in the city of Nur-Sultan, in the city of Moscow), including pay for meal and</w:t>
      </w:r>
    </w:p>
    <w:p>
      <w:pPr>
        <w:spacing w:after="0"/>
        <w:ind w:left="0"/>
        <w:jc w:val="both"/>
      </w:pPr>
      <w:r>
        <w:rPr>
          <w:rFonts w:ascii="Times New Roman"/>
          <w:b w:val="false"/>
          <w:i w:val="false"/>
          <w:color w:val="000000"/>
          <w:sz w:val="28"/>
        </w:rPr>
        <w:t>
      accommodation during the festive events.</w:t>
      </w:r>
    </w:p>
    <w:p>
      <w:pPr>
        <w:spacing w:after="0"/>
        <w:ind w:left="0"/>
        <w:jc w:val="both"/>
      </w:pPr>
      <w:r>
        <w:rPr>
          <w:rFonts w:ascii="Times New Roman"/>
          <w:b w:val="false"/>
          <w:i w:val="false"/>
          <w:color w:val="000000"/>
          <w:sz w:val="28"/>
        </w:rPr>
        <w:t>
      If it is impossible to make a trip, I hereby will commit myself no later than three days before departure</w:t>
      </w:r>
    </w:p>
    <w:p>
      <w:pPr>
        <w:spacing w:after="0"/>
        <w:ind w:left="0"/>
        <w:jc w:val="both"/>
      </w:pPr>
      <w:r>
        <w:rPr>
          <w:rFonts w:ascii="Times New Roman"/>
          <w:b w:val="false"/>
          <w:i w:val="false"/>
          <w:color w:val="000000"/>
          <w:sz w:val="28"/>
        </w:rPr>
        <w:t>
      to return travel documents (tickets) as well as money I received</w:t>
      </w:r>
    </w:p>
    <w:p>
      <w:pPr>
        <w:spacing w:after="0"/>
        <w:ind w:left="0"/>
        <w:jc w:val="both"/>
      </w:pPr>
      <w:r>
        <w:rPr>
          <w:rFonts w:ascii="Times New Roman"/>
          <w:b w:val="false"/>
          <w:i w:val="false"/>
          <w:color w:val="000000"/>
          <w:sz w:val="28"/>
        </w:rPr>
        <w:t>
      funds for meal and accommodation to employment bodies and social programs.</w:t>
      </w:r>
    </w:p>
    <w:p>
      <w:pPr>
        <w:spacing w:after="0"/>
        <w:ind w:left="0"/>
        <w:jc w:val="both"/>
      </w:pPr>
      <w:r>
        <w:rPr>
          <w:rFonts w:ascii="Times New Roman"/>
          <w:b w:val="false"/>
          <w:i w:val="false"/>
          <w:color w:val="000000"/>
          <w:sz w:val="28"/>
        </w:rPr>
        <w:t>
      Within a month of arrival, I hereby undertake to submit to the employment bodies and</w:t>
      </w:r>
    </w:p>
    <w:p>
      <w:pPr>
        <w:spacing w:after="0"/>
        <w:ind w:left="0"/>
        <w:jc w:val="both"/>
      </w:pPr>
      <w:r>
        <w:rPr>
          <w:rFonts w:ascii="Times New Roman"/>
          <w:b w:val="false"/>
          <w:i w:val="false"/>
          <w:color w:val="000000"/>
          <w:sz w:val="28"/>
        </w:rPr>
        <w:t>
      social programs used travel documents (tickets).</w:t>
      </w:r>
    </w:p>
    <w:p>
      <w:pPr>
        <w:spacing w:after="0"/>
        <w:ind w:left="0"/>
        <w:jc w:val="both"/>
      </w:pPr>
      <w:r>
        <w:rPr>
          <w:rFonts w:ascii="Times New Roman"/>
          <w:b w:val="false"/>
          <w:i w:val="false"/>
          <w:color w:val="000000"/>
          <w:sz w:val="28"/>
        </w:rPr>
        <w:t>
      I hereby agree to collect and process my personal data required for receiving funds for meal and accommodation</w:t>
      </w:r>
    </w:p>
    <w:p>
      <w:pPr>
        <w:spacing w:after="0"/>
        <w:ind w:left="0"/>
        <w:jc w:val="both"/>
      </w:pPr>
      <w:r>
        <w:rPr>
          <w:rFonts w:ascii="Times New Roman"/>
          <w:b w:val="false"/>
          <w:i w:val="false"/>
          <w:color w:val="000000"/>
          <w:sz w:val="28"/>
        </w:rPr>
        <w:t>
      during the festive events.</w:t>
      </w:r>
    </w:p>
    <w:p>
      <w:pPr>
        <w:spacing w:after="0"/>
        <w:ind w:left="0"/>
        <w:jc w:val="both"/>
      </w:pPr>
      <w:r>
        <w:rPr>
          <w:rFonts w:ascii="Times New Roman"/>
          <w:b w:val="false"/>
          <w:i w:val="false"/>
          <w:color w:val="000000"/>
          <w:sz w:val="28"/>
        </w:rPr>
        <w:t>
      Date ______________________</w:t>
      </w:r>
    </w:p>
    <w:p>
      <w:pPr>
        <w:spacing w:after="0"/>
        <w:ind w:left="0"/>
        <w:jc w:val="both"/>
      </w:pPr>
      <w:r>
        <w:rPr>
          <w:rFonts w:ascii="Times New Roman"/>
          <w:b w:val="false"/>
          <w:i w:val="false"/>
          <w:color w:val="000000"/>
          <w:sz w:val="28"/>
        </w:rPr>
        <w:t>
      Signature of the member of the delegation __________________</w:t>
      </w:r>
    </w:p>
    <w:p>
      <w:pPr>
        <w:spacing w:after="0"/>
        <w:ind w:left="0"/>
        <w:jc w:val="both"/>
      </w:pPr>
      <w:r>
        <w:rPr>
          <w:rFonts w:ascii="Times New Roman"/>
          <w:b w:val="false"/>
          <w:i w:val="false"/>
          <w:color w:val="000000"/>
          <w:sz w:val="28"/>
        </w:rPr>
        <w:t>
      The application has been accepted ______________________________________________</w:t>
      </w:r>
    </w:p>
    <w:p>
      <w:pPr>
        <w:spacing w:after="0"/>
        <w:ind w:left="0"/>
        <w:jc w:val="both"/>
      </w:pPr>
      <w:r>
        <w:rPr>
          <w:rFonts w:ascii="Times New Roman"/>
          <w:b w:val="false"/>
          <w:i w:val="false"/>
          <w:color w:val="000000"/>
          <w:sz w:val="28"/>
        </w:rPr>
        <w:t>
      (date, name, surname, patronymic (if any), signature of the specialist of the employment bodies and social programs)</w:t>
      </w:r>
    </w:p>
    <w:tbl>
      <w:tblPr>
        <w:tblW w:w="0" w:type="auto"/>
        <w:tblCellSpacing w:w="0" w:type="auto"/>
        <w:tblBorders>
          <w:top w:val="none"/>
          <w:left w:val="none"/>
          <w:bottom w:val="none"/>
          <w:right w:val="none"/>
          <w:insideH w:val="none"/>
          <w:insideV w:val="none"/>
        </w:tblBorders>
      </w:tblPr>
      <w:tblGrid>
        <w:gridCol w:w="8039"/>
        <w:gridCol w:w="4769"/>
      </w:tblGrid>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the use of targeted </w:t>
            </w:r>
            <w:r>
              <w:br/>
            </w:r>
            <w:r>
              <w:rPr>
                <w:rFonts w:ascii="Times New Roman"/>
                <w:b w:val="false"/>
                <w:i w:val="false"/>
                <w:color w:val="000000"/>
                <w:sz w:val="20"/>
              </w:rPr>
              <w:t xml:space="preserve">current  transfers, by regional budgets, </w:t>
            </w:r>
            <w:r>
              <w:br/>
            </w:r>
            <w:r>
              <w:rPr>
                <w:rFonts w:ascii="Times New Roman"/>
                <w:b w:val="false"/>
                <w:i w:val="false"/>
                <w:color w:val="000000"/>
                <w:sz w:val="20"/>
              </w:rPr>
              <w:t xml:space="preserve">budgets of cities of republican significance, </w:t>
            </w:r>
            <w:r>
              <w:br/>
            </w:r>
            <w:r>
              <w:rPr>
                <w:rFonts w:ascii="Times New Roman"/>
                <w:b w:val="false"/>
                <w:i w:val="false"/>
                <w:color w:val="000000"/>
                <w:sz w:val="20"/>
              </w:rPr>
              <w:t xml:space="preserve">the capital for holding festive events dedicated </w:t>
            </w:r>
          </w:p>
        </w:tc>
      </w:tr>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75</w:t>
            </w:r>
            <w:r>
              <w:rPr>
                <w:rFonts w:ascii="Times New Roman"/>
                <w:b w:val="false"/>
                <w:i w:val="false"/>
                <w:color w:val="000000"/>
                <w:vertAlign w:val="superscript"/>
              </w:rPr>
              <w:t>th</w:t>
            </w:r>
            <w:r>
              <w:rPr>
                <w:rFonts w:ascii="Times New Roman"/>
                <w:b w:val="false"/>
                <w:i w:val="false"/>
                <w:color w:val="000000"/>
                <w:sz w:val="20"/>
              </w:rPr>
              <w:t xml:space="preserve"> anniversary of the Victory </w:t>
            </w:r>
            <w:r>
              <w:br/>
            </w:r>
            <w:r>
              <w:rPr>
                <w:rFonts w:ascii="Times New Roman"/>
                <w:b w:val="false"/>
                <w:i w:val="false"/>
                <w:color w:val="000000"/>
                <w:sz w:val="20"/>
              </w:rPr>
              <w:t xml:space="preserve">in the Great Patriotic War </w:t>
            </w:r>
          </w:p>
        </w:tc>
      </w:tr>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travel documents (tickets)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2754"/>
        <w:gridCol w:w="760"/>
        <w:gridCol w:w="3358"/>
        <w:gridCol w:w="2019"/>
        <w:gridCol w:w="3005"/>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surname of the member of the delegation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number, date of issue and validity of identity document</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 with departure and return date</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of transport (rail, indicating type of carriage, air)</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Place for</w:t>
      </w:r>
    </w:p>
    <w:p>
      <w:pPr>
        <w:spacing w:after="0"/>
        <w:ind w:left="0"/>
        <w:jc w:val="both"/>
      </w:pPr>
      <w:r>
        <w:rPr>
          <w:rFonts w:ascii="Times New Roman"/>
          <w:b w:val="false"/>
          <w:i w:val="false"/>
          <w:color w:val="000000"/>
          <w:sz w:val="28"/>
        </w:rPr>
        <w:t>
      the seal _________________________________             __________________________</w:t>
      </w:r>
    </w:p>
    <w:p>
      <w:pPr>
        <w:spacing w:after="0"/>
        <w:ind w:left="0"/>
        <w:jc w:val="both"/>
      </w:pPr>
      <w:r>
        <w:rPr>
          <w:rFonts w:ascii="Times New Roman"/>
          <w:b w:val="false"/>
          <w:i w:val="false"/>
          <w:color w:val="000000"/>
          <w:sz w:val="28"/>
        </w:rPr>
        <w:t xml:space="preserve">
                   Name, surname, patronymic (if any) of the head </w:t>
      </w:r>
    </w:p>
    <w:p>
      <w:pPr>
        <w:spacing w:after="0"/>
        <w:ind w:left="0"/>
        <w:jc w:val="both"/>
      </w:pPr>
      <w:r>
        <w:rPr>
          <w:rFonts w:ascii="Times New Roman"/>
          <w:b w:val="false"/>
          <w:i w:val="false"/>
          <w:color w:val="000000"/>
          <w:sz w:val="28"/>
        </w:rPr>
        <w:t>
      of the authority that issued the application signature</w:t>
      </w:r>
    </w:p>
    <w:tbl>
      <w:tblPr>
        <w:tblW w:w="0" w:type="auto"/>
        <w:tblCellSpacing w:w="0" w:type="auto"/>
        <w:tblBorders>
          <w:top w:val="none"/>
          <w:left w:val="none"/>
          <w:bottom w:val="none"/>
          <w:right w:val="none"/>
          <w:insideH w:val="none"/>
          <w:insideV w:val="none"/>
        </w:tblBorders>
      </w:tblPr>
      <w:tblGrid>
        <w:gridCol w:w="8039"/>
        <w:gridCol w:w="4769"/>
      </w:tblGrid>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the use of targeted </w:t>
            </w:r>
            <w:r>
              <w:br/>
            </w:r>
            <w:r>
              <w:rPr>
                <w:rFonts w:ascii="Times New Roman"/>
                <w:b w:val="false"/>
                <w:i w:val="false"/>
                <w:color w:val="000000"/>
                <w:sz w:val="20"/>
              </w:rPr>
              <w:t xml:space="preserve">current  transfers, by regional budgets, </w:t>
            </w:r>
            <w:r>
              <w:br/>
            </w:r>
            <w:r>
              <w:rPr>
                <w:rFonts w:ascii="Times New Roman"/>
                <w:b w:val="false"/>
                <w:i w:val="false"/>
                <w:color w:val="000000"/>
                <w:sz w:val="20"/>
              </w:rPr>
              <w:t xml:space="preserve">budgets of cities of republican significance, </w:t>
            </w:r>
            <w:r>
              <w:br/>
            </w:r>
            <w:r>
              <w:rPr>
                <w:rFonts w:ascii="Times New Roman"/>
                <w:b w:val="false"/>
                <w:i w:val="false"/>
                <w:color w:val="000000"/>
                <w:sz w:val="20"/>
              </w:rPr>
              <w:t xml:space="preserve">the capital for holding festive events dedicated </w:t>
            </w:r>
          </w:p>
        </w:tc>
      </w:tr>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75</w:t>
            </w:r>
            <w:r>
              <w:rPr>
                <w:rFonts w:ascii="Times New Roman"/>
                <w:b w:val="false"/>
                <w:i w:val="false"/>
                <w:color w:val="000000"/>
                <w:vertAlign w:val="superscript"/>
              </w:rPr>
              <w:t>th</w:t>
            </w:r>
            <w:r>
              <w:rPr>
                <w:rFonts w:ascii="Times New Roman"/>
                <w:b w:val="false"/>
                <w:i w:val="false"/>
                <w:color w:val="000000"/>
                <w:sz w:val="20"/>
              </w:rPr>
              <w:t xml:space="preserve"> anniversary of the Victory </w:t>
            </w:r>
            <w:r>
              <w:br/>
            </w:r>
            <w:r>
              <w:rPr>
                <w:rFonts w:ascii="Times New Roman"/>
                <w:b w:val="false"/>
                <w:i w:val="false"/>
                <w:color w:val="000000"/>
                <w:sz w:val="20"/>
              </w:rPr>
              <w:t xml:space="preserve">in the Great Patriotic War </w:t>
            </w:r>
          </w:p>
        </w:tc>
      </w:tr>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Sample № __</w:t>
            </w:r>
          </w:p>
        </w:tc>
      </w:tr>
    </w:tbl>
    <w:p>
      <w:pPr>
        <w:spacing w:after="0"/>
        <w:ind w:left="0"/>
        <w:jc w:val="left"/>
      </w:pPr>
      <w:r>
        <w:rPr>
          <w:rFonts w:ascii="Times New Roman"/>
          <w:b/>
          <w:i w:val="false"/>
          <w:color w:val="000000"/>
        </w:rPr>
        <w:t xml:space="preserve"> Certificate of acceptance and transfer of travel documents (tickets)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2121"/>
        <w:gridCol w:w="760"/>
        <w:gridCol w:w="2568"/>
        <w:gridCol w:w="1544"/>
        <w:gridCol w:w="982"/>
        <w:gridCol w:w="2280"/>
        <w:gridCol w:w="1641"/>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surname of the member of the delegation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number, date of issue and validity of identity document</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 with departure and return date</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ticket</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of transport (rail, with type of carriage and/or air)</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travel documents (tickets), KZT</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Transmitted:</w:t>
      </w:r>
    </w:p>
    <w:p>
      <w:pPr>
        <w:spacing w:after="0"/>
        <w:ind w:left="0"/>
        <w:jc w:val="both"/>
      </w:pPr>
      <w:r>
        <w:rPr>
          <w:rFonts w:ascii="Times New Roman"/>
          <w:b w:val="false"/>
          <w:i w:val="false"/>
          <w:color w:val="000000"/>
          <w:sz w:val="28"/>
        </w:rPr>
        <w:t>
      _____________________________________ _____________________________</w:t>
      </w:r>
    </w:p>
    <w:p>
      <w:pPr>
        <w:spacing w:after="0"/>
        <w:ind w:left="0"/>
        <w:jc w:val="both"/>
      </w:pPr>
      <w:r>
        <w:rPr>
          <w:rFonts w:ascii="Times New Roman"/>
          <w:b w:val="false"/>
          <w:i w:val="false"/>
          <w:color w:val="000000"/>
          <w:sz w:val="28"/>
        </w:rPr>
        <w:t>
             Name, surname, patronymic (if any) of the head signature of the organization that issued the</w:t>
      </w:r>
    </w:p>
    <w:p>
      <w:pPr>
        <w:spacing w:after="0"/>
        <w:ind w:left="0"/>
        <w:jc w:val="both"/>
      </w:pPr>
      <w:r>
        <w:rPr>
          <w:rFonts w:ascii="Times New Roman"/>
          <w:b w:val="false"/>
          <w:i w:val="false"/>
          <w:color w:val="000000"/>
          <w:sz w:val="28"/>
        </w:rPr>
        <w:t xml:space="preserve">
      documents (tickets) (ticket office)       </w:t>
      </w:r>
    </w:p>
    <w:p>
      <w:pPr>
        <w:spacing w:after="0"/>
        <w:ind w:left="0"/>
        <w:jc w:val="both"/>
      </w:pPr>
      <w:r>
        <w:rPr>
          <w:rFonts w:ascii="Times New Roman"/>
          <w:b w:val="false"/>
          <w:i w:val="false"/>
          <w:color w:val="000000"/>
          <w:sz w:val="28"/>
        </w:rPr>
        <w:t>
      Place for the seal. Received</w:t>
      </w:r>
    </w:p>
    <w:p>
      <w:pPr>
        <w:spacing w:after="0"/>
        <w:ind w:left="0"/>
        <w:jc w:val="both"/>
      </w:pPr>
      <w:r>
        <w:rPr>
          <w:rFonts w:ascii="Times New Roman"/>
          <w:b w:val="false"/>
          <w:i w:val="false"/>
          <w:color w:val="000000"/>
          <w:sz w:val="28"/>
        </w:rPr>
        <w:t>
      _____________________________________ ____________________________</w:t>
      </w:r>
    </w:p>
    <w:p>
      <w:pPr>
        <w:spacing w:after="0"/>
        <w:ind w:left="0"/>
        <w:jc w:val="both"/>
      </w:pPr>
      <w:r>
        <w:rPr>
          <w:rFonts w:ascii="Times New Roman"/>
          <w:b w:val="false"/>
          <w:i w:val="false"/>
          <w:color w:val="000000"/>
          <w:sz w:val="28"/>
        </w:rPr>
        <w:t>
             Name, surname, patronymic (if any) of the head signature</w:t>
      </w:r>
    </w:p>
    <w:p>
      <w:pPr>
        <w:spacing w:after="0"/>
        <w:ind w:left="0"/>
        <w:jc w:val="both"/>
      </w:pPr>
      <w:r>
        <w:rPr>
          <w:rFonts w:ascii="Times New Roman"/>
          <w:b w:val="false"/>
          <w:i w:val="false"/>
          <w:color w:val="000000"/>
          <w:sz w:val="28"/>
        </w:rPr>
        <w:t>
      of the authorized body</w:t>
      </w:r>
    </w:p>
    <w:tbl>
      <w:tblPr>
        <w:tblW w:w="0" w:type="auto"/>
        <w:tblCellSpacing w:w="0" w:type="auto"/>
        <w:tblBorders>
          <w:top w:val="none"/>
          <w:left w:val="none"/>
          <w:bottom w:val="none"/>
          <w:right w:val="none"/>
          <w:insideH w:val="none"/>
          <w:insideV w:val="none"/>
        </w:tblBorders>
      </w:tblPr>
      <w:tblGrid>
        <w:gridCol w:w="8039"/>
        <w:gridCol w:w="4769"/>
      </w:tblGrid>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the use of targeted </w:t>
            </w:r>
            <w:r>
              <w:br/>
            </w:r>
            <w:r>
              <w:rPr>
                <w:rFonts w:ascii="Times New Roman"/>
                <w:b w:val="false"/>
                <w:i w:val="false"/>
                <w:color w:val="000000"/>
                <w:sz w:val="20"/>
              </w:rPr>
              <w:t xml:space="preserve">current  transfers, by regional budgets, </w:t>
            </w:r>
            <w:r>
              <w:br/>
            </w:r>
            <w:r>
              <w:rPr>
                <w:rFonts w:ascii="Times New Roman"/>
                <w:b w:val="false"/>
                <w:i w:val="false"/>
                <w:color w:val="000000"/>
                <w:sz w:val="20"/>
              </w:rPr>
              <w:t xml:space="preserve">budgets of cities of republican significance, </w:t>
            </w:r>
            <w:r>
              <w:br/>
            </w:r>
            <w:r>
              <w:rPr>
                <w:rFonts w:ascii="Times New Roman"/>
                <w:b w:val="false"/>
                <w:i w:val="false"/>
                <w:color w:val="000000"/>
                <w:sz w:val="20"/>
              </w:rPr>
              <w:t xml:space="preserve">the capital for holding festive events dedicated </w:t>
            </w:r>
          </w:p>
        </w:tc>
      </w:tr>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75</w:t>
            </w:r>
            <w:r>
              <w:rPr>
                <w:rFonts w:ascii="Times New Roman"/>
                <w:b w:val="false"/>
                <w:i w:val="false"/>
                <w:color w:val="000000"/>
                <w:vertAlign w:val="superscript"/>
              </w:rPr>
              <w:t>th</w:t>
            </w:r>
            <w:r>
              <w:rPr>
                <w:rFonts w:ascii="Times New Roman"/>
                <w:b w:val="false"/>
                <w:i w:val="false"/>
                <w:color w:val="000000"/>
                <w:sz w:val="20"/>
              </w:rPr>
              <w:t xml:space="preserve"> anniversary of the Victory </w:t>
            </w:r>
            <w:r>
              <w:br/>
            </w:r>
            <w:r>
              <w:rPr>
                <w:rFonts w:ascii="Times New Roman"/>
                <w:b w:val="false"/>
                <w:i w:val="false"/>
                <w:color w:val="000000"/>
                <w:sz w:val="20"/>
              </w:rPr>
              <w:t xml:space="preserve">in the Great Patriotic War </w:t>
            </w:r>
          </w:p>
        </w:tc>
      </w:tr>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80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Sample № __</w:t>
            </w:r>
          </w:p>
        </w:tc>
      </w:tr>
    </w:tbl>
    <w:p>
      <w:pPr>
        <w:spacing w:after="0"/>
        <w:ind w:left="0"/>
        <w:jc w:val="left"/>
      </w:pPr>
      <w:r>
        <w:rPr>
          <w:rFonts w:ascii="Times New Roman"/>
          <w:b/>
          <w:i w:val="false"/>
          <w:color w:val="000000"/>
        </w:rPr>
        <w:t xml:space="preserve"> Reconciliation statement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982"/>
        <w:gridCol w:w="2483"/>
        <w:gridCol w:w="1534"/>
        <w:gridCol w:w="982"/>
        <w:gridCol w:w="2223"/>
        <w:gridCol w:w="1650"/>
        <w:gridCol w:w="1042"/>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surname of the member of the delegation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number, date of issue and validity of identity document</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 with departure and return date</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ticket</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of transport (rail, with type of carriage and/or air)</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travel documents (tickets), KZT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date</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w:t>
            </w:r>
          </w:p>
        </w:tc>
      </w:tr>
    </w:tbl>
    <w:p>
      <w:pPr>
        <w:spacing w:after="0"/>
        <w:ind w:left="0"/>
        <w:jc w:val="both"/>
      </w:pPr>
      <w:r>
        <w:rPr>
          <w:rFonts w:ascii="Times New Roman"/>
          <w:b w:val="false"/>
          <w:i w:val="false"/>
          <w:color w:val="000000"/>
          <w:sz w:val="28"/>
        </w:rPr>
        <w:t>
      _____________________________________ _____________________________</w:t>
      </w:r>
    </w:p>
    <w:p>
      <w:pPr>
        <w:spacing w:after="0"/>
        <w:ind w:left="0"/>
        <w:jc w:val="both"/>
      </w:pPr>
      <w:r>
        <w:rPr>
          <w:rFonts w:ascii="Times New Roman"/>
          <w:b w:val="false"/>
          <w:i w:val="false"/>
          <w:color w:val="000000"/>
          <w:sz w:val="28"/>
        </w:rPr>
        <w:t>
      Name, surname, patronymic (if any) of the head signature</w:t>
      </w:r>
    </w:p>
    <w:p>
      <w:pPr>
        <w:spacing w:after="0"/>
        <w:ind w:left="0"/>
        <w:jc w:val="both"/>
      </w:pPr>
      <w:r>
        <w:rPr>
          <w:rFonts w:ascii="Times New Roman"/>
          <w:b w:val="false"/>
          <w:i w:val="false"/>
          <w:color w:val="000000"/>
          <w:sz w:val="28"/>
        </w:rPr>
        <w:t>
      of the organization that issued</w:t>
      </w:r>
    </w:p>
    <w:p>
      <w:pPr>
        <w:spacing w:after="0"/>
        <w:ind w:left="0"/>
        <w:jc w:val="both"/>
      </w:pPr>
      <w:r>
        <w:rPr>
          <w:rFonts w:ascii="Times New Roman"/>
          <w:b w:val="false"/>
          <w:i w:val="false"/>
          <w:color w:val="000000"/>
          <w:sz w:val="28"/>
        </w:rPr>
        <w:t>
      the documents (tickets) (ticket office)</w:t>
      </w:r>
    </w:p>
    <w:p>
      <w:pPr>
        <w:spacing w:after="0"/>
        <w:ind w:left="0"/>
        <w:jc w:val="both"/>
      </w:pPr>
      <w:r>
        <w:rPr>
          <w:rFonts w:ascii="Times New Roman"/>
          <w:b w:val="false"/>
          <w:i w:val="false"/>
          <w:color w:val="000000"/>
          <w:sz w:val="28"/>
        </w:rPr>
        <w:t>
      Place for the seal</w:t>
      </w:r>
    </w:p>
    <w:p>
      <w:pPr>
        <w:spacing w:after="0"/>
        <w:ind w:left="0"/>
        <w:jc w:val="both"/>
      </w:pPr>
      <w:r>
        <w:rPr>
          <w:rFonts w:ascii="Times New Roman"/>
          <w:b w:val="false"/>
          <w:i w:val="false"/>
          <w:color w:val="000000"/>
          <w:sz w:val="28"/>
        </w:rPr>
        <w:t>
      _____________________________________ _____________________________</w:t>
      </w:r>
    </w:p>
    <w:p>
      <w:pPr>
        <w:spacing w:after="0"/>
        <w:ind w:left="0"/>
        <w:jc w:val="both"/>
      </w:pPr>
      <w:r>
        <w:rPr>
          <w:rFonts w:ascii="Times New Roman"/>
          <w:b w:val="false"/>
          <w:i w:val="false"/>
          <w:color w:val="000000"/>
          <w:sz w:val="28"/>
        </w:rPr>
        <w:t>
      Name, surname, patronymic (if any) of the head signature</w:t>
      </w:r>
    </w:p>
    <w:p>
      <w:pPr>
        <w:spacing w:after="0"/>
        <w:ind w:left="0"/>
        <w:jc w:val="both"/>
      </w:pPr>
      <w:r>
        <w:rPr>
          <w:rFonts w:ascii="Times New Roman"/>
          <w:b w:val="false"/>
          <w:i w:val="false"/>
          <w:color w:val="000000"/>
          <w:sz w:val="28"/>
        </w:rPr>
        <w:t>
      of the authorized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