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3d98" w14:textId="5d53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payment and amount of remuneration to the holder of the title “Best Teacher”</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April 14, 2020 № 204. Abolished by the Decree of the Government of the Republic of Kazakhstan dated 08/17/2023 No. 698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08/17/2023 No. 698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5 of Article 9 of the Law of the Republic of Kazakhstan “On the status of a teacher” dated December 27, 2019, the Government of the Republic of Kazakhstan </w:t>
      </w:r>
      <w:r>
        <w:rPr>
          <w:rFonts w:ascii="Times New Roman"/>
          <w:b/>
          <w:i w:val="false"/>
          <w:color w:val="000000"/>
          <w:sz w:val="28"/>
        </w:rPr>
        <w:t>DECIDES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Approve the attached Rules for the payment of remuneration to the holder of the title “the Best Teacher”.</w:t>
      </w:r>
    </w:p>
    <w:bookmarkEnd w:id="0"/>
    <w:bookmarkStart w:name="z2" w:id="1"/>
    <w:p>
      <w:pPr>
        <w:spacing w:after="0"/>
        <w:ind w:left="0"/>
        <w:jc w:val="both"/>
      </w:pPr>
      <w:r>
        <w:rPr>
          <w:rFonts w:ascii="Times New Roman"/>
          <w:b w:val="false"/>
          <w:i w:val="false"/>
          <w:color w:val="000000"/>
          <w:sz w:val="28"/>
        </w:rPr>
        <w:t>
      2. Determine the remuneration of the holder of the title “the Best Teacher” in the amount of 1000 times the monthly calculation index.</w:t>
      </w:r>
    </w:p>
    <w:bookmarkEnd w:id="1"/>
    <w:bookmarkStart w:name="z3" w:id="2"/>
    <w:p>
      <w:pPr>
        <w:spacing w:after="0"/>
        <w:ind w:left="0"/>
        <w:jc w:val="both"/>
      </w:pPr>
      <w:r>
        <w:rPr>
          <w:rFonts w:ascii="Times New Roman"/>
          <w:b w:val="false"/>
          <w:i w:val="false"/>
          <w:color w:val="000000"/>
          <w:sz w:val="28"/>
        </w:rPr>
        <w:t>
      3. This resolution shall be enforced from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Decree of the Government of the Republic of Kazakhstan </w:t>
            </w:r>
            <w:r>
              <w:br/>
            </w:r>
            <w:r>
              <w:rPr>
                <w:rFonts w:ascii="Times New Roman"/>
                <w:b w:val="false"/>
                <w:i w:val="false"/>
                <w:color w:val="000000"/>
                <w:sz w:val="20"/>
              </w:rPr>
              <w:t>dated April 14, 2020 No. 204</w:t>
            </w:r>
          </w:p>
        </w:tc>
      </w:tr>
    </w:tbl>
    <w:bookmarkStart w:name="z5" w:id="3"/>
    <w:p>
      <w:pPr>
        <w:spacing w:after="0"/>
        <w:ind w:left="0"/>
        <w:jc w:val="left"/>
      </w:pPr>
      <w:r>
        <w:rPr>
          <w:rFonts w:ascii="Times New Roman"/>
          <w:b/>
          <w:i w:val="false"/>
          <w:color w:val="000000"/>
        </w:rPr>
        <w:t xml:space="preserve"> Rules for paying remuneration to the holder of the title “Best Teacher"</w:t>
      </w:r>
    </w:p>
    <w:bookmarkEnd w:id="3"/>
    <w:bookmarkStart w:name="z6" w:id="4"/>
    <w:p>
      <w:pPr>
        <w:spacing w:after="0"/>
        <w:ind w:left="0"/>
        <w:jc w:val="left"/>
      </w:pPr>
      <w:r>
        <w:rPr>
          <w:rFonts w:ascii="Times New Roman"/>
          <w:b/>
          <w:i w:val="false"/>
          <w:color w:val="000000"/>
        </w:rPr>
        <w:t xml:space="preserve"> 1. General Provisions</w:t>
      </w:r>
    </w:p>
    <w:bookmarkEnd w:id="4"/>
    <w:bookmarkStart w:name="z7" w:id="5"/>
    <w:p>
      <w:pPr>
        <w:spacing w:after="0"/>
        <w:ind w:left="0"/>
        <w:jc w:val="both"/>
      </w:pPr>
      <w:r>
        <w:rPr>
          <w:rFonts w:ascii="Times New Roman"/>
          <w:b w:val="false"/>
          <w:i w:val="false"/>
          <w:color w:val="000000"/>
          <w:sz w:val="28"/>
        </w:rPr>
        <w:t>
      1. These Rules for the payment of remuneration to the holder of the title “ the Best Teacher” shall be developed in accordance with paragraph 5 of Article 9 of the Law of the Republic of Kazakhstan dated December 27, 2019 “On the Status of a Teacher” and determine the procedure for paying remuneration to the holder of the title “the Best Teacher” (hereinafter referred to as the holder).</w:t>
      </w:r>
    </w:p>
    <w:bookmarkEnd w:id="5"/>
    <w:bookmarkStart w:name="z8" w:id="6"/>
    <w:p>
      <w:pPr>
        <w:spacing w:after="0"/>
        <w:ind w:left="0"/>
        <w:jc w:val="both"/>
      </w:pPr>
      <w:r>
        <w:rPr>
          <w:rFonts w:ascii="Times New Roman"/>
          <w:b w:val="false"/>
          <w:i w:val="false"/>
          <w:color w:val="000000"/>
          <w:sz w:val="28"/>
        </w:rPr>
        <w:t>
      2. Payment of remuneration is made at the expense of budgetary funds provided for the authorized body in the field of education (hereinafter referred to as the authorized body) for the corresponding financial year for these purposes and is transferred to the current account of the holder at a time.</w:t>
      </w:r>
    </w:p>
    <w:bookmarkEnd w:id="6"/>
    <w:bookmarkStart w:name="z9" w:id="7"/>
    <w:p>
      <w:pPr>
        <w:spacing w:after="0"/>
        <w:ind w:left="0"/>
        <w:jc w:val="both"/>
      </w:pPr>
      <w:r>
        <w:rPr>
          <w:rFonts w:ascii="Times New Roman"/>
          <w:b w:val="false"/>
          <w:i w:val="false"/>
          <w:color w:val="000000"/>
          <w:sz w:val="28"/>
        </w:rPr>
        <w:t>
      3. Payment of remuneration is made in the amount of 1000 times the monthly calculation index .</w:t>
      </w:r>
    </w:p>
    <w:bookmarkEnd w:id="7"/>
    <w:bookmarkStart w:name="z10" w:id="8"/>
    <w:p>
      <w:pPr>
        <w:spacing w:after="0"/>
        <w:ind w:left="0"/>
        <w:jc w:val="both"/>
      </w:pPr>
      <w:r>
        <w:rPr>
          <w:rFonts w:ascii="Times New Roman"/>
          <w:b w:val="false"/>
          <w:i w:val="false"/>
          <w:color w:val="000000"/>
          <w:sz w:val="28"/>
        </w:rPr>
        <w:t>
      2. The procedure for paying remuneration to the holder of the title “Best Teacher”</w:t>
      </w:r>
    </w:p>
    <w:bookmarkEnd w:id="8"/>
    <w:bookmarkStart w:name="z11" w:id="9"/>
    <w:p>
      <w:pPr>
        <w:spacing w:after="0"/>
        <w:ind w:left="0"/>
        <w:jc w:val="both"/>
      </w:pPr>
      <w:r>
        <w:rPr>
          <w:rFonts w:ascii="Times New Roman"/>
          <w:b w:val="false"/>
          <w:i w:val="false"/>
          <w:color w:val="000000"/>
          <w:sz w:val="28"/>
        </w:rPr>
        <w:t>
      4. The owner, in order to receive remuneration, within 5 (five) working days from the date of announcement of the results of the competition, provides the following documents to the authorized body:</w:t>
      </w:r>
    </w:p>
    <w:bookmarkEnd w:id="9"/>
    <w:p>
      <w:pPr>
        <w:spacing w:after="0"/>
        <w:ind w:left="0"/>
        <w:jc w:val="both"/>
      </w:pPr>
      <w:r>
        <w:rPr>
          <w:rFonts w:ascii="Times New Roman"/>
          <w:b w:val="false"/>
          <w:i w:val="false"/>
          <w:color w:val="000000"/>
          <w:sz w:val="28"/>
        </w:rPr>
        <w:t>
      1) a copy of an identity document ;</w:t>
      </w:r>
    </w:p>
    <w:p>
      <w:pPr>
        <w:spacing w:after="0"/>
        <w:ind w:left="0"/>
        <w:jc w:val="both"/>
      </w:pPr>
      <w:r>
        <w:rPr>
          <w:rFonts w:ascii="Times New Roman"/>
          <w:b w:val="false"/>
          <w:i w:val="false"/>
          <w:color w:val="000000"/>
          <w:sz w:val="28"/>
        </w:rPr>
        <w:t>
      2) information about the number of the current account opened in second-tier banks at the choice of the owner.</w:t>
      </w:r>
    </w:p>
    <w:bookmarkStart w:name="z12" w:id="10"/>
    <w:p>
      <w:pPr>
        <w:spacing w:after="0"/>
        <w:ind w:left="0"/>
        <w:jc w:val="both"/>
      </w:pPr>
      <w:r>
        <w:rPr>
          <w:rFonts w:ascii="Times New Roman"/>
          <w:b w:val="false"/>
          <w:i w:val="false"/>
          <w:color w:val="000000"/>
          <w:sz w:val="28"/>
        </w:rPr>
        <w:t>
      5. In case of completeness and reliability of the documents, no later than 15 (fifteen) calendar days from the date of their receipt, the owner is transferred the remuneration to his current account.</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