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5fa5" w14:textId="afa5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special economic zone "Saryarka"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28, 2021 No. 277.</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2) of Article 10 of the Law of the Republic of Kazakhstan “On Special Economic and Industrial Zones”,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Government of the Republic of Kazakhstan dated 26.04.2024 № 335.</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To approve the attached: </w:t>
      </w:r>
    </w:p>
    <w:bookmarkEnd w:id="1"/>
    <w:bookmarkStart w:name="z3" w:id="2"/>
    <w:p>
      <w:pPr>
        <w:spacing w:after="0"/>
        <w:ind w:left="0"/>
        <w:jc w:val="both"/>
      </w:pPr>
      <w:r>
        <w:rPr>
          <w:rFonts w:ascii="Times New Roman"/>
          <w:b w:val="false"/>
          <w:i w:val="false"/>
          <w:color w:val="000000"/>
          <w:sz w:val="28"/>
        </w:rPr>
        <w:t xml:space="preserve">
      1) Decree on the special economic zone "Saryarka"; </w:t>
      </w:r>
    </w:p>
    <w:bookmarkEnd w:id="2"/>
    <w:bookmarkStart w:name="z4" w:id="3"/>
    <w:p>
      <w:pPr>
        <w:spacing w:after="0"/>
        <w:ind w:left="0"/>
        <w:jc w:val="both"/>
      </w:pPr>
      <w:r>
        <w:rPr>
          <w:rFonts w:ascii="Times New Roman"/>
          <w:b w:val="false"/>
          <w:i w:val="false"/>
          <w:color w:val="000000"/>
          <w:sz w:val="28"/>
        </w:rPr>
        <w:t>
      2) target indicators of the special economic zone "Saryarka".</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 as amended by the Decree of the Government of the Republic of Kazakhstan dated 14.08.2021 № 558.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This decree enters into force from the date of its signing.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April 28, 2021 № 277 </w:t>
            </w:r>
          </w:p>
        </w:tc>
      </w:tr>
    </w:tbl>
    <w:bookmarkStart w:name="z9" w:id="5"/>
    <w:p>
      <w:pPr>
        <w:spacing w:after="0"/>
        <w:ind w:left="0"/>
        <w:jc w:val="left"/>
      </w:pPr>
      <w:r>
        <w:rPr>
          <w:rFonts w:ascii="Times New Roman"/>
          <w:b/>
          <w:i w:val="false"/>
          <w:color w:val="000000"/>
        </w:rPr>
        <w:t xml:space="preserve"> Regulation </w:t>
      </w:r>
      <w:r>
        <w:br/>
      </w:r>
      <w:r>
        <w:rPr>
          <w:rFonts w:ascii="Times New Roman"/>
          <w:b/>
          <w:i w:val="false"/>
          <w:color w:val="000000"/>
        </w:rPr>
        <w:t>on special economic zone “Saryarka”</w:t>
      </w:r>
    </w:p>
    <w:bookmarkEnd w:id="5"/>
    <w:bookmarkStart w:name="z10" w:id="6"/>
    <w:p>
      <w:pPr>
        <w:spacing w:after="0"/>
        <w:ind w:left="0"/>
        <w:jc w:val="left"/>
      </w:pPr>
      <w:r>
        <w:rPr>
          <w:rFonts w:ascii="Times New Roman"/>
          <w:b/>
          <w:i w:val="false"/>
          <w:color w:val="000000"/>
        </w:rPr>
        <w:t xml:space="preserve"> Chapter 1. General provisions</w:t>
      </w:r>
    </w:p>
    <w:bookmarkEnd w:id="6"/>
    <w:bookmarkStart w:name="z12" w:id="7"/>
    <w:p>
      <w:pPr>
        <w:spacing w:after="0"/>
        <w:ind w:left="0"/>
        <w:jc w:val="both"/>
      </w:pPr>
      <w:r>
        <w:rPr>
          <w:rFonts w:ascii="Times New Roman"/>
          <w:b w:val="false"/>
          <w:i w:val="false"/>
          <w:color w:val="000000"/>
          <w:sz w:val="28"/>
        </w:rPr>
        <w:t>
      1. The special economic zone “Saryarka” (hereinafter referred to as the SEZ) shall be located on the territory of the city of Karaganda and adjacent lands of the Bukhar-Zhyrau district of the Karaganda region according to the attached plan.</w:t>
      </w:r>
    </w:p>
    <w:bookmarkEnd w:id="7"/>
    <w:p>
      <w:pPr>
        <w:spacing w:after="0"/>
        <w:ind w:left="0"/>
        <w:jc w:val="both"/>
      </w:pPr>
      <w:r>
        <w:rPr>
          <w:rFonts w:ascii="Times New Roman"/>
          <w:b w:val="false"/>
          <w:i w:val="false"/>
          <w:color w:val="000000"/>
          <w:sz w:val="28"/>
        </w:rPr>
        <w:t>
      The territory of the SEZ is 940.51 hectares and shall be an integral part of the territory of the Republic of Kazakhstan. The SEZ territory shall include the Metallurgy-Metalworking industrial park with an area of 880.4 hectares and the Silicon Valley subzone with an area of 60.11 hectares.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Decree of the Government of the Republic of Kazakhstan dated 26.04.2024 № 335.</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SEZ is created for the following purposes:</w:t>
      </w:r>
    </w:p>
    <w:bookmarkEnd w:id="8"/>
    <w:bookmarkStart w:name="z15" w:id="9"/>
    <w:p>
      <w:pPr>
        <w:spacing w:after="0"/>
        <w:ind w:left="0"/>
        <w:jc w:val="both"/>
      </w:pPr>
      <w:r>
        <w:rPr>
          <w:rFonts w:ascii="Times New Roman"/>
          <w:b w:val="false"/>
          <w:i w:val="false"/>
          <w:color w:val="000000"/>
          <w:sz w:val="28"/>
        </w:rPr>
        <w:t>
      1) the development of the metallurgical industry and the metalworking industry, in particular the production of finished products by attracting manufacturers of world brands;</w:t>
      </w:r>
    </w:p>
    <w:bookmarkEnd w:id="9"/>
    <w:bookmarkStart w:name="z16" w:id="10"/>
    <w:p>
      <w:pPr>
        <w:spacing w:after="0"/>
        <w:ind w:left="0"/>
        <w:jc w:val="both"/>
      </w:pPr>
      <w:r>
        <w:rPr>
          <w:rFonts w:ascii="Times New Roman"/>
          <w:b w:val="false"/>
          <w:i w:val="false"/>
          <w:color w:val="000000"/>
          <w:sz w:val="28"/>
        </w:rPr>
        <w:t>
      2) the development and implementation of breakthrough investment projects for the creation and development of the metallurgical industry and the world-class metalworking industry for the deep processing of raw materials and the production of wide competitive products with high added value;</w:t>
      </w:r>
    </w:p>
    <w:bookmarkEnd w:id="10"/>
    <w:bookmarkStart w:name="z17" w:id="11"/>
    <w:p>
      <w:pPr>
        <w:spacing w:after="0"/>
        <w:ind w:left="0"/>
        <w:jc w:val="both"/>
      </w:pPr>
      <w:r>
        <w:rPr>
          <w:rFonts w:ascii="Times New Roman"/>
          <w:b w:val="false"/>
          <w:i w:val="false"/>
          <w:color w:val="000000"/>
          <w:sz w:val="28"/>
        </w:rPr>
        <w:t>
      3) improving the quality and expanding the range of products;</w:t>
      </w:r>
    </w:p>
    <w:bookmarkEnd w:id="11"/>
    <w:bookmarkStart w:name="z18" w:id="12"/>
    <w:p>
      <w:pPr>
        <w:spacing w:after="0"/>
        <w:ind w:left="0"/>
        <w:jc w:val="both"/>
      </w:pPr>
      <w:r>
        <w:rPr>
          <w:rFonts w:ascii="Times New Roman"/>
          <w:b w:val="false"/>
          <w:i w:val="false"/>
          <w:color w:val="000000"/>
          <w:sz w:val="28"/>
        </w:rPr>
        <w:t>
      4) integration of Kazakhstani products into the global system of production and marketing, creation of innovative, competitive domestic products in accordance with international standards;</w:t>
      </w:r>
    </w:p>
    <w:bookmarkEnd w:id="12"/>
    <w:bookmarkStart w:name="z19" w:id="13"/>
    <w:p>
      <w:pPr>
        <w:spacing w:after="0"/>
        <w:ind w:left="0"/>
        <w:jc w:val="both"/>
      </w:pPr>
      <w:r>
        <w:rPr>
          <w:rFonts w:ascii="Times New Roman"/>
          <w:b w:val="false"/>
          <w:i w:val="false"/>
          <w:color w:val="000000"/>
          <w:sz w:val="28"/>
        </w:rPr>
        <w:t>
      5) creation of highly efficient and innovative industries, including high-tech and competitive industries, mastering the release of new types of products;</w:t>
      </w:r>
    </w:p>
    <w:bookmarkEnd w:id="13"/>
    <w:bookmarkStart w:name="z20" w:id="14"/>
    <w:p>
      <w:pPr>
        <w:spacing w:after="0"/>
        <w:ind w:left="0"/>
        <w:jc w:val="both"/>
      </w:pPr>
      <w:r>
        <w:rPr>
          <w:rFonts w:ascii="Times New Roman"/>
          <w:b w:val="false"/>
          <w:i w:val="false"/>
          <w:color w:val="000000"/>
          <w:sz w:val="28"/>
        </w:rPr>
        <w:t>
      6) development and implementation of research and scientific and technical innovation projects for the creation and improvement of production and technologies for deep processing of raw materials;</w:t>
      </w:r>
    </w:p>
    <w:bookmarkEnd w:id="14"/>
    <w:bookmarkStart w:name="z21" w:id="15"/>
    <w:p>
      <w:pPr>
        <w:spacing w:after="0"/>
        <w:ind w:left="0"/>
        <w:jc w:val="both"/>
      </w:pPr>
      <w:r>
        <w:rPr>
          <w:rFonts w:ascii="Times New Roman"/>
          <w:b w:val="false"/>
          <w:i w:val="false"/>
          <w:color w:val="000000"/>
          <w:sz w:val="28"/>
        </w:rPr>
        <w:t>
      7) creating a favorable investment climate and attracting domestic and foreign investments for implementation of investment projects;</w:t>
      </w:r>
    </w:p>
    <w:bookmarkEnd w:id="15"/>
    <w:bookmarkStart w:name="z22" w:id="16"/>
    <w:p>
      <w:pPr>
        <w:spacing w:after="0"/>
        <w:ind w:left="0"/>
        <w:jc w:val="both"/>
      </w:pPr>
      <w:r>
        <w:rPr>
          <w:rFonts w:ascii="Times New Roman"/>
          <w:b w:val="false"/>
          <w:i w:val="false"/>
          <w:color w:val="000000"/>
          <w:sz w:val="28"/>
        </w:rPr>
        <w:t>
      8) attraction of investments in construction and integrated development of the metallurgical industry on the basis of public-private partnership mechanisms;</w:t>
      </w:r>
    </w:p>
    <w:bookmarkEnd w:id="16"/>
    <w:bookmarkStart w:name="z23" w:id="17"/>
    <w:p>
      <w:pPr>
        <w:spacing w:after="0"/>
        <w:ind w:left="0"/>
        <w:jc w:val="both"/>
      </w:pPr>
      <w:r>
        <w:rPr>
          <w:rFonts w:ascii="Times New Roman"/>
          <w:b w:val="false"/>
          <w:i w:val="false"/>
          <w:color w:val="000000"/>
          <w:sz w:val="28"/>
        </w:rPr>
        <w:t>
      9) accelerated development of the region to enhance the entry of the economy of the republic into the system of world economic relations;</w:t>
      </w:r>
    </w:p>
    <w:bookmarkEnd w:id="17"/>
    <w:bookmarkStart w:name="z24" w:id="18"/>
    <w:p>
      <w:pPr>
        <w:spacing w:after="0"/>
        <w:ind w:left="0"/>
        <w:jc w:val="both"/>
      </w:pPr>
      <w:r>
        <w:rPr>
          <w:rFonts w:ascii="Times New Roman"/>
          <w:b w:val="false"/>
          <w:i w:val="false"/>
          <w:color w:val="000000"/>
          <w:sz w:val="28"/>
        </w:rPr>
        <w:t xml:space="preserve">
      10) improvement of legal norms of market relations, introduction of modern methods of management and managing; </w:t>
      </w:r>
    </w:p>
    <w:bookmarkEnd w:id="18"/>
    <w:bookmarkStart w:name="z25" w:id="19"/>
    <w:p>
      <w:pPr>
        <w:spacing w:after="0"/>
        <w:ind w:left="0"/>
        <w:jc w:val="both"/>
      </w:pPr>
      <w:r>
        <w:rPr>
          <w:rFonts w:ascii="Times New Roman"/>
          <w:b w:val="false"/>
          <w:i w:val="false"/>
          <w:color w:val="000000"/>
          <w:sz w:val="28"/>
        </w:rPr>
        <w:t>
      11) solving social problems and increasing employment of the population;</w:t>
      </w:r>
    </w:p>
    <w:bookmarkEnd w:id="19"/>
    <w:bookmarkStart w:name="z26" w:id="20"/>
    <w:p>
      <w:pPr>
        <w:spacing w:after="0"/>
        <w:ind w:left="0"/>
        <w:jc w:val="both"/>
      </w:pPr>
      <w:r>
        <w:rPr>
          <w:rFonts w:ascii="Times New Roman"/>
          <w:b w:val="false"/>
          <w:i w:val="false"/>
          <w:color w:val="000000"/>
          <w:sz w:val="28"/>
        </w:rPr>
        <w:t>
      12) development of the coal and oil refining industry;</w:t>
      </w:r>
    </w:p>
    <w:bookmarkEnd w:id="20"/>
    <w:bookmarkStart w:name="z27" w:id="21"/>
    <w:p>
      <w:pPr>
        <w:spacing w:after="0"/>
        <w:ind w:left="0"/>
        <w:jc w:val="both"/>
      </w:pPr>
      <w:r>
        <w:rPr>
          <w:rFonts w:ascii="Times New Roman"/>
          <w:b w:val="false"/>
          <w:i w:val="false"/>
          <w:color w:val="000000"/>
          <w:sz w:val="28"/>
        </w:rPr>
        <w:t>
      13) creation of uninterrupted supply of electricity and heat.</w:t>
      </w:r>
    </w:p>
    <w:bookmarkEnd w:id="21"/>
    <w:bookmarkStart w:name="z28" w:id="22"/>
    <w:p>
      <w:pPr>
        <w:spacing w:after="0"/>
        <w:ind w:left="0"/>
        <w:jc w:val="both"/>
      </w:pPr>
      <w:r>
        <w:rPr>
          <w:rFonts w:ascii="Times New Roman"/>
          <w:b w:val="false"/>
          <w:i w:val="false"/>
          <w:color w:val="000000"/>
          <w:sz w:val="28"/>
        </w:rPr>
        <w:t>
      3. The activities of SEZs shall be regulated by the Constitution of the Republic of Kazakhstan, the Law of the Republic of Kazakhstan “On Special Economic and Industrial Zones” (hereinafter referred to as the Law), these Regulations and other regulatory legal acts of the Republic of Kazakhstan.</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Decree of the Government of the Republic of Kazakhstan dated 26.04.2024 № 335.</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The list of priority activities of the SEZ, corresponding to the goals of its creation, as well as the procedure for including priority activities in the specified list are determined by the authorized state body that carries out state regulation in the field of creation, operation and abolition of special economic and industrial zones, in agreement with the authorized body on state planning and the authorized body for budget planning.</w:t>
      </w:r>
    </w:p>
    <w:bookmarkEnd w:id="23"/>
    <w:bookmarkStart w:name="z30" w:id="24"/>
    <w:p>
      <w:pPr>
        <w:spacing w:after="0"/>
        <w:ind w:left="0"/>
        <w:jc w:val="left"/>
      </w:pPr>
      <w:r>
        <w:rPr>
          <w:rFonts w:ascii="Times New Roman"/>
          <w:b/>
          <w:i w:val="false"/>
          <w:color w:val="000000"/>
        </w:rPr>
        <w:t xml:space="preserve"> Chapter 2. SEZ management</w:t>
      </w:r>
    </w:p>
    <w:bookmarkEnd w:id="24"/>
    <w:bookmarkStart w:name="z31" w:id="25"/>
    <w:p>
      <w:pPr>
        <w:spacing w:after="0"/>
        <w:ind w:left="0"/>
        <w:jc w:val="both"/>
      </w:pPr>
      <w:r>
        <w:rPr>
          <w:rFonts w:ascii="Times New Roman"/>
          <w:b w:val="false"/>
          <w:i w:val="false"/>
          <w:color w:val="000000"/>
          <w:sz w:val="28"/>
        </w:rPr>
        <w:t>
      4. SEZ management is carried out in accordance with the Law.</w:t>
      </w:r>
    </w:p>
    <w:bookmarkEnd w:id="25"/>
    <w:bookmarkStart w:name="z32" w:id="26"/>
    <w:p>
      <w:pPr>
        <w:spacing w:after="0"/>
        <w:ind w:left="0"/>
        <w:jc w:val="left"/>
      </w:pPr>
      <w:r>
        <w:rPr>
          <w:rFonts w:ascii="Times New Roman"/>
          <w:b/>
          <w:i w:val="false"/>
          <w:color w:val="000000"/>
        </w:rPr>
        <w:t xml:space="preserve"> Chapter 3. Taxation in the SEZ</w:t>
      </w:r>
    </w:p>
    <w:bookmarkEnd w:id="26"/>
    <w:bookmarkStart w:name="z33" w:id="27"/>
    <w:p>
      <w:pPr>
        <w:spacing w:after="0"/>
        <w:ind w:left="0"/>
        <w:jc w:val="both"/>
      </w:pPr>
      <w:r>
        <w:rPr>
          <w:rFonts w:ascii="Times New Roman"/>
          <w:b w:val="false"/>
          <w:i w:val="false"/>
          <w:color w:val="000000"/>
          <w:sz w:val="28"/>
        </w:rPr>
        <w:t>
      5. Taxation on the territory of the SEZ is regulated by the tax legislation of the Republic of Kazakhstan.</w:t>
      </w:r>
    </w:p>
    <w:bookmarkEnd w:id="27"/>
    <w:bookmarkStart w:name="z34" w:id="28"/>
    <w:p>
      <w:pPr>
        <w:spacing w:after="0"/>
        <w:ind w:left="0"/>
        <w:jc w:val="left"/>
      </w:pPr>
      <w:r>
        <w:rPr>
          <w:rFonts w:ascii="Times New Roman"/>
          <w:b/>
          <w:i w:val="false"/>
          <w:color w:val="000000"/>
        </w:rPr>
        <w:t xml:space="preserve"> Chapter 4. Customs regulation</w:t>
      </w:r>
    </w:p>
    <w:bookmarkEnd w:id="28"/>
    <w:bookmarkStart w:name="z35" w:id="29"/>
    <w:p>
      <w:pPr>
        <w:spacing w:after="0"/>
        <w:ind w:left="0"/>
        <w:jc w:val="both"/>
      </w:pPr>
      <w:r>
        <w:rPr>
          <w:rFonts w:ascii="Times New Roman"/>
          <w:b w:val="false"/>
          <w:i w:val="false"/>
          <w:color w:val="000000"/>
          <w:sz w:val="28"/>
        </w:rPr>
        <w:t>
      6. The customs procedure of a free customs zone shall operate on the territory of a special economic zone or part thereof.</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Decree of the Government of the Republic of Kazakhstan dated 26.04.2024 № 335.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territory of the SEZ, where the customs procedure of a free customs zone is applied, shall be a customs control zone. The territory of the SEZ must be developed for the purpose of customs control. Requirements for the development of the territory of SEZ, including requirements for fencing and equipping the perimeter of such territory with a video surveillance system, shall be established by the authorized body in the field of customs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was supplemented with Paragraph 6-1 in accordance with the Decree of the Government of the Republic of Kazakhstan dated 26.04.2024 № 335.</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Chapter 5. Procedure for the stay of foreign citizens and stateless persons in the territory of the SEZ</w:t>
      </w:r>
    </w:p>
    <w:bookmarkEnd w:id="30"/>
    <w:bookmarkStart w:name="z37" w:id="31"/>
    <w:p>
      <w:pPr>
        <w:spacing w:after="0"/>
        <w:ind w:left="0"/>
        <w:jc w:val="both"/>
      </w:pPr>
      <w:r>
        <w:rPr>
          <w:rFonts w:ascii="Times New Roman"/>
          <w:b w:val="false"/>
          <w:i w:val="false"/>
          <w:color w:val="000000"/>
          <w:sz w:val="28"/>
        </w:rPr>
        <w:t xml:space="preserve">
      7. The procedure for entry, exit, transit and stay of foreign citizens and stateless persons, as well as their vehicles, established by the legislation of the Republic of Kazakhstan and international agreements ratified by the Republic of Kazakhstan, is in force on the territory of the SEZ. </w:t>
      </w:r>
    </w:p>
    <w:bookmarkEnd w:id="31"/>
    <w:bookmarkStart w:name="z38" w:id="32"/>
    <w:p>
      <w:pPr>
        <w:spacing w:after="0"/>
        <w:ind w:left="0"/>
        <w:jc w:val="left"/>
      </w:pPr>
      <w:r>
        <w:rPr>
          <w:rFonts w:ascii="Times New Roman"/>
          <w:b/>
          <w:i w:val="false"/>
          <w:color w:val="000000"/>
        </w:rPr>
        <w:t xml:space="preserve"> Chapter 6. Environmental protection</w:t>
      </w:r>
    </w:p>
    <w:bookmarkEnd w:id="32"/>
    <w:bookmarkStart w:name="z39" w:id="33"/>
    <w:p>
      <w:pPr>
        <w:spacing w:after="0"/>
        <w:ind w:left="0"/>
        <w:jc w:val="both"/>
      </w:pPr>
      <w:r>
        <w:rPr>
          <w:rFonts w:ascii="Times New Roman"/>
          <w:b w:val="false"/>
          <w:i w:val="false"/>
          <w:color w:val="000000"/>
          <w:sz w:val="28"/>
        </w:rPr>
        <w:t>
      8. The activity of the SEZ in terms of environmental regulation is carried out in accordance with the environmental legislation of the Republic of Kazakhstan and is based on the rational and efficient use of natural resources by creating conditions for the transition to sustainable development and environmental protection based on a balance of economic, social and environmental aspects of improving the quality of life.</w:t>
      </w:r>
    </w:p>
    <w:bookmarkEnd w:id="33"/>
    <w:bookmarkStart w:name="z40" w:id="34"/>
    <w:p>
      <w:pPr>
        <w:spacing w:after="0"/>
        <w:ind w:left="0"/>
        <w:jc w:val="left"/>
      </w:pPr>
      <w:r>
        <w:rPr>
          <w:rFonts w:ascii="Times New Roman"/>
          <w:b/>
          <w:i w:val="false"/>
          <w:color w:val="000000"/>
        </w:rPr>
        <w:t xml:space="preserve"> Chapter 7. Final provisions</w:t>
      </w:r>
    </w:p>
    <w:bookmarkEnd w:id="34"/>
    <w:bookmarkStart w:name="z41" w:id="35"/>
    <w:p>
      <w:pPr>
        <w:spacing w:after="0"/>
        <w:ind w:left="0"/>
        <w:jc w:val="both"/>
      </w:pPr>
      <w:r>
        <w:rPr>
          <w:rFonts w:ascii="Times New Roman"/>
          <w:b w:val="false"/>
          <w:i w:val="false"/>
          <w:color w:val="000000"/>
          <w:sz w:val="28"/>
        </w:rPr>
        <w:t>
      9. The conditions established in this Regulation may be changed by a decree of the Government of the Republic of Kazakhstan.</w:t>
      </w:r>
    </w:p>
    <w:bookmarkEnd w:id="35"/>
    <w:bookmarkStart w:name="z42" w:id="36"/>
    <w:p>
      <w:pPr>
        <w:spacing w:after="0"/>
        <w:ind w:left="0"/>
        <w:jc w:val="both"/>
      </w:pPr>
      <w:r>
        <w:rPr>
          <w:rFonts w:ascii="Times New Roman"/>
          <w:b w:val="false"/>
          <w:i w:val="false"/>
          <w:color w:val="000000"/>
          <w:sz w:val="28"/>
        </w:rPr>
        <w:t xml:space="preserve">
      10. Early abolition of the SEZ is carried out in accordance with the Law. </w:t>
      </w:r>
    </w:p>
    <w:bookmarkEnd w:id="36"/>
    <w:bookmarkStart w:name="z43" w:id="37"/>
    <w:p>
      <w:pPr>
        <w:spacing w:after="0"/>
        <w:ind w:left="0"/>
        <w:jc w:val="both"/>
      </w:pPr>
      <w:r>
        <w:rPr>
          <w:rFonts w:ascii="Times New Roman"/>
          <w:b w:val="false"/>
          <w:i w:val="false"/>
          <w:color w:val="000000"/>
          <w:sz w:val="28"/>
        </w:rPr>
        <w:t>
      11. The activities of the SEZ, not regulated by these Regulations, are carried out in accordance with the current legislation of the Republic of Kazakhstan and the Eurasian Economic Union.</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Regulation on special </w:t>
            </w:r>
            <w:r>
              <w:br/>
            </w:r>
            <w:r>
              <w:rPr>
                <w:rFonts w:ascii="Times New Roman"/>
                <w:b w:val="false"/>
                <w:i w:val="false"/>
                <w:color w:val="000000"/>
                <w:sz w:val="20"/>
              </w:rPr>
              <w:t>economic zone "Saryarka"</w:t>
            </w:r>
          </w:p>
        </w:tc>
      </w:tr>
    </w:tbl>
    <w:bookmarkStart w:name="z50" w:id="38"/>
    <w:p>
      <w:pPr>
        <w:spacing w:after="0"/>
        <w:ind w:left="0"/>
        <w:jc w:val="left"/>
      </w:pPr>
      <w:r>
        <w:rPr>
          <w:rFonts w:ascii="Times New Roman"/>
          <w:b/>
          <w:i w:val="false"/>
          <w:color w:val="000000"/>
        </w:rPr>
        <w:t xml:space="preserve"> Plan of the boundaries of the special economic zone "Saryarka"</w:t>
      </w:r>
    </w:p>
    <w:bookmarkEnd w:id="38"/>
    <w:p>
      <w:pPr>
        <w:spacing w:after="0"/>
        <w:ind w:left="0"/>
        <w:jc w:val="both"/>
      </w:pPr>
      <w:r>
        <w:rPr>
          <w:rFonts w:ascii="Times New Roman"/>
          <w:b w:val="false"/>
          <w:i w:val="false"/>
          <w:color w:val="ff0000"/>
          <w:sz w:val="28"/>
        </w:rPr>
        <w:t>
      Footnote. Appendix - as amended by the Decree of the Government of the Republic of Kazakhstan dated 26.04.2024 № 335.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w:t>
            </w:r>
          </w:p>
          <w:bookmarkEnd w:id="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economic zone "Saryarka"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Subzone "Silicon Valley"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28, 2021 № 277 </w:t>
            </w:r>
          </w:p>
        </w:tc>
      </w:tr>
    </w:tbl>
    <w:bookmarkStart w:name="z51" w:id="40"/>
    <w:p>
      <w:pPr>
        <w:spacing w:after="0"/>
        <w:ind w:left="0"/>
        <w:jc w:val="left"/>
      </w:pPr>
      <w:r>
        <w:rPr>
          <w:rFonts w:ascii="Times New Roman"/>
          <w:b/>
          <w:i w:val="false"/>
          <w:color w:val="000000"/>
        </w:rPr>
        <w:t xml:space="preserve"> Target indicators of the special economic zone "Saryarka"</w:t>
      </w:r>
    </w:p>
    <w:bookmarkEnd w:id="40"/>
    <w:bookmarkStart w:name="z52" w:id="41"/>
    <w:p>
      <w:pPr>
        <w:spacing w:after="0"/>
        <w:ind w:left="0"/>
        <w:jc w:val="both"/>
      </w:pPr>
      <w:r>
        <w:rPr>
          <w:rFonts w:ascii="Times New Roman"/>
          <w:b w:val="false"/>
          <w:i w:val="false"/>
          <w:color w:val="ff0000"/>
          <w:sz w:val="28"/>
        </w:rPr>
        <w:t xml:space="preserve">
      Footnote. The title as amended by the Decree of the Government of the Republic of Kazakhstan dated 14.08. 2021 № 558.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Goals, objectives and indicators (names)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period (2020)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 indicator of achievement by 2025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 indicator of achievement by 2030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 indicator of achievement by 2035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 indicator of achievement by 2037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investment, including: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Billon of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Billon of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Billon of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of goods and services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Billon of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companies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carrying out ancillary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of local content in total production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