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6885" w14:textId="f206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forms of support and other conditions required for the state non-financial support to private entrepreneurship entities granted in various sectors of the economy, which fall within the competence of several sectoral public authorities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 626 of August 5, 2024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compliance with paragraph 5 of Article 96 of the Entrepreneurial Code of the Republic of Kazakhstan, the Government of the Republic of Kazakhstan </w:t>
      </w:r>
      <w:r>
        <w:rPr>
          <w:rFonts w:ascii="Times New Roman"/>
          <w:b/>
          <w:i w:val="false"/>
          <w:color w:val="000000"/>
          <w:sz w:val="28"/>
        </w:rPr>
        <w:t xml:space="preserve">HEREBY </w:t>
      </w:r>
      <w:r>
        <w:rPr>
          <w:rFonts w:ascii="Times New Roman"/>
          <w:b/>
          <w:i w:val="false"/>
          <w:color w:val="000000"/>
          <w:sz w:val="28"/>
        </w:rPr>
        <w:t>DECREES</w:t>
      </w:r>
      <w:r>
        <w:rPr>
          <w:rFonts w:ascii="Times New Roman"/>
          <w:b w:val="false"/>
          <w:i w:val="false"/>
          <w:color w:val="000000"/>
          <w:sz w:val="28"/>
        </w:rPr>
        <w:t>:</w:t>
      </w:r>
    </w:p>
    <w:p>
      <w:pPr>
        <w:spacing w:after="0"/>
        <w:ind w:left="0"/>
        <w:jc w:val="both"/>
      </w:pPr>
      <w:r>
        <w:rPr>
          <w:rFonts w:ascii="Times New Roman"/>
          <w:b w:val="false"/>
          <w:i w:val="false"/>
          <w:color w:val="000000"/>
          <w:sz w:val="28"/>
        </w:rPr>
        <w:t>
      1. That the enclosed rules, forms of support and other conditions required for the state non-financial support to private entrepreneurship entities granted in various sectors of the economy, which fall within the competence of several sectoral public authorities shall be approved.</w:t>
      </w:r>
    </w:p>
    <w:p>
      <w:pPr>
        <w:spacing w:after="0"/>
        <w:ind w:left="0"/>
        <w:jc w:val="both"/>
      </w:pPr>
      <w:r>
        <w:rPr>
          <w:rFonts w:ascii="Times New Roman"/>
          <w:b w:val="false"/>
          <w:i w:val="false"/>
          <w:color w:val="000000"/>
          <w:sz w:val="28"/>
        </w:rPr>
        <w:t>
      2. That The Ministry of National Economy of the Republic of Kazakhstan shall be in charge of control over the implementation of this decree.</w:t>
      </w:r>
    </w:p>
    <w:p>
      <w:pPr>
        <w:spacing w:after="0"/>
        <w:ind w:left="0"/>
        <w:jc w:val="both"/>
      </w:pPr>
      <w:r>
        <w:rPr>
          <w:rFonts w:ascii="Times New Roman"/>
          <w:b w:val="false"/>
          <w:i w:val="false"/>
          <w:color w:val="000000"/>
          <w:sz w:val="28"/>
        </w:rPr>
        <w:t>
      3. This Decree shall come into effect since January 1, 2025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 Bektenov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No. 626 of August 5, 2024 </w:t>
            </w:r>
          </w:p>
        </w:tc>
      </w:tr>
    </w:tbl>
    <w:p>
      <w:pPr>
        <w:spacing w:after="0"/>
        <w:ind w:left="0"/>
        <w:jc w:val="left"/>
      </w:pPr>
      <w:r>
        <w:rPr>
          <w:rFonts w:ascii="Times New Roman"/>
          <w:b/>
          <w:i w:val="false"/>
          <w:color w:val="000000"/>
        </w:rPr>
        <w:t xml:space="preserve"> Rules, forms of support and other conditions required for the state non-financial support </w:t>
      </w:r>
      <w:r>
        <w:br/>
      </w:r>
      <w:r>
        <w:rPr>
          <w:rFonts w:ascii="Times New Roman"/>
          <w:b/>
          <w:i w:val="false"/>
          <w:color w:val="000000"/>
        </w:rPr>
        <w:t xml:space="preserve">to private entrepreneurship entities granted in various sectors of the economy, which fall </w:t>
      </w:r>
      <w:r>
        <w:br/>
      </w:r>
      <w:r>
        <w:rPr>
          <w:rFonts w:ascii="Times New Roman"/>
          <w:b/>
          <w:i w:val="false"/>
          <w:color w:val="000000"/>
        </w:rPr>
        <w:t>within the competence of several sectoral public authorities  Chapter 1. General provisions</w:t>
      </w:r>
    </w:p>
    <w:p>
      <w:pPr>
        <w:spacing w:after="0"/>
        <w:ind w:left="0"/>
        <w:jc w:val="both"/>
      </w:pPr>
      <w:r>
        <w:rPr>
          <w:rFonts w:ascii="Times New Roman"/>
          <w:b w:val="false"/>
          <w:i w:val="false"/>
          <w:color w:val="000000"/>
          <w:sz w:val="28"/>
        </w:rPr>
        <w:t>
      1. These Rules, forms of support and other conditions required for the state non-financial support to private entrepreneurship entities granted in various sectors of the economy, which fall within the competence of several sectoral public authorities (hereinafter - the Rules), specify the procedure for granting non-financial support measures for entrepreneurship.</w:t>
      </w:r>
    </w:p>
    <w:p>
      <w:pPr>
        <w:spacing w:after="0"/>
        <w:ind w:left="0"/>
        <w:jc w:val="both"/>
      </w:pPr>
      <w:r>
        <w:rPr>
          <w:rFonts w:ascii="Times New Roman"/>
          <w:b w:val="false"/>
          <w:i w:val="false"/>
          <w:color w:val="000000"/>
          <w:sz w:val="28"/>
        </w:rPr>
        <w:t>
      2. The following basic concepts are used herein:</w:t>
      </w:r>
    </w:p>
    <w:p>
      <w:pPr>
        <w:spacing w:after="0"/>
        <w:ind w:left="0"/>
        <w:jc w:val="both"/>
      </w:pPr>
      <w:r>
        <w:rPr>
          <w:rFonts w:ascii="Times New Roman"/>
          <w:b w:val="false"/>
          <w:i w:val="false"/>
          <w:color w:val="000000"/>
          <w:sz w:val="28"/>
        </w:rPr>
        <w:t xml:space="preserve">
      1) an account is a personal page of the online platform user, which is created after registration on the online platform; </w:t>
      </w:r>
    </w:p>
    <w:p>
      <w:pPr>
        <w:spacing w:after="0"/>
        <w:ind w:left="0"/>
        <w:jc w:val="both"/>
      </w:pPr>
      <w:r>
        <w:rPr>
          <w:rFonts w:ascii="Times New Roman"/>
          <w:b w:val="false"/>
          <w:i w:val="false"/>
          <w:color w:val="000000"/>
          <w:sz w:val="28"/>
        </w:rPr>
        <w:t>
      2) Women's Entrepreneurship Development Centre is a platform for offering non-financial support to women in obtaining services to stimulate participation in entrepreneurial activities and increase economic activity;</w:t>
      </w:r>
    </w:p>
    <w:p>
      <w:pPr>
        <w:spacing w:after="0"/>
        <w:ind w:left="0"/>
        <w:jc w:val="both"/>
      </w:pPr>
      <w:r>
        <w:rPr>
          <w:rFonts w:ascii="Times New Roman"/>
          <w:b w:val="false"/>
          <w:i w:val="false"/>
          <w:color w:val="000000"/>
          <w:sz w:val="28"/>
        </w:rPr>
        <w:t>
      3) a social entrepreneurship entity means individual entrepreneurs and legal entities (excluding large businesses) included in the register of social entrepreneurship entities;</w:t>
      </w:r>
    </w:p>
    <w:p>
      <w:pPr>
        <w:spacing w:after="0"/>
        <w:ind w:left="0"/>
        <w:jc w:val="both"/>
      </w:pPr>
      <w:r>
        <w:rPr>
          <w:rFonts w:ascii="Times New Roman"/>
          <w:b w:val="false"/>
          <w:i w:val="false"/>
          <w:color w:val="000000"/>
          <w:sz w:val="28"/>
        </w:rPr>
        <w:t>
      4) business review consultant is a natural person with experience in conducting business reviews at small and medium-sized enterprises in Kazakhstan;</w:t>
      </w:r>
    </w:p>
    <w:p>
      <w:pPr>
        <w:spacing w:after="0"/>
        <w:ind w:left="0"/>
        <w:jc w:val="both"/>
      </w:pPr>
      <w:r>
        <w:rPr>
          <w:rFonts w:ascii="Times New Roman"/>
          <w:b w:val="false"/>
          <w:i w:val="false"/>
          <w:color w:val="000000"/>
          <w:sz w:val="28"/>
        </w:rPr>
        <w:t>
      5) a brand committee is a permanent collegial consultative and advisory body under the chambers of entrepreneurs of oblasts, cities of national importance and the capital, selecting products within the framework of the project “One Village - One Product”;</w:t>
      </w:r>
    </w:p>
    <w:p>
      <w:pPr>
        <w:spacing w:after="0"/>
        <w:ind w:left="0"/>
        <w:jc w:val="both"/>
      </w:pPr>
      <w:r>
        <w:rPr>
          <w:rFonts w:ascii="Times New Roman"/>
          <w:b w:val="false"/>
          <w:i w:val="false"/>
          <w:color w:val="000000"/>
          <w:sz w:val="28"/>
        </w:rPr>
        <w:t>
      6) a working group is a commission that reviews and evaluates the products of potential participants of the “One Village - One Product” project (hereinafter - OVOP), deciding the list of participants of the OVOP project that scored the highest number of points in the regional exhibition;</w:t>
      </w:r>
    </w:p>
    <w:p>
      <w:pPr>
        <w:spacing w:after="0"/>
        <w:ind w:left="0"/>
        <w:jc w:val="both"/>
      </w:pPr>
      <w:r>
        <w:rPr>
          <w:rFonts w:ascii="Times New Roman"/>
          <w:b w:val="false"/>
          <w:i w:val="false"/>
          <w:color w:val="000000"/>
          <w:sz w:val="28"/>
        </w:rPr>
        <w:t>
      7) Entrepreneurship Service Centre (hereinafter - ESC) is an infrastructure complex for rendering state support measures and offering state services, including in online mode, to entrepreneurs and population with entrepreneurial initiative, established under the RCE;</w:t>
      </w:r>
    </w:p>
    <w:p>
      <w:pPr>
        <w:spacing w:after="0"/>
        <w:ind w:left="0"/>
        <w:jc w:val="both"/>
      </w:pPr>
      <w:r>
        <w:rPr>
          <w:rFonts w:ascii="Times New Roman"/>
          <w:b w:val="false"/>
          <w:i w:val="false"/>
          <w:color w:val="000000"/>
          <w:sz w:val="28"/>
        </w:rPr>
        <w:t>
      8) the department of the Entrepreneurship Service Centre (hereinafter referred to as the ESC department) is a working place for rendering state support measures, rendering state services to entrepreneurs and population with entrepreneurial initiative, established in the places of the largest concentration of entrepreneurs in regional centres, cities of national importance and the capital city;</w:t>
      </w:r>
    </w:p>
    <w:p>
      <w:pPr>
        <w:spacing w:after="0"/>
        <w:ind w:left="0"/>
        <w:jc w:val="both"/>
      </w:pPr>
      <w:r>
        <w:rPr>
          <w:rFonts w:ascii="Times New Roman"/>
          <w:b w:val="false"/>
          <w:i w:val="false"/>
          <w:color w:val="000000"/>
          <w:sz w:val="28"/>
        </w:rPr>
        <w:t>
      9) a designated authority on entrepreneurship (hereinafter - designated authority) is a public authority in charge of management and inter-sectoral coordination in the field of development and support of private entrepreneurship;</w:t>
      </w:r>
    </w:p>
    <w:p>
      <w:pPr>
        <w:spacing w:after="0"/>
        <w:ind w:left="0"/>
        <w:jc w:val="both"/>
      </w:pPr>
      <w:r>
        <w:rPr>
          <w:rFonts w:ascii="Times New Roman"/>
          <w:b w:val="false"/>
          <w:i w:val="false"/>
          <w:color w:val="000000"/>
          <w:sz w:val="28"/>
        </w:rPr>
        <w:t>
      10) a consulting company is a legal entity and (or) an individual entrepreneur engaged in consulting services of a certain specialisation, having confirmed successfully implemented projects and passed qualification selection pursuant to the terms of reference for the implementation of the instrument “Business Advisory Services Programme of the European Bank for Reconstruction and Development to support small and medium-sized enterprises of the Republic of Kazakhstan”;</w:t>
      </w:r>
    </w:p>
    <w:p>
      <w:pPr>
        <w:spacing w:after="0"/>
        <w:ind w:left="0"/>
        <w:jc w:val="both"/>
      </w:pPr>
      <w:r>
        <w:rPr>
          <w:rFonts w:ascii="Times New Roman"/>
          <w:b w:val="false"/>
          <w:i w:val="false"/>
          <w:color w:val="000000"/>
          <w:sz w:val="28"/>
        </w:rPr>
        <w:t>
      11) a cooperation project is a plan with specific goals and ways to achieve them, based on a pre-designed step-by-step programme, which is implemented due to cooperation with foreign partners;</w:t>
      </w:r>
    </w:p>
    <w:p>
      <w:pPr>
        <w:spacing w:after="0"/>
        <w:ind w:left="0"/>
        <w:jc w:val="both"/>
      </w:pPr>
      <w:r>
        <w:rPr>
          <w:rFonts w:ascii="Times New Roman"/>
          <w:b w:val="false"/>
          <w:i w:val="false"/>
          <w:color w:val="000000"/>
          <w:sz w:val="28"/>
        </w:rPr>
        <w:t>
      12) the register of delivered services is an electronic document containing aggregate data on applications, delivered services, users and other information;</w:t>
      </w:r>
    </w:p>
    <w:p>
      <w:pPr>
        <w:spacing w:after="0"/>
        <w:ind w:left="0"/>
        <w:jc w:val="both"/>
      </w:pPr>
      <w:r>
        <w:rPr>
          <w:rFonts w:ascii="Times New Roman"/>
          <w:b w:val="false"/>
          <w:i w:val="false"/>
          <w:color w:val="000000"/>
          <w:sz w:val="28"/>
        </w:rPr>
        <w:t>
      13) a service recipient is a person who has applied for non-financial support measures;</w:t>
      </w:r>
    </w:p>
    <w:p>
      <w:pPr>
        <w:spacing w:after="0"/>
        <w:ind w:left="0"/>
        <w:jc w:val="both"/>
      </w:pPr>
      <w:r>
        <w:rPr>
          <w:rFonts w:ascii="Times New Roman"/>
          <w:b w:val="false"/>
          <w:i w:val="false"/>
          <w:color w:val="000000"/>
          <w:sz w:val="28"/>
        </w:rPr>
        <w:t>
      14) a non-financial support operator is the Atameken National Chamber of Entrepreneurs of the Republic of Kazakhstan, responsible for state non-financial support to entrepreneurs apart from the component “Business Advisory Services Programme of the European Bank for Reconstruction and Development to support small and medium-sized enterprises in the Republic of Kazakhstan”;</w:t>
      </w:r>
    </w:p>
    <w:p>
      <w:pPr>
        <w:spacing w:after="0"/>
        <w:ind w:left="0"/>
        <w:jc w:val="both"/>
      </w:pPr>
      <w:r>
        <w:rPr>
          <w:rFonts w:ascii="Times New Roman"/>
          <w:b w:val="false"/>
          <w:i w:val="false"/>
          <w:color w:val="000000"/>
          <w:sz w:val="28"/>
        </w:rPr>
        <w:t>
      15) a web portal of a non-financial support operator is an online platform of a non-financial support operator where non-financial measures of state support are made available to users in electronic format;</w:t>
      </w:r>
    </w:p>
    <w:p>
      <w:pPr>
        <w:spacing w:after="0"/>
        <w:ind w:left="0"/>
        <w:jc w:val="both"/>
      </w:pPr>
      <w:r>
        <w:rPr>
          <w:rFonts w:ascii="Times New Roman"/>
          <w:b w:val="false"/>
          <w:i w:val="false"/>
          <w:color w:val="000000"/>
          <w:sz w:val="28"/>
        </w:rPr>
        <w:t>
      16) an instrument is a measure of non-financial support offered to entrepreneurs and population with entrepreneurial initiative;</w:t>
      </w:r>
    </w:p>
    <w:p>
      <w:pPr>
        <w:spacing w:after="0"/>
        <w:ind w:left="0"/>
        <w:jc w:val="both"/>
      </w:pPr>
      <w:r>
        <w:rPr>
          <w:rFonts w:ascii="Times New Roman"/>
          <w:b w:val="false"/>
          <w:i w:val="false"/>
          <w:color w:val="000000"/>
          <w:sz w:val="28"/>
        </w:rPr>
        <w:t>
      17) a consultanting manager is a natural person offering consulting, information and explanatory services to individuals applying for entrepreneurial activity and entrepreneurs under an agreement on rendering services on a reimbursable basis concluded between the Regional Chamber of Entrepreneurs and the consultanting manager;</w:t>
      </w:r>
    </w:p>
    <w:p>
      <w:pPr>
        <w:spacing w:after="0"/>
        <w:ind w:left="0"/>
        <w:jc w:val="both"/>
      </w:pPr>
      <w:r>
        <w:rPr>
          <w:rFonts w:ascii="Times New Roman"/>
          <w:b w:val="false"/>
          <w:i w:val="false"/>
          <w:color w:val="000000"/>
          <w:sz w:val="28"/>
        </w:rPr>
        <w:t>
      18) a mentee is a female entrepreneur with knowledge and skills in the field of entrepreneurship, willing to acquire new knowledge and willingness for self-development and independent work and teamwork;</w:t>
      </w:r>
    </w:p>
    <w:p>
      <w:pPr>
        <w:spacing w:after="0"/>
        <w:ind w:left="0"/>
        <w:jc w:val="both"/>
      </w:pPr>
      <w:r>
        <w:rPr>
          <w:rFonts w:ascii="Times New Roman"/>
          <w:b w:val="false"/>
          <w:i w:val="false"/>
          <w:color w:val="000000"/>
          <w:sz w:val="28"/>
        </w:rPr>
        <w:t>
      19) a mentor is a female entrepreneur with successful entrepreneurial experience, engaged to deliver a mentoring service to transfer knowledge and experience in entrepreneurship;</w:t>
      </w:r>
    </w:p>
    <w:p>
      <w:pPr>
        <w:spacing w:after="0"/>
        <w:ind w:left="0"/>
        <w:jc w:val="both"/>
      </w:pPr>
      <w:r>
        <w:rPr>
          <w:rFonts w:ascii="Times New Roman"/>
          <w:b w:val="false"/>
          <w:i w:val="false"/>
          <w:color w:val="000000"/>
          <w:sz w:val="28"/>
        </w:rPr>
        <w:t>
      20) mentoring is a service to accompany a mentee to transfer knowledge and experience in entrepreneurship;</w:t>
      </w:r>
    </w:p>
    <w:p>
      <w:pPr>
        <w:spacing w:after="0"/>
        <w:ind w:left="0"/>
        <w:jc w:val="both"/>
      </w:pPr>
      <w:r>
        <w:rPr>
          <w:rFonts w:ascii="Times New Roman"/>
          <w:b w:val="false"/>
          <w:i w:val="false"/>
          <w:color w:val="000000"/>
          <w:sz w:val="28"/>
        </w:rPr>
        <w:t>
      21) a training certificate (hereinafter - certificate is a document confirming the completion of training;</w:t>
      </w:r>
    </w:p>
    <w:p>
      <w:pPr>
        <w:spacing w:after="0"/>
        <w:ind w:left="0"/>
        <w:jc w:val="both"/>
      </w:pPr>
      <w:r>
        <w:rPr>
          <w:rFonts w:ascii="Times New Roman"/>
          <w:b w:val="false"/>
          <w:i w:val="false"/>
          <w:color w:val="000000"/>
          <w:sz w:val="28"/>
        </w:rPr>
        <w:t>
      22) Regional Chamber of Entrepreneurs (hereinafter - RCE) is a regional chamber of entrepreneurs of oblasts, cities of national importance and the capital city of the operator of non-financial support, including a workplace for rendering state support measures and granting state services to entrepreneurs and population with entrepreneurial initiative, established in places of the largest concentration of entrepreneurs in oblast centres, cities of national importance and the capital city, as well as in single-industry towns, small towns and district centres;</w:t>
      </w:r>
    </w:p>
    <w:p>
      <w:pPr>
        <w:spacing w:after="0"/>
        <w:ind w:left="0"/>
        <w:jc w:val="both"/>
      </w:pPr>
      <w:r>
        <w:rPr>
          <w:rFonts w:ascii="Times New Roman"/>
          <w:b w:val="false"/>
          <w:i w:val="false"/>
          <w:color w:val="000000"/>
          <w:sz w:val="28"/>
        </w:rPr>
        <w:t>
      23) an application form is a written application accompanied by the documents required to receive non-financial support measures envisaged hereby, signed in handwriting or by electronic digital signature;</w:t>
      </w:r>
    </w:p>
    <w:p>
      <w:pPr>
        <w:spacing w:after="0"/>
        <w:ind w:left="0"/>
        <w:jc w:val="both"/>
      </w:pPr>
      <w:r>
        <w:rPr>
          <w:rFonts w:ascii="Times New Roman"/>
          <w:b w:val="false"/>
          <w:i w:val="false"/>
          <w:color w:val="000000"/>
          <w:sz w:val="28"/>
        </w:rPr>
        <w:t>
      24) international foreign organisations (hereinafter - IFOs) - foreign organisations that assist small and medium-sized enterprises in organising foreign internships, establishing business relations with foreign partners and (or) aiming to promote the development of small and medium-sized enterprises.;</w:t>
      </w:r>
    </w:p>
    <w:p>
      <w:pPr>
        <w:spacing w:after="0"/>
        <w:ind w:left="0"/>
        <w:jc w:val="both"/>
      </w:pPr>
      <w:r>
        <w:rPr>
          <w:rFonts w:ascii="Times New Roman"/>
          <w:b w:val="false"/>
          <w:i w:val="false"/>
          <w:color w:val="000000"/>
          <w:sz w:val="28"/>
        </w:rPr>
        <w:t>
      25) a foreign and (or) domestic expert is a participant of the ‘Sarapshylar Kyzmety’ instrument, engaged to advise on the implementation of new management methods, production technologies, equipment and personnel training;</w:t>
      </w:r>
    </w:p>
    <w:p>
      <w:pPr>
        <w:spacing w:after="0"/>
        <w:ind w:left="0"/>
        <w:jc w:val="both"/>
      </w:pPr>
      <w:r>
        <w:rPr>
          <w:rFonts w:ascii="Times New Roman"/>
          <w:b w:val="false"/>
          <w:i w:val="false"/>
          <w:color w:val="000000"/>
          <w:sz w:val="28"/>
        </w:rPr>
        <w:t>
      26) an electronic digital signature (hereinafter - EDS is a complex of electronic digital symbols created using electronic digital signature means and confirming the authenticity of an electronic document, its ownership and invariability of its content.</w:t>
      </w:r>
    </w:p>
    <w:p>
      <w:pPr>
        <w:spacing w:after="0"/>
        <w:ind w:left="0"/>
        <w:jc w:val="both"/>
      </w:pPr>
      <w:r>
        <w:rPr>
          <w:rFonts w:ascii="Times New Roman"/>
          <w:b w:val="false"/>
          <w:i w:val="false"/>
          <w:color w:val="000000"/>
          <w:sz w:val="28"/>
        </w:rPr>
        <w:t>
      3. Non-financial measures to support entrepreneurship shall envisage the provision of state non-financial support to entrepreneurs and population with entrepreneurial initiative in the following areas:</w:t>
      </w:r>
    </w:p>
    <w:p>
      <w:pPr>
        <w:spacing w:after="0"/>
        <w:ind w:left="0"/>
        <w:jc w:val="both"/>
      </w:pPr>
      <w:r>
        <w:rPr>
          <w:rFonts w:ascii="Times New Roman"/>
          <w:b w:val="false"/>
          <w:i w:val="false"/>
          <w:color w:val="000000"/>
          <w:sz w:val="28"/>
        </w:rPr>
        <w:t>
      1) increasing entrepreneurial potential;</w:t>
      </w:r>
    </w:p>
    <w:p>
      <w:pPr>
        <w:spacing w:after="0"/>
        <w:ind w:left="0"/>
        <w:jc w:val="both"/>
      </w:pPr>
      <w:r>
        <w:rPr>
          <w:rFonts w:ascii="Times New Roman"/>
          <w:b w:val="false"/>
          <w:i w:val="false"/>
          <w:color w:val="000000"/>
          <w:sz w:val="28"/>
        </w:rPr>
        <w:t>
      2) development of women's entrepreneurship;</w:t>
      </w:r>
    </w:p>
    <w:p>
      <w:pPr>
        <w:spacing w:after="0"/>
        <w:ind w:left="0"/>
        <w:jc w:val="both"/>
      </w:pPr>
      <w:r>
        <w:rPr>
          <w:rFonts w:ascii="Times New Roman"/>
          <w:b w:val="false"/>
          <w:i w:val="false"/>
          <w:color w:val="000000"/>
          <w:sz w:val="28"/>
        </w:rPr>
        <w:t>
      3) supporting producers of products from local and local resources;</w:t>
      </w:r>
    </w:p>
    <w:p>
      <w:pPr>
        <w:spacing w:after="0"/>
        <w:ind w:left="0"/>
        <w:jc w:val="both"/>
      </w:pPr>
      <w:r>
        <w:rPr>
          <w:rFonts w:ascii="Times New Roman"/>
          <w:b w:val="false"/>
          <w:i w:val="false"/>
          <w:color w:val="000000"/>
          <w:sz w:val="28"/>
        </w:rPr>
        <w:t>
      4) Strengthening entrepreneurial capacity via counselling and service provision;</w:t>
      </w:r>
    </w:p>
    <w:p>
      <w:pPr>
        <w:spacing w:after="0"/>
        <w:ind w:left="0"/>
        <w:jc w:val="both"/>
      </w:pPr>
      <w:r>
        <w:rPr>
          <w:rFonts w:ascii="Times New Roman"/>
          <w:b w:val="false"/>
          <w:i w:val="false"/>
          <w:color w:val="000000"/>
          <w:sz w:val="28"/>
        </w:rPr>
        <w:t>
      5) Expanding business linkages and increasing the productivity of entrepreneurs.</w:t>
      </w:r>
    </w:p>
    <w:p>
      <w:pPr>
        <w:spacing w:after="0"/>
        <w:ind w:left="0"/>
        <w:jc w:val="left"/>
      </w:pPr>
      <w:r>
        <w:rPr>
          <w:rFonts w:ascii="Times New Roman"/>
          <w:b/>
          <w:i w:val="false"/>
          <w:color w:val="000000"/>
        </w:rPr>
        <w:t xml:space="preserve"> Chapter 2. Direction “Enhancing Entrepreneurial Potential”</w:t>
      </w:r>
    </w:p>
    <w:p>
      <w:pPr>
        <w:spacing w:after="0"/>
        <w:ind w:left="0"/>
        <w:jc w:val="both"/>
      </w:pPr>
      <w:r>
        <w:rPr>
          <w:rFonts w:ascii="Times New Roman"/>
          <w:b w:val="false"/>
          <w:i w:val="false"/>
          <w:color w:val="000000"/>
          <w:sz w:val="28"/>
        </w:rPr>
        <w:t>
      4. The operator of non-financial support shall implement the ‘Kasipke Bagyt’ instrument within the framework of the direction “Enhancement of Entrepreneurial Potential”.</w:t>
      </w:r>
    </w:p>
    <w:p>
      <w:pPr>
        <w:spacing w:after="0"/>
        <w:ind w:left="0"/>
        <w:jc w:val="both"/>
      </w:pPr>
      <w:r>
        <w:rPr>
          <w:rFonts w:ascii="Times New Roman"/>
          <w:b w:val="false"/>
          <w:i w:val="false"/>
          <w:color w:val="000000"/>
          <w:sz w:val="28"/>
        </w:rPr>
        <w:t>
      5. The ‘Kasipke Bagyt’ instrument covers a set of advisory, educational services offered to entrepreneurs and population with entrepreneurial initiative on a free-of-charge basis.</w:t>
      </w:r>
    </w:p>
    <w:p>
      <w:pPr>
        <w:spacing w:after="0"/>
        <w:ind w:left="0"/>
        <w:jc w:val="both"/>
      </w:pPr>
      <w:r>
        <w:rPr>
          <w:rFonts w:ascii="Times New Roman"/>
          <w:b w:val="false"/>
          <w:i w:val="false"/>
          <w:color w:val="000000"/>
          <w:sz w:val="28"/>
        </w:rPr>
        <w:t>
      6. The ‘Kasipke Bagyt’ instrument shall be offered by the operator of non-financial support and RCE in regional centres, cities of national importance and the capital, as well as with visits to district centres based on the needs revealed.</w:t>
      </w:r>
    </w:p>
    <w:p>
      <w:pPr>
        <w:spacing w:after="0"/>
        <w:ind w:left="0"/>
        <w:jc w:val="both"/>
      </w:pPr>
      <w:r>
        <w:rPr>
          <w:rFonts w:ascii="Times New Roman"/>
          <w:b w:val="false"/>
          <w:i w:val="false"/>
          <w:color w:val="000000"/>
          <w:sz w:val="28"/>
        </w:rPr>
        <w:t>
      7. The ‘Kasipke Bagyt’ instrument shall be granted on a free-of-charge basis to the population with entrepreneurial initiative, as well as to small and medium-sized enterprises (SME).</w:t>
      </w:r>
    </w:p>
    <w:p>
      <w:pPr>
        <w:spacing w:after="0"/>
        <w:ind w:left="0"/>
        <w:jc w:val="both"/>
      </w:pPr>
      <w:r>
        <w:rPr>
          <w:rFonts w:ascii="Times New Roman"/>
          <w:b w:val="false"/>
          <w:i w:val="false"/>
          <w:color w:val="000000"/>
          <w:sz w:val="28"/>
        </w:rPr>
        <w:t>
      8. Implementation of the ‘Kasipke Bagyt’ instrument shall be financed from the funds of the republican and (or) local budget by concluding a contract on public procurement, using a single-source method under Article 41 of the Law of the Republic of Kazakhstan “On Public Procurement” (hereinafter - the Law).</w:t>
      </w:r>
    </w:p>
    <w:p>
      <w:pPr>
        <w:spacing w:after="0"/>
        <w:ind w:left="0"/>
        <w:jc w:val="both"/>
      </w:pPr>
      <w:r>
        <w:rPr>
          <w:rFonts w:ascii="Times New Roman"/>
          <w:b w:val="false"/>
          <w:i w:val="false"/>
          <w:color w:val="000000"/>
          <w:sz w:val="28"/>
        </w:rPr>
        <w:t>
      9. The operator of non-financial support shall ensure delivery of services based on applications by engaging consulting and educational service providers and highly qualified experts, including foreign ones.</w:t>
      </w:r>
    </w:p>
    <w:p>
      <w:pPr>
        <w:spacing w:after="0"/>
        <w:ind w:left="0"/>
        <w:jc w:val="both"/>
      </w:pPr>
      <w:r>
        <w:rPr>
          <w:rFonts w:ascii="Times New Roman"/>
          <w:b w:val="false"/>
          <w:i w:val="false"/>
          <w:color w:val="000000"/>
          <w:sz w:val="28"/>
        </w:rPr>
        <w:t>
      10. The non-financial support operator shall inform on the progress of the implementation of the instrument on the website and/or social networks of the non-financial support operator, and/or via mass media (hereinafter - mass media).</w:t>
      </w:r>
    </w:p>
    <w:p>
      <w:pPr>
        <w:spacing w:after="0"/>
        <w:ind w:left="0"/>
        <w:jc w:val="both"/>
      </w:pPr>
      <w:r>
        <w:rPr>
          <w:rFonts w:ascii="Times New Roman"/>
          <w:b w:val="false"/>
          <w:i w:val="false"/>
          <w:color w:val="000000"/>
          <w:sz w:val="28"/>
        </w:rPr>
        <w:t>
      11. The ‘Kasipke Bagyt’ instrument shall render the following types of services:</w:t>
      </w:r>
    </w:p>
    <w:p>
      <w:pPr>
        <w:spacing w:after="0"/>
        <w:ind w:left="0"/>
        <w:jc w:val="both"/>
      </w:pPr>
      <w:r>
        <w:rPr>
          <w:rFonts w:ascii="Times New Roman"/>
          <w:b w:val="false"/>
          <w:i w:val="false"/>
          <w:color w:val="000000"/>
          <w:sz w:val="28"/>
        </w:rPr>
        <w:t>
      1) consulting;</w:t>
      </w:r>
    </w:p>
    <w:p>
      <w:pPr>
        <w:spacing w:after="0"/>
        <w:ind w:left="0"/>
        <w:jc w:val="both"/>
      </w:pPr>
      <w:r>
        <w:rPr>
          <w:rFonts w:ascii="Times New Roman"/>
          <w:b w:val="false"/>
          <w:i w:val="false"/>
          <w:color w:val="000000"/>
          <w:sz w:val="28"/>
        </w:rPr>
        <w:t xml:space="preserve">
      2) sectoral (profile) training; </w:t>
      </w:r>
    </w:p>
    <w:p>
      <w:pPr>
        <w:spacing w:after="0"/>
        <w:ind w:left="0"/>
        <w:jc w:val="both"/>
      </w:pPr>
      <w:r>
        <w:rPr>
          <w:rFonts w:ascii="Times New Roman"/>
          <w:b w:val="false"/>
          <w:i w:val="false"/>
          <w:color w:val="000000"/>
          <w:sz w:val="28"/>
        </w:rPr>
        <w:t>
      3) training on fundraising;</w:t>
      </w:r>
    </w:p>
    <w:p>
      <w:pPr>
        <w:spacing w:after="0"/>
        <w:ind w:left="0"/>
        <w:jc w:val="both"/>
      </w:pPr>
      <w:r>
        <w:rPr>
          <w:rFonts w:ascii="Times New Roman"/>
          <w:b w:val="false"/>
          <w:i w:val="false"/>
          <w:color w:val="000000"/>
          <w:sz w:val="28"/>
        </w:rPr>
        <w:t>
      4) social entrepreneurship training;</w:t>
      </w:r>
    </w:p>
    <w:p>
      <w:pPr>
        <w:spacing w:after="0"/>
        <w:ind w:left="0"/>
        <w:jc w:val="both"/>
      </w:pPr>
      <w:r>
        <w:rPr>
          <w:rFonts w:ascii="Times New Roman"/>
          <w:b w:val="false"/>
          <w:i w:val="false"/>
          <w:color w:val="000000"/>
          <w:sz w:val="28"/>
        </w:rPr>
        <w:t>
      5) business review.</w:t>
      </w:r>
    </w:p>
    <w:p>
      <w:pPr>
        <w:spacing w:after="0"/>
        <w:ind w:left="0"/>
        <w:jc w:val="left"/>
      </w:pPr>
      <w:r>
        <w:rPr>
          <w:rFonts w:ascii="Times New Roman"/>
          <w:b/>
          <w:i w:val="false"/>
          <w:color w:val="000000"/>
        </w:rPr>
        <w:t xml:space="preserve"> Paragraph 1. Procedure for rendering services by way of consultations</w:t>
      </w:r>
    </w:p>
    <w:p>
      <w:pPr>
        <w:spacing w:after="0"/>
        <w:ind w:left="0"/>
        <w:jc w:val="both"/>
      </w:pPr>
      <w:r>
        <w:rPr>
          <w:rFonts w:ascii="Times New Roman"/>
          <w:b w:val="false"/>
          <w:i w:val="false"/>
          <w:color w:val="000000"/>
          <w:sz w:val="28"/>
        </w:rPr>
        <w:t>
      12. Consultation shall cover:</w:t>
      </w:r>
    </w:p>
    <w:p>
      <w:pPr>
        <w:spacing w:after="0"/>
        <w:ind w:left="0"/>
        <w:jc w:val="both"/>
      </w:pPr>
      <w:r>
        <w:rPr>
          <w:rFonts w:ascii="Times New Roman"/>
          <w:b w:val="false"/>
          <w:i w:val="false"/>
          <w:color w:val="000000"/>
          <w:sz w:val="28"/>
        </w:rPr>
        <w:t>
      1) clarification of sectoral and regional business support programmes on the specifics of the regions;</w:t>
      </w:r>
    </w:p>
    <w:p>
      <w:pPr>
        <w:spacing w:after="0"/>
        <w:ind w:left="0"/>
        <w:jc w:val="both"/>
      </w:pPr>
      <w:r>
        <w:rPr>
          <w:rFonts w:ascii="Times New Roman"/>
          <w:b w:val="false"/>
          <w:i w:val="false"/>
          <w:color w:val="000000"/>
          <w:sz w:val="28"/>
        </w:rPr>
        <w:t>
      2) revealing the needs for other services of the ‘Kasipke Bagyt’ instrument.</w:t>
      </w:r>
    </w:p>
    <w:p>
      <w:pPr>
        <w:spacing w:after="0"/>
        <w:ind w:left="0"/>
        <w:jc w:val="both"/>
      </w:pPr>
      <w:r>
        <w:rPr>
          <w:rFonts w:ascii="Times New Roman"/>
          <w:b w:val="false"/>
          <w:i w:val="false"/>
          <w:color w:val="000000"/>
          <w:sz w:val="28"/>
        </w:rPr>
        <w:t>
      13. The mechanism of counselling shall be implemented in the following order:</w:t>
      </w:r>
    </w:p>
    <w:p>
      <w:pPr>
        <w:spacing w:after="0"/>
        <w:ind w:left="0"/>
        <w:jc w:val="both"/>
      </w:pPr>
      <w:r>
        <w:rPr>
          <w:rFonts w:ascii="Times New Roman"/>
          <w:b w:val="false"/>
          <w:i w:val="false"/>
          <w:color w:val="000000"/>
          <w:sz w:val="28"/>
        </w:rPr>
        <w:t xml:space="preserve">
      1) the service recipient applies to the ESC and is served in the order of priority by the manager-consultant; </w:t>
      </w:r>
    </w:p>
    <w:p>
      <w:pPr>
        <w:spacing w:after="0"/>
        <w:ind w:left="0"/>
        <w:jc w:val="both"/>
      </w:pPr>
      <w:r>
        <w:rPr>
          <w:rFonts w:ascii="Times New Roman"/>
          <w:b w:val="false"/>
          <w:i w:val="false"/>
          <w:color w:val="000000"/>
          <w:sz w:val="28"/>
        </w:rPr>
        <w:t>
      2) the manager-consultant grants the service-recipient an application form for the provision of services for compulsory completion in the form as per Annex 1 hereto with obligatory photo fixation;</w:t>
      </w:r>
    </w:p>
    <w:p>
      <w:pPr>
        <w:spacing w:after="0"/>
        <w:ind w:left="0"/>
        <w:jc w:val="both"/>
      </w:pPr>
      <w:r>
        <w:rPr>
          <w:rFonts w:ascii="Times New Roman"/>
          <w:b w:val="false"/>
          <w:i w:val="false"/>
          <w:color w:val="000000"/>
          <w:sz w:val="28"/>
        </w:rPr>
        <w:t>
      3) the service recipient fills in an application form and supplies the following types of documents:</w:t>
      </w:r>
    </w:p>
    <w:p>
      <w:pPr>
        <w:spacing w:after="0"/>
        <w:ind w:left="0"/>
        <w:jc w:val="both"/>
      </w:pPr>
      <w:r>
        <w:rPr>
          <w:rFonts w:ascii="Times New Roman"/>
          <w:b w:val="false"/>
          <w:i w:val="false"/>
          <w:color w:val="000000"/>
          <w:sz w:val="28"/>
        </w:rPr>
        <w:t>
      an identity card or its electronic copy from the ‘digital documents’ service (for identification);</w:t>
      </w:r>
    </w:p>
    <w:p>
      <w:pPr>
        <w:spacing w:after="0"/>
        <w:ind w:left="0"/>
        <w:jc w:val="both"/>
      </w:pPr>
      <w:r>
        <w:rPr>
          <w:rFonts w:ascii="Times New Roman"/>
          <w:b w:val="false"/>
          <w:i w:val="false"/>
          <w:color w:val="000000"/>
          <w:sz w:val="28"/>
        </w:rPr>
        <w:t>
      a certificate/notification of entrepreneur registration (if available);</w:t>
      </w:r>
    </w:p>
    <w:p>
      <w:pPr>
        <w:spacing w:after="0"/>
        <w:ind w:left="0"/>
        <w:jc w:val="both"/>
      </w:pPr>
      <w:r>
        <w:rPr>
          <w:rFonts w:ascii="Times New Roman"/>
          <w:b w:val="false"/>
          <w:i w:val="false"/>
          <w:color w:val="000000"/>
          <w:sz w:val="28"/>
        </w:rPr>
        <w:t>
      a notarised power of attorney (if required).</w:t>
      </w:r>
    </w:p>
    <w:p>
      <w:pPr>
        <w:spacing w:after="0"/>
        <w:ind w:left="0"/>
        <w:jc w:val="both"/>
      </w:pPr>
      <w:r>
        <w:rPr>
          <w:rFonts w:ascii="Times New Roman"/>
          <w:b w:val="false"/>
          <w:i w:val="false"/>
          <w:color w:val="000000"/>
          <w:sz w:val="28"/>
        </w:rPr>
        <w:t>
      14. The sequence of receiving services shall be established based on the results of completing the application form and the needs of the service recipient.</w:t>
      </w:r>
    </w:p>
    <w:p>
      <w:pPr>
        <w:spacing w:after="0"/>
        <w:ind w:left="0"/>
        <w:jc w:val="both"/>
      </w:pPr>
      <w:r>
        <w:rPr>
          <w:rFonts w:ascii="Times New Roman"/>
          <w:b w:val="false"/>
          <w:i w:val="false"/>
          <w:color w:val="000000"/>
          <w:sz w:val="28"/>
        </w:rPr>
        <w:t>
      15. In case of revealing the service recipient's need that is not included in the list of services of the ‘Kasipke Bagyt’ instrument, the manager-consultant shall redirect the service recipient to other instruments of non-financial support measures.</w:t>
      </w:r>
    </w:p>
    <w:p>
      <w:pPr>
        <w:spacing w:after="0"/>
        <w:ind w:left="0"/>
        <w:jc w:val="left"/>
      </w:pPr>
      <w:r>
        <w:rPr>
          <w:rFonts w:ascii="Times New Roman"/>
          <w:b/>
          <w:i w:val="false"/>
          <w:color w:val="000000"/>
        </w:rPr>
        <w:t xml:space="preserve"> Paragraph 2: Procedure for rendering sectoral (profile) training services</w:t>
      </w:r>
    </w:p>
    <w:p>
      <w:pPr>
        <w:spacing w:after="0"/>
        <w:ind w:left="0"/>
        <w:jc w:val="both"/>
      </w:pPr>
      <w:r>
        <w:rPr>
          <w:rFonts w:ascii="Times New Roman"/>
          <w:b w:val="false"/>
          <w:i w:val="false"/>
          <w:color w:val="000000"/>
          <w:sz w:val="28"/>
        </w:rPr>
        <w:t>
      16. Sectoral (profile) training shall be granted for the purpose of increasing the entrepreneurial potential of small and medium-sized enterprises (hereinafter referred to as SME) and (or) its representatives.</w:t>
      </w:r>
    </w:p>
    <w:p>
      <w:pPr>
        <w:spacing w:after="0"/>
        <w:ind w:left="0"/>
        <w:jc w:val="both"/>
      </w:pPr>
      <w:r>
        <w:rPr>
          <w:rFonts w:ascii="Times New Roman"/>
          <w:b w:val="false"/>
          <w:i w:val="false"/>
          <w:color w:val="000000"/>
          <w:sz w:val="28"/>
        </w:rPr>
        <w:t>
      17. Sectoral (profile) training shall be organised for SMEs and (or) their representatives in a RCE and (or) in an existing farm and (or) enterprise.</w:t>
      </w:r>
    </w:p>
    <w:p>
      <w:pPr>
        <w:spacing w:after="0"/>
        <w:ind w:left="0"/>
        <w:jc w:val="both"/>
      </w:pPr>
      <w:r>
        <w:rPr>
          <w:rFonts w:ascii="Times New Roman"/>
          <w:b w:val="false"/>
          <w:i w:val="false"/>
          <w:color w:val="000000"/>
          <w:sz w:val="28"/>
        </w:rPr>
        <w:t>
      18. The recipients of sectoral (profile) training shall be entrepreneurs or their representatives.</w:t>
      </w:r>
    </w:p>
    <w:p>
      <w:pPr>
        <w:spacing w:after="0"/>
        <w:ind w:left="0"/>
        <w:jc w:val="both"/>
      </w:pPr>
      <w:r>
        <w:rPr>
          <w:rFonts w:ascii="Times New Roman"/>
          <w:b w:val="false"/>
          <w:i w:val="false"/>
          <w:color w:val="000000"/>
          <w:sz w:val="28"/>
        </w:rPr>
        <w:t>
      19. Mechanism of implementation of sectoral (profile) training:</w:t>
      </w:r>
    </w:p>
    <w:p>
      <w:pPr>
        <w:spacing w:after="0"/>
        <w:ind w:left="0"/>
        <w:jc w:val="both"/>
      </w:pPr>
      <w:r>
        <w:rPr>
          <w:rFonts w:ascii="Times New Roman"/>
          <w:b w:val="false"/>
          <w:i w:val="false"/>
          <w:color w:val="000000"/>
          <w:sz w:val="28"/>
        </w:rPr>
        <w:t>
      1) the non-financial support operator and (or) the RCE shall notify entrepreneurs on the commencement of enrolment in sectoral (profile) training via regional mass media and (or) the website of the non-financial support operator;</w:t>
      </w:r>
    </w:p>
    <w:p>
      <w:pPr>
        <w:spacing w:after="0"/>
        <w:ind w:left="0"/>
        <w:jc w:val="both"/>
      </w:pPr>
      <w:r>
        <w:rPr>
          <w:rFonts w:ascii="Times New Roman"/>
          <w:b w:val="false"/>
          <w:i w:val="false"/>
          <w:color w:val="000000"/>
          <w:sz w:val="28"/>
        </w:rPr>
        <w:t xml:space="preserve">
      2) the service recipient shall apply to the ESC and shall be served in the order of priority by the manager-consultant; </w:t>
      </w:r>
    </w:p>
    <w:p>
      <w:pPr>
        <w:spacing w:after="0"/>
        <w:ind w:left="0"/>
        <w:jc w:val="both"/>
      </w:pPr>
      <w:r>
        <w:rPr>
          <w:rFonts w:ascii="Times New Roman"/>
          <w:b w:val="false"/>
          <w:i w:val="false"/>
          <w:color w:val="000000"/>
          <w:sz w:val="28"/>
        </w:rPr>
        <w:t>
      3) the manager-consultant shall issue to the service-recipient a service application form for mandatory filling out in the form as per Annex 1 hereto with obligatory photo fixation;</w:t>
      </w:r>
    </w:p>
    <w:p>
      <w:pPr>
        <w:spacing w:after="0"/>
        <w:ind w:left="0"/>
        <w:jc w:val="both"/>
      </w:pPr>
      <w:r>
        <w:rPr>
          <w:rFonts w:ascii="Times New Roman"/>
          <w:b w:val="false"/>
          <w:i w:val="false"/>
          <w:color w:val="000000"/>
          <w:sz w:val="28"/>
        </w:rPr>
        <w:t>
      4) the service recipient shall complete the application form and submit the following types of documents:</w:t>
      </w:r>
    </w:p>
    <w:p>
      <w:pPr>
        <w:spacing w:after="0"/>
        <w:ind w:left="0"/>
        <w:jc w:val="both"/>
      </w:pPr>
      <w:r>
        <w:rPr>
          <w:rFonts w:ascii="Times New Roman"/>
          <w:b w:val="false"/>
          <w:i w:val="false"/>
          <w:color w:val="000000"/>
          <w:sz w:val="28"/>
        </w:rPr>
        <w:t>
      an identity card or its electronic copy from the ‘digital documents’ service (for identification);</w:t>
      </w:r>
    </w:p>
    <w:p>
      <w:pPr>
        <w:spacing w:after="0"/>
        <w:ind w:left="0"/>
        <w:jc w:val="both"/>
      </w:pPr>
      <w:r>
        <w:rPr>
          <w:rFonts w:ascii="Times New Roman"/>
          <w:b w:val="false"/>
          <w:i w:val="false"/>
          <w:color w:val="000000"/>
          <w:sz w:val="28"/>
        </w:rPr>
        <w:t>
      a certificate/notification on SME registration;</w:t>
      </w:r>
    </w:p>
    <w:p>
      <w:pPr>
        <w:spacing w:after="0"/>
        <w:ind w:left="0"/>
        <w:jc w:val="both"/>
      </w:pPr>
      <w:r>
        <w:rPr>
          <w:rFonts w:ascii="Times New Roman"/>
          <w:b w:val="false"/>
          <w:i w:val="false"/>
          <w:color w:val="000000"/>
          <w:sz w:val="28"/>
        </w:rPr>
        <w:t>
      a notarised power of attorney (if required).</w:t>
      </w:r>
    </w:p>
    <w:p>
      <w:pPr>
        <w:spacing w:after="0"/>
        <w:ind w:left="0"/>
        <w:jc w:val="both"/>
      </w:pPr>
      <w:r>
        <w:rPr>
          <w:rFonts w:ascii="Times New Roman"/>
          <w:b w:val="false"/>
          <w:i w:val="false"/>
          <w:color w:val="000000"/>
          <w:sz w:val="28"/>
        </w:rPr>
        <w:t>
      5) the operator of non-financial support and (or) RCE shall form a group, schedule and format of sectoral (profile) training based on the received applications.</w:t>
      </w:r>
    </w:p>
    <w:p>
      <w:pPr>
        <w:spacing w:after="0"/>
        <w:ind w:left="0"/>
        <w:jc w:val="both"/>
      </w:pPr>
      <w:r>
        <w:rPr>
          <w:rFonts w:ascii="Times New Roman"/>
          <w:b w:val="false"/>
          <w:i w:val="false"/>
          <w:color w:val="000000"/>
          <w:sz w:val="28"/>
        </w:rPr>
        <w:t>
      6) the result of the service shall be a certificate of training, issued when the threshold value of not less than 70 (seventy) per cent is reached based on the results of the conducted testing.</w:t>
      </w:r>
    </w:p>
    <w:p>
      <w:pPr>
        <w:spacing w:after="0"/>
        <w:ind w:left="0"/>
        <w:jc w:val="both"/>
      </w:pPr>
      <w:r>
        <w:rPr>
          <w:rFonts w:ascii="Times New Roman"/>
          <w:b w:val="false"/>
          <w:i w:val="false"/>
          <w:color w:val="000000"/>
          <w:sz w:val="28"/>
        </w:rPr>
        <w:t>
      20. The total length of the training process shall be at least 24 (twenty-four) hours.</w:t>
      </w:r>
    </w:p>
    <w:p>
      <w:pPr>
        <w:spacing w:after="0"/>
        <w:ind w:left="0"/>
        <w:jc w:val="both"/>
      </w:pPr>
      <w:r>
        <w:rPr>
          <w:rFonts w:ascii="Times New Roman"/>
          <w:b w:val="false"/>
          <w:i w:val="false"/>
          <w:color w:val="000000"/>
          <w:sz w:val="28"/>
        </w:rPr>
        <w:t>
      21. Training of SMEs and (or) their representatives shall be organised not more than once a year in one sectoral (profile) direction.</w:t>
      </w:r>
    </w:p>
    <w:p>
      <w:pPr>
        <w:spacing w:after="0"/>
        <w:ind w:left="0"/>
        <w:jc w:val="both"/>
      </w:pPr>
      <w:r>
        <w:rPr>
          <w:rFonts w:ascii="Times New Roman"/>
          <w:b w:val="false"/>
          <w:i w:val="false"/>
          <w:color w:val="000000"/>
          <w:sz w:val="28"/>
        </w:rPr>
        <w:t>
      22. If sectoral (profile) training is held in settlements outside the place of residence of SMEs and (or) their representatives, SMEs and (or) their representatives shall pay their own transport and accommodation costs.</w:t>
      </w:r>
    </w:p>
    <w:p>
      <w:pPr>
        <w:spacing w:after="0"/>
        <w:ind w:left="0"/>
        <w:jc w:val="left"/>
      </w:pPr>
      <w:r>
        <w:rPr>
          <w:rFonts w:ascii="Times New Roman"/>
          <w:b/>
          <w:i w:val="false"/>
          <w:color w:val="000000"/>
        </w:rPr>
        <w:t xml:space="preserve"> Paragraph 3: Procedures for delivery of the services of fundraising training</w:t>
      </w:r>
    </w:p>
    <w:p>
      <w:pPr>
        <w:spacing w:after="0"/>
        <w:ind w:left="0"/>
        <w:jc w:val="both"/>
      </w:pPr>
      <w:r>
        <w:rPr>
          <w:rFonts w:ascii="Times New Roman"/>
          <w:b w:val="false"/>
          <w:i w:val="false"/>
          <w:color w:val="000000"/>
          <w:sz w:val="28"/>
        </w:rPr>
        <w:t>
      23. The services of fundraising training shall be made available to SMEs and population with entrepreneurial initiative.</w:t>
      </w:r>
    </w:p>
    <w:p>
      <w:pPr>
        <w:spacing w:after="0"/>
        <w:ind w:left="0"/>
        <w:jc w:val="both"/>
      </w:pPr>
      <w:r>
        <w:rPr>
          <w:rFonts w:ascii="Times New Roman"/>
          <w:b w:val="false"/>
          <w:i w:val="false"/>
          <w:color w:val="000000"/>
          <w:sz w:val="28"/>
        </w:rPr>
        <w:t>
      24. Fundraising training shall be offered online and/or offline in an interactive form in line with the training programme approved by the non-financial support operator.</w:t>
      </w:r>
    </w:p>
    <w:p>
      <w:pPr>
        <w:spacing w:after="0"/>
        <w:ind w:left="0"/>
        <w:jc w:val="both"/>
      </w:pPr>
      <w:r>
        <w:rPr>
          <w:rFonts w:ascii="Times New Roman"/>
          <w:b w:val="false"/>
          <w:i w:val="false"/>
          <w:color w:val="000000"/>
          <w:sz w:val="28"/>
        </w:rPr>
        <w:t>
      25. Mechanism of implementation of the training on fundraising:</w:t>
      </w:r>
    </w:p>
    <w:p>
      <w:pPr>
        <w:spacing w:after="0"/>
        <w:ind w:left="0"/>
        <w:jc w:val="both"/>
      </w:pPr>
      <w:r>
        <w:rPr>
          <w:rFonts w:ascii="Times New Roman"/>
          <w:b w:val="false"/>
          <w:i w:val="false"/>
          <w:color w:val="000000"/>
          <w:sz w:val="28"/>
        </w:rPr>
        <w:t>
      1) the non-financial support operator and (or) the RCE shall inform entrepreneurs and the population with an entrepreneurial initiative on the commencement of enrolment in fundraising training via regional mass media and (or) the website of the non-financial support operator;</w:t>
      </w:r>
    </w:p>
    <w:p>
      <w:pPr>
        <w:spacing w:after="0"/>
        <w:ind w:left="0"/>
        <w:jc w:val="both"/>
      </w:pPr>
      <w:r>
        <w:rPr>
          <w:rFonts w:ascii="Times New Roman"/>
          <w:b w:val="false"/>
          <w:i w:val="false"/>
          <w:color w:val="000000"/>
          <w:sz w:val="28"/>
        </w:rPr>
        <w:t xml:space="preserve">
      2) the service recipient shall apply to the ESC and shall be served in the order of priority by the manager-consultant; </w:t>
      </w:r>
    </w:p>
    <w:p>
      <w:pPr>
        <w:spacing w:after="0"/>
        <w:ind w:left="0"/>
        <w:jc w:val="both"/>
      </w:pPr>
      <w:r>
        <w:rPr>
          <w:rFonts w:ascii="Times New Roman"/>
          <w:b w:val="false"/>
          <w:i w:val="false"/>
          <w:color w:val="000000"/>
          <w:sz w:val="28"/>
        </w:rPr>
        <w:t>
      3) the consulting manager shall issue to the service-recipient a service application form for mandatory completion in the form as per Annex 1 hereto with obligatory photo fixation;</w:t>
      </w:r>
    </w:p>
    <w:p>
      <w:pPr>
        <w:spacing w:after="0"/>
        <w:ind w:left="0"/>
        <w:jc w:val="both"/>
      </w:pPr>
      <w:r>
        <w:rPr>
          <w:rFonts w:ascii="Times New Roman"/>
          <w:b w:val="false"/>
          <w:i w:val="false"/>
          <w:color w:val="000000"/>
          <w:sz w:val="28"/>
        </w:rPr>
        <w:t>
      4) the service recipient shall fill in the application form and submit the following types of documents:</w:t>
      </w:r>
    </w:p>
    <w:p>
      <w:pPr>
        <w:spacing w:after="0"/>
        <w:ind w:left="0"/>
        <w:jc w:val="both"/>
      </w:pPr>
      <w:r>
        <w:rPr>
          <w:rFonts w:ascii="Times New Roman"/>
          <w:b w:val="false"/>
          <w:i w:val="false"/>
          <w:color w:val="000000"/>
          <w:sz w:val="28"/>
        </w:rPr>
        <w:t>
      an identity card or its electronic copy from the ‘digital documents’ service (for identification);</w:t>
      </w:r>
    </w:p>
    <w:p>
      <w:pPr>
        <w:spacing w:after="0"/>
        <w:ind w:left="0"/>
        <w:jc w:val="both"/>
      </w:pPr>
      <w:r>
        <w:rPr>
          <w:rFonts w:ascii="Times New Roman"/>
          <w:b w:val="false"/>
          <w:i w:val="false"/>
          <w:color w:val="000000"/>
          <w:sz w:val="28"/>
        </w:rPr>
        <w:t>
      a certificate/notification of SME registration (if available).</w:t>
      </w:r>
    </w:p>
    <w:p>
      <w:pPr>
        <w:spacing w:after="0"/>
        <w:ind w:left="0"/>
        <w:jc w:val="both"/>
      </w:pPr>
      <w:r>
        <w:rPr>
          <w:rFonts w:ascii="Times New Roman"/>
          <w:b w:val="false"/>
          <w:i w:val="false"/>
          <w:color w:val="000000"/>
          <w:sz w:val="28"/>
        </w:rPr>
        <w:t>
      5) the non-financial support operator and (or) the RCE shall form the schedule, group and format of training based on the received requests;</w:t>
      </w:r>
    </w:p>
    <w:p>
      <w:pPr>
        <w:spacing w:after="0"/>
        <w:ind w:left="0"/>
        <w:jc w:val="both"/>
      </w:pPr>
      <w:r>
        <w:rPr>
          <w:rFonts w:ascii="Times New Roman"/>
          <w:b w:val="false"/>
          <w:i w:val="false"/>
          <w:color w:val="000000"/>
          <w:sz w:val="28"/>
        </w:rPr>
        <w:t>
      6) training shall be offered to the service recipient not more than once a year;</w:t>
      </w:r>
    </w:p>
    <w:p>
      <w:pPr>
        <w:spacing w:after="0"/>
        <w:ind w:left="0"/>
        <w:jc w:val="both"/>
      </w:pPr>
      <w:r>
        <w:rPr>
          <w:rFonts w:ascii="Times New Roman"/>
          <w:b w:val="false"/>
          <w:i w:val="false"/>
          <w:color w:val="000000"/>
          <w:sz w:val="28"/>
        </w:rPr>
        <w:t>
      7) the result of the service shall be a certificate of training, issued when the threshold value of not less than 70 (seventy) per cent is reached based on the results of the conducted testing.</w:t>
      </w:r>
    </w:p>
    <w:p>
      <w:pPr>
        <w:spacing w:after="0"/>
        <w:ind w:left="0"/>
        <w:jc w:val="both"/>
      </w:pPr>
      <w:r>
        <w:rPr>
          <w:rFonts w:ascii="Times New Roman"/>
          <w:b w:val="false"/>
          <w:i w:val="false"/>
          <w:color w:val="000000"/>
          <w:sz w:val="28"/>
        </w:rPr>
        <w:t>
      26. The total duration of the training process shall be at least 24 (twenty-four) hours.</w:t>
      </w:r>
    </w:p>
    <w:p>
      <w:pPr>
        <w:spacing w:after="0"/>
        <w:ind w:left="0"/>
        <w:jc w:val="both"/>
      </w:pPr>
      <w:r>
        <w:rPr>
          <w:rFonts w:ascii="Times New Roman"/>
          <w:b w:val="false"/>
          <w:i w:val="false"/>
          <w:color w:val="000000"/>
          <w:sz w:val="28"/>
        </w:rPr>
        <w:t>
      27. Should the training take place in settlements outside of the service recipient's place of residence, the service recipient shall pay the transport and accommodation costs on his/her own.</w:t>
      </w:r>
    </w:p>
    <w:p>
      <w:pPr>
        <w:spacing w:after="0"/>
        <w:ind w:left="0"/>
        <w:jc w:val="left"/>
      </w:pPr>
      <w:r>
        <w:rPr>
          <w:rFonts w:ascii="Times New Roman"/>
          <w:b/>
          <w:i w:val="false"/>
          <w:color w:val="000000"/>
        </w:rPr>
        <w:t xml:space="preserve"> Paragraph 4. Procedure for rendering social entrepreneurship training services</w:t>
      </w:r>
    </w:p>
    <w:p>
      <w:pPr>
        <w:spacing w:after="0"/>
        <w:ind w:left="0"/>
        <w:jc w:val="both"/>
      </w:pPr>
      <w:r>
        <w:rPr>
          <w:rFonts w:ascii="Times New Roman"/>
          <w:b w:val="false"/>
          <w:i w:val="false"/>
          <w:color w:val="000000"/>
          <w:sz w:val="28"/>
        </w:rPr>
        <w:t>
      28. Training in social entrepreneurship shall be organised to implement social ideas with the aim of creating a culture of non-dependency, creating jobs for the poor, large families, orphans, people with special needs, promoting their self-realisation and the development of effective inclusion.</w:t>
      </w:r>
    </w:p>
    <w:p>
      <w:pPr>
        <w:spacing w:after="0"/>
        <w:ind w:left="0"/>
        <w:jc w:val="both"/>
      </w:pPr>
      <w:r>
        <w:rPr>
          <w:rFonts w:ascii="Times New Roman"/>
          <w:b w:val="false"/>
          <w:i w:val="false"/>
          <w:color w:val="000000"/>
          <w:sz w:val="28"/>
        </w:rPr>
        <w:t>
      29. Training shall be offered online and/or offline in an interactive format in line with the training programme approved by the non-financial support operator.</w:t>
      </w:r>
    </w:p>
    <w:p>
      <w:pPr>
        <w:spacing w:after="0"/>
        <w:ind w:left="0"/>
        <w:jc w:val="both"/>
      </w:pPr>
      <w:r>
        <w:rPr>
          <w:rFonts w:ascii="Times New Roman"/>
          <w:b w:val="false"/>
          <w:i w:val="false"/>
          <w:color w:val="000000"/>
          <w:sz w:val="28"/>
        </w:rPr>
        <w:t>
      30. The recipients of social entrepreneurship training shall be entrepreneurs and population with entrepreneurial initiative.</w:t>
      </w:r>
    </w:p>
    <w:p>
      <w:pPr>
        <w:spacing w:after="0"/>
        <w:ind w:left="0"/>
        <w:jc w:val="both"/>
      </w:pPr>
      <w:r>
        <w:rPr>
          <w:rFonts w:ascii="Times New Roman"/>
          <w:b w:val="false"/>
          <w:i w:val="false"/>
          <w:color w:val="000000"/>
          <w:sz w:val="28"/>
        </w:rPr>
        <w:t>
      31. Mechanism for the implementation of social entrepreneurship training:</w:t>
      </w:r>
    </w:p>
    <w:p>
      <w:pPr>
        <w:spacing w:after="0"/>
        <w:ind w:left="0"/>
        <w:jc w:val="both"/>
      </w:pPr>
      <w:r>
        <w:rPr>
          <w:rFonts w:ascii="Times New Roman"/>
          <w:b w:val="false"/>
          <w:i w:val="false"/>
          <w:color w:val="000000"/>
          <w:sz w:val="28"/>
        </w:rPr>
        <w:t>
      1) the non-financial support operator and (or) RCE shall inform entrepreneurs and population with an entrepreneurial initiative on the commencement of enrollment in social entrepreneurship training via regional mass media and (or) the website of the non-financial support operator;</w:t>
      </w:r>
    </w:p>
    <w:p>
      <w:pPr>
        <w:spacing w:after="0"/>
        <w:ind w:left="0"/>
        <w:jc w:val="both"/>
      </w:pPr>
      <w:r>
        <w:rPr>
          <w:rFonts w:ascii="Times New Roman"/>
          <w:b w:val="false"/>
          <w:i w:val="false"/>
          <w:color w:val="000000"/>
          <w:sz w:val="28"/>
        </w:rPr>
        <w:t xml:space="preserve">
      2) the service recipient shall apply to the ESC and shall be served in the order of priority by the consulting manager; </w:t>
      </w:r>
    </w:p>
    <w:p>
      <w:pPr>
        <w:spacing w:after="0"/>
        <w:ind w:left="0"/>
        <w:jc w:val="both"/>
      </w:pPr>
      <w:r>
        <w:rPr>
          <w:rFonts w:ascii="Times New Roman"/>
          <w:b w:val="false"/>
          <w:i w:val="false"/>
          <w:color w:val="000000"/>
          <w:sz w:val="28"/>
        </w:rPr>
        <w:t>
      3) the consulting manager shall issue to the service-recipient a service application form for mandatory completion in the form as per Annex 1 hereto with obligatory photo fixation;</w:t>
      </w:r>
    </w:p>
    <w:p>
      <w:pPr>
        <w:spacing w:after="0"/>
        <w:ind w:left="0"/>
        <w:jc w:val="both"/>
      </w:pPr>
      <w:r>
        <w:rPr>
          <w:rFonts w:ascii="Times New Roman"/>
          <w:b w:val="false"/>
          <w:i w:val="false"/>
          <w:color w:val="000000"/>
          <w:sz w:val="28"/>
        </w:rPr>
        <w:t>
      4) the service recipient shall complete an application form and present the following types of documents:</w:t>
      </w:r>
    </w:p>
    <w:p>
      <w:pPr>
        <w:spacing w:after="0"/>
        <w:ind w:left="0"/>
        <w:jc w:val="both"/>
      </w:pPr>
      <w:r>
        <w:rPr>
          <w:rFonts w:ascii="Times New Roman"/>
          <w:b w:val="false"/>
          <w:i w:val="false"/>
          <w:color w:val="000000"/>
          <w:sz w:val="28"/>
        </w:rPr>
        <w:t>
      an identity card or its electronic copy from the ‘digital documents’ service (for identification);</w:t>
      </w:r>
    </w:p>
    <w:p>
      <w:pPr>
        <w:spacing w:after="0"/>
        <w:ind w:left="0"/>
        <w:jc w:val="both"/>
      </w:pPr>
      <w:r>
        <w:rPr>
          <w:rFonts w:ascii="Times New Roman"/>
          <w:b w:val="false"/>
          <w:i w:val="false"/>
          <w:color w:val="000000"/>
          <w:sz w:val="28"/>
        </w:rPr>
        <w:t>
      a certificate/notification of entrepreneur registration (if available).</w:t>
      </w:r>
    </w:p>
    <w:p>
      <w:pPr>
        <w:spacing w:after="0"/>
        <w:ind w:left="0"/>
        <w:jc w:val="both"/>
      </w:pPr>
      <w:r>
        <w:rPr>
          <w:rFonts w:ascii="Times New Roman"/>
          <w:b w:val="false"/>
          <w:i w:val="false"/>
          <w:color w:val="000000"/>
          <w:sz w:val="28"/>
        </w:rPr>
        <w:t>
      5) the non-financial support operator and (or) the RCE shall draw up the schedule, group and format of training based on the received requests;</w:t>
      </w:r>
    </w:p>
    <w:p>
      <w:pPr>
        <w:spacing w:after="0"/>
        <w:ind w:left="0"/>
        <w:jc w:val="both"/>
      </w:pPr>
      <w:r>
        <w:rPr>
          <w:rFonts w:ascii="Times New Roman"/>
          <w:b w:val="false"/>
          <w:i w:val="false"/>
          <w:color w:val="000000"/>
          <w:sz w:val="28"/>
        </w:rPr>
        <w:t>
      6) training shall be offered to the service recipient not more than once a year;</w:t>
      </w:r>
    </w:p>
    <w:p>
      <w:pPr>
        <w:spacing w:after="0"/>
        <w:ind w:left="0"/>
        <w:jc w:val="both"/>
      </w:pPr>
      <w:r>
        <w:rPr>
          <w:rFonts w:ascii="Times New Roman"/>
          <w:b w:val="false"/>
          <w:i w:val="false"/>
          <w:color w:val="000000"/>
          <w:sz w:val="28"/>
        </w:rPr>
        <w:t>
      7) the result of the service shall be a certificate of training, issued when the threshold value of not less than 70 (seventy) per cent is reached based on the results of the conducted testing.</w:t>
      </w:r>
    </w:p>
    <w:p>
      <w:pPr>
        <w:spacing w:after="0"/>
        <w:ind w:left="0"/>
        <w:jc w:val="both"/>
      </w:pPr>
      <w:r>
        <w:rPr>
          <w:rFonts w:ascii="Times New Roman"/>
          <w:b w:val="false"/>
          <w:i w:val="false"/>
          <w:color w:val="000000"/>
          <w:sz w:val="28"/>
        </w:rPr>
        <w:t>
      32. The total duration of the training process shall be at least sixteen (16) hours.</w:t>
      </w:r>
    </w:p>
    <w:p>
      <w:pPr>
        <w:spacing w:after="0"/>
        <w:ind w:left="0"/>
        <w:jc w:val="both"/>
      </w:pPr>
      <w:r>
        <w:rPr>
          <w:rFonts w:ascii="Times New Roman"/>
          <w:b w:val="false"/>
          <w:i w:val="false"/>
          <w:color w:val="000000"/>
          <w:sz w:val="28"/>
        </w:rPr>
        <w:t>
      33. Should the training take place in settlements outside the service recipient's place of residence, the service recipient shall pay for the transport and accommodation expenses on his/her own.</w:t>
      </w:r>
    </w:p>
    <w:p>
      <w:pPr>
        <w:spacing w:after="0"/>
        <w:ind w:left="0"/>
        <w:jc w:val="left"/>
      </w:pPr>
      <w:r>
        <w:rPr>
          <w:rFonts w:ascii="Times New Roman"/>
          <w:b/>
          <w:i w:val="false"/>
          <w:color w:val="000000"/>
        </w:rPr>
        <w:t xml:space="preserve"> Paragraph 5: Procedure for delivery of business review services</w:t>
      </w:r>
    </w:p>
    <w:p>
      <w:pPr>
        <w:spacing w:after="0"/>
        <w:ind w:left="0"/>
        <w:jc w:val="both"/>
      </w:pPr>
      <w:r>
        <w:rPr>
          <w:rFonts w:ascii="Times New Roman"/>
          <w:b w:val="false"/>
          <w:i w:val="false"/>
          <w:color w:val="000000"/>
          <w:sz w:val="28"/>
        </w:rPr>
        <w:t xml:space="preserve">
      34. The business review shall be organised with the aim of making recommendations to improve the potential of the enterprise, the professional competence of its employees and the sustainability of the business. </w:t>
      </w:r>
    </w:p>
    <w:p>
      <w:pPr>
        <w:spacing w:after="0"/>
        <w:ind w:left="0"/>
        <w:jc w:val="both"/>
      </w:pPr>
      <w:r>
        <w:rPr>
          <w:rFonts w:ascii="Times New Roman"/>
          <w:b w:val="false"/>
          <w:i w:val="false"/>
          <w:color w:val="000000"/>
          <w:sz w:val="28"/>
        </w:rPr>
        <w:t>
      35. Business review service recipients shall be SMEs that have been functioning for at least two years and have at least 5 (five) employees on a permanent basis and (or) under a service provision agreement.</w:t>
      </w:r>
    </w:p>
    <w:p>
      <w:pPr>
        <w:spacing w:after="0"/>
        <w:ind w:left="0"/>
        <w:jc w:val="both"/>
      </w:pPr>
      <w:r>
        <w:rPr>
          <w:rFonts w:ascii="Times New Roman"/>
          <w:b w:val="false"/>
          <w:i w:val="false"/>
          <w:color w:val="000000"/>
          <w:sz w:val="28"/>
        </w:rPr>
        <w:t>
      36. The business review shall be organised at the service recipient's premises and conducted by a business review consultant with experience in conducting business valuations of small and medium-sized enterprises.</w:t>
      </w:r>
    </w:p>
    <w:p>
      <w:pPr>
        <w:spacing w:after="0"/>
        <w:ind w:left="0"/>
        <w:jc w:val="both"/>
      </w:pPr>
      <w:r>
        <w:rPr>
          <w:rFonts w:ascii="Times New Roman"/>
          <w:b w:val="false"/>
          <w:i w:val="false"/>
          <w:color w:val="000000"/>
          <w:sz w:val="28"/>
        </w:rPr>
        <w:t>
      37. Mechanism of implementation of the business review service:</w:t>
      </w:r>
    </w:p>
    <w:p>
      <w:pPr>
        <w:spacing w:after="0"/>
        <w:ind w:left="0"/>
        <w:jc w:val="both"/>
      </w:pPr>
      <w:r>
        <w:rPr>
          <w:rFonts w:ascii="Times New Roman"/>
          <w:b w:val="false"/>
          <w:i w:val="false"/>
          <w:color w:val="000000"/>
          <w:sz w:val="28"/>
        </w:rPr>
        <w:t>
      1) the non-financial support operator and (or) the RCE shall inform entrepreneurs on the commencement of recruitment for the business review of enterprises through regional mass media and (or) the website of the non-financial support operator;</w:t>
      </w:r>
    </w:p>
    <w:p>
      <w:pPr>
        <w:spacing w:after="0"/>
        <w:ind w:left="0"/>
        <w:jc w:val="both"/>
      </w:pPr>
      <w:r>
        <w:rPr>
          <w:rFonts w:ascii="Times New Roman"/>
          <w:b w:val="false"/>
          <w:i w:val="false"/>
          <w:color w:val="000000"/>
          <w:sz w:val="28"/>
        </w:rPr>
        <w:t xml:space="preserve">
      2) the service recipient shall apply to the ESC and shall be served in the order of priority by the consulting manager; </w:t>
      </w:r>
    </w:p>
    <w:p>
      <w:pPr>
        <w:spacing w:after="0"/>
        <w:ind w:left="0"/>
        <w:jc w:val="both"/>
      </w:pPr>
      <w:r>
        <w:rPr>
          <w:rFonts w:ascii="Times New Roman"/>
          <w:b w:val="false"/>
          <w:i w:val="false"/>
          <w:color w:val="000000"/>
          <w:sz w:val="28"/>
        </w:rPr>
        <w:t>
      3) the consulting manager shall issue to the service-recipient a service application form for mandatory completion in the form as per Annex 1 hereto with obligatory photo fixation;</w:t>
      </w:r>
    </w:p>
    <w:p>
      <w:pPr>
        <w:spacing w:after="0"/>
        <w:ind w:left="0"/>
        <w:jc w:val="both"/>
      </w:pPr>
      <w:r>
        <w:rPr>
          <w:rFonts w:ascii="Times New Roman"/>
          <w:b w:val="false"/>
          <w:i w:val="false"/>
          <w:color w:val="000000"/>
          <w:sz w:val="28"/>
        </w:rPr>
        <w:t>
      4) the service recipient shall fill in the application form and submit the following types of documents:</w:t>
      </w:r>
    </w:p>
    <w:p>
      <w:pPr>
        <w:spacing w:after="0"/>
        <w:ind w:left="0"/>
        <w:jc w:val="both"/>
      </w:pPr>
      <w:r>
        <w:rPr>
          <w:rFonts w:ascii="Times New Roman"/>
          <w:b w:val="false"/>
          <w:i w:val="false"/>
          <w:color w:val="000000"/>
          <w:sz w:val="28"/>
        </w:rPr>
        <w:t>
      an identity card or its electronic copy from the ‘digital documents’ service (for identification);</w:t>
      </w:r>
    </w:p>
    <w:p>
      <w:pPr>
        <w:spacing w:after="0"/>
        <w:ind w:left="0"/>
        <w:jc w:val="both"/>
      </w:pPr>
      <w:r>
        <w:rPr>
          <w:rFonts w:ascii="Times New Roman"/>
          <w:b w:val="false"/>
          <w:i w:val="false"/>
          <w:color w:val="000000"/>
          <w:sz w:val="28"/>
        </w:rPr>
        <w:t>
      a certificate/notification of registration of the entrepreneur;</w:t>
      </w:r>
    </w:p>
    <w:p>
      <w:pPr>
        <w:spacing w:after="0"/>
        <w:ind w:left="0"/>
        <w:jc w:val="both"/>
      </w:pPr>
      <w:r>
        <w:rPr>
          <w:rFonts w:ascii="Times New Roman"/>
          <w:b w:val="false"/>
          <w:i w:val="false"/>
          <w:color w:val="000000"/>
          <w:sz w:val="28"/>
        </w:rPr>
        <w:t>
      5) the non-financial support operator and (or) the RCE shall form a list of enterprises for business review;</w:t>
      </w:r>
    </w:p>
    <w:p>
      <w:pPr>
        <w:spacing w:after="0"/>
        <w:ind w:left="0"/>
        <w:jc w:val="both"/>
      </w:pPr>
      <w:r>
        <w:rPr>
          <w:rFonts w:ascii="Times New Roman"/>
          <w:b w:val="false"/>
          <w:i w:val="false"/>
          <w:color w:val="000000"/>
          <w:sz w:val="28"/>
        </w:rPr>
        <w:t>
      6) the business review consultant shall organise the business review for not more than 30 (thirty) calendar days at the service recipient's enterprise;</w:t>
      </w:r>
    </w:p>
    <w:p>
      <w:pPr>
        <w:spacing w:after="0"/>
        <w:ind w:left="0"/>
        <w:jc w:val="both"/>
      </w:pPr>
      <w:r>
        <w:rPr>
          <w:rFonts w:ascii="Times New Roman"/>
          <w:b w:val="false"/>
          <w:i w:val="false"/>
          <w:color w:val="000000"/>
          <w:sz w:val="28"/>
        </w:rPr>
        <w:t xml:space="preserve">
      7) a report shall be drawn up after the business review, which includes recommendations for improving the business. </w:t>
      </w:r>
    </w:p>
    <w:p>
      <w:pPr>
        <w:spacing w:after="0"/>
        <w:ind w:left="0"/>
        <w:jc w:val="both"/>
      </w:pPr>
      <w:r>
        <w:rPr>
          <w:rFonts w:ascii="Times New Roman"/>
          <w:b w:val="false"/>
          <w:i w:val="false"/>
          <w:color w:val="000000"/>
          <w:sz w:val="28"/>
        </w:rPr>
        <w:t>
      38. The operator of non-financial support and (or) RCE shall ensure continuous delivery of services to the service recipients for entrepreneurs and population with entrepreneurial initiative within 12 (twelve) months of the financial year within the framework of financing of the ‘Kasipke Bagyt’ instrument.</w:t>
      </w:r>
    </w:p>
    <w:p>
      <w:pPr>
        <w:spacing w:after="0"/>
        <w:ind w:left="0"/>
        <w:jc w:val="left"/>
      </w:pPr>
      <w:r>
        <w:rPr>
          <w:rFonts w:ascii="Times New Roman"/>
          <w:b/>
          <w:i w:val="false"/>
          <w:color w:val="000000"/>
        </w:rPr>
        <w:t xml:space="preserve"> Chapter 3. Direction “Development of Women's Entrepreneurship”</w:t>
      </w:r>
    </w:p>
    <w:p>
      <w:pPr>
        <w:spacing w:after="0"/>
        <w:ind w:left="0"/>
        <w:jc w:val="both"/>
      </w:pPr>
      <w:r>
        <w:rPr>
          <w:rFonts w:ascii="Times New Roman"/>
          <w:b w:val="false"/>
          <w:i w:val="false"/>
          <w:color w:val="000000"/>
          <w:sz w:val="28"/>
        </w:rPr>
        <w:t>
      39. The operator of non-financial support shall implement the ‘Kasipker Aiyel’ instrument as part of the direction “Development of Women's Entrepreneurship”.</w:t>
      </w:r>
    </w:p>
    <w:p>
      <w:pPr>
        <w:spacing w:after="0"/>
        <w:ind w:left="0"/>
        <w:jc w:val="both"/>
      </w:pPr>
      <w:r>
        <w:rPr>
          <w:rFonts w:ascii="Times New Roman"/>
          <w:b w:val="false"/>
          <w:i w:val="false"/>
          <w:color w:val="000000"/>
          <w:sz w:val="28"/>
        </w:rPr>
        <w:t>
      40. The ‘Kasipker Aiyel’ instrument shall cover services to support and develop women's entrepreneurship and increase the capacity of women entrepreneurs.</w:t>
      </w:r>
    </w:p>
    <w:p>
      <w:pPr>
        <w:spacing w:after="0"/>
        <w:ind w:left="0"/>
        <w:jc w:val="both"/>
      </w:pPr>
      <w:r>
        <w:rPr>
          <w:rFonts w:ascii="Times New Roman"/>
          <w:b w:val="false"/>
          <w:i w:val="false"/>
          <w:color w:val="000000"/>
          <w:sz w:val="28"/>
        </w:rPr>
        <w:t>
      41. The operator of non-financial support shall implement the ‘Kasipker Aiyel’ instrument as part of the direction “Development of Women's Entrepreneurship”.</w:t>
      </w:r>
    </w:p>
    <w:p>
      <w:pPr>
        <w:spacing w:after="0"/>
        <w:ind w:left="0"/>
        <w:jc w:val="both"/>
      </w:pPr>
      <w:r>
        <w:rPr>
          <w:rFonts w:ascii="Times New Roman"/>
          <w:b w:val="false"/>
          <w:i w:val="false"/>
          <w:color w:val="000000"/>
          <w:sz w:val="28"/>
        </w:rPr>
        <w:t>
      40. The ‘Kasipker Aiyel’ instrument shall cover services to support and develop women's entrepreneurship and increase the capacity of women entrepreneurs.</w:t>
      </w:r>
    </w:p>
    <w:p>
      <w:pPr>
        <w:spacing w:after="0"/>
        <w:ind w:left="0"/>
        <w:jc w:val="both"/>
      </w:pPr>
      <w:r>
        <w:rPr>
          <w:rFonts w:ascii="Times New Roman"/>
          <w:b w:val="false"/>
          <w:i w:val="false"/>
          <w:color w:val="000000"/>
          <w:sz w:val="28"/>
        </w:rPr>
        <w:t xml:space="preserve">
      42. Implementation of the ‘Kasipker Aiyel’ instrument shall be financed at the expense of the republican and (or) local budget through signing a contract on public procurement, by means of a single-source method pursuant to Article 41 of the Law. </w:t>
      </w:r>
    </w:p>
    <w:p>
      <w:pPr>
        <w:spacing w:after="0"/>
        <w:ind w:left="0"/>
        <w:jc w:val="both"/>
      </w:pPr>
      <w:r>
        <w:rPr>
          <w:rFonts w:ascii="Times New Roman"/>
          <w:b w:val="false"/>
          <w:i w:val="false"/>
          <w:color w:val="000000"/>
          <w:sz w:val="28"/>
        </w:rPr>
        <w:t>
      43. The ‘Kasipker Aiyel’ instrument shall offer the following types of services:</w:t>
      </w:r>
    </w:p>
    <w:p>
      <w:pPr>
        <w:spacing w:after="0"/>
        <w:ind w:left="0"/>
        <w:jc w:val="both"/>
      </w:pPr>
      <w:r>
        <w:rPr>
          <w:rFonts w:ascii="Times New Roman"/>
          <w:b w:val="false"/>
          <w:i w:val="false"/>
          <w:color w:val="000000"/>
          <w:sz w:val="28"/>
        </w:rPr>
        <w:t>
      1) counselling;</w:t>
      </w:r>
    </w:p>
    <w:p>
      <w:pPr>
        <w:spacing w:after="0"/>
        <w:ind w:left="0"/>
        <w:jc w:val="both"/>
      </w:pPr>
      <w:r>
        <w:rPr>
          <w:rFonts w:ascii="Times New Roman"/>
          <w:b w:val="false"/>
          <w:i w:val="false"/>
          <w:color w:val="000000"/>
          <w:sz w:val="28"/>
        </w:rPr>
        <w:t>
      2) professional and business training;</w:t>
      </w:r>
    </w:p>
    <w:p>
      <w:pPr>
        <w:spacing w:after="0"/>
        <w:ind w:left="0"/>
        <w:jc w:val="both"/>
      </w:pPr>
      <w:r>
        <w:rPr>
          <w:rFonts w:ascii="Times New Roman"/>
          <w:b w:val="false"/>
          <w:i w:val="false"/>
          <w:color w:val="000000"/>
          <w:sz w:val="28"/>
        </w:rPr>
        <w:t>
      3) mentoring;</w:t>
      </w:r>
    </w:p>
    <w:p>
      <w:pPr>
        <w:spacing w:after="0"/>
        <w:ind w:left="0"/>
        <w:jc w:val="both"/>
      </w:pPr>
      <w:r>
        <w:rPr>
          <w:rFonts w:ascii="Times New Roman"/>
          <w:b w:val="false"/>
          <w:i w:val="false"/>
          <w:color w:val="000000"/>
          <w:sz w:val="28"/>
        </w:rPr>
        <w:t>
      4) informing women entrepreneurs on international projects.</w:t>
      </w:r>
    </w:p>
    <w:p>
      <w:pPr>
        <w:spacing w:after="0"/>
        <w:ind w:left="0"/>
        <w:jc w:val="left"/>
      </w:pPr>
      <w:r>
        <w:rPr>
          <w:rFonts w:ascii="Times New Roman"/>
          <w:b/>
          <w:i w:val="false"/>
          <w:color w:val="000000"/>
        </w:rPr>
        <w:t xml:space="preserve"> Paragraph 6: Procedure for rendering services in the form of consultations</w:t>
      </w:r>
    </w:p>
    <w:p>
      <w:pPr>
        <w:spacing w:after="0"/>
        <w:ind w:left="0"/>
        <w:jc w:val="both"/>
      </w:pPr>
      <w:r>
        <w:rPr>
          <w:rFonts w:ascii="Times New Roman"/>
          <w:b w:val="false"/>
          <w:i w:val="false"/>
          <w:color w:val="000000"/>
          <w:sz w:val="28"/>
        </w:rPr>
        <w:t>
      44. The non-financial support operator and (or) the RCE shall inform women on the services offered, scheduled types of training and other activities within the framework of the ‘Kasipker Aiyel’ instrument through the regional mass media and (or) the website of the non-financial support operator.</w:t>
      </w:r>
    </w:p>
    <w:p>
      <w:pPr>
        <w:spacing w:after="0"/>
        <w:ind w:left="0"/>
        <w:jc w:val="both"/>
      </w:pPr>
      <w:r>
        <w:rPr>
          <w:rFonts w:ascii="Times New Roman"/>
          <w:b w:val="false"/>
          <w:i w:val="false"/>
          <w:color w:val="000000"/>
          <w:sz w:val="28"/>
        </w:rPr>
        <w:t>
      The counselling shall involve:</w:t>
      </w:r>
    </w:p>
    <w:p>
      <w:pPr>
        <w:spacing w:after="0"/>
        <w:ind w:left="0"/>
        <w:jc w:val="both"/>
      </w:pPr>
      <w:r>
        <w:rPr>
          <w:rFonts w:ascii="Times New Roman"/>
          <w:b w:val="false"/>
          <w:i w:val="false"/>
          <w:color w:val="000000"/>
          <w:sz w:val="28"/>
        </w:rPr>
        <w:t>
      1) clarification of financial or non-financial support measures for the development of women's entrepreneurship;</w:t>
      </w:r>
    </w:p>
    <w:p>
      <w:pPr>
        <w:spacing w:after="0"/>
        <w:ind w:left="0"/>
        <w:jc w:val="both"/>
      </w:pPr>
      <w:r>
        <w:rPr>
          <w:rFonts w:ascii="Times New Roman"/>
          <w:b w:val="false"/>
          <w:i w:val="false"/>
          <w:color w:val="000000"/>
          <w:sz w:val="28"/>
        </w:rPr>
        <w:t>
      2) identification of women's needs for other services of the ‘Kasipker Aiyel’ instrument.</w:t>
      </w:r>
    </w:p>
    <w:p>
      <w:pPr>
        <w:spacing w:after="0"/>
        <w:ind w:left="0"/>
        <w:jc w:val="both"/>
      </w:pPr>
      <w:r>
        <w:rPr>
          <w:rFonts w:ascii="Times New Roman"/>
          <w:b w:val="false"/>
          <w:i w:val="false"/>
          <w:color w:val="000000"/>
          <w:sz w:val="28"/>
        </w:rPr>
        <w:t>
      45. The mechanism of counselling shall be implemented in the following order:</w:t>
      </w:r>
    </w:p>
    <w:p>
      <w:pPr>
        <w:spacing w:after="0"/>
        <w:ind w:left="0"/>
        <w:jc w:val="both"/>
      </w:pPr>
      <w:r>
        <w:rPr>
          <w:rFonts w:ascii="Times New Roman"/>
          <w:b w:val="false"/>
          <w:i w:val="false"/>
          <w:color w:val="000000"/>
          <w:sz w:val="28"/>
        </w:rPr>
        <w:t xml:space="preserve">
      1) a service recipient applies to the Women's Entrepreneurship Development Centre located in the ESC and is served in the order of priority by the consulting manager; </w:t>
      </w:r>
    </w:p>
    <w:p>
      <w:pPr>
        <w:spacing w:after="0"/>
        <w:ind w:left="0"/>
        <w:jc w:val="both"/>
      </w:pPr>
      <w:r>
        <w:rPr>
          <w:rFonts w:ascii="Times New Roman"/>
          <w:b w:val="false"/>
          <w:i w:val="false"/>
          <w:color w:val="000000"/>
          <w:sz w:val="28"/>
        </w:rPr>
        <w:t>
      2) the consulting manager issues to the service recipient a service application form for mandatory completion in the form as per Annex 2 hereto with obligatory photo fixation;</w:t>
      </w:r>
    </w:p>
    <w:p>
      <w:pPr>
        <w:spacing w:after="0"/>
        <w:ind w:left="0"/>
        <w:jc w:val="both"/>
      </w:pPr>
      <w:r>
        <w:rPr>
          <w:rFonts w:ascii="Times New Roman"/>
          <w:b w:val="false"/>
          <w:i w:val="false"/>
          <w:color w:val="000000"/>
          <w:sz w:val="28"/>
        </w:rPr>
        <w:t>
      3) the service recipient completes the application form and submits the following types of documents:</w:t>
      </w:r>
    </w:p>
    <w:p>
      <w:pPr>
        <w:spacing w:after="0"/>
        <w:ind w:left="0"/>
        <w:jc w:val="both"/>
      </w:pPr>
      <w:r>
        <w:rPr>
          <w:rFonts w:ascii="Times New Roman"/>
          <w:b w:val="false"/>
          <w:i w:val="false"/>
          <w:color w:val="000000"/>
          <w:sz w:val="28"/>
        </w:rPr>
        <w:t>
      an identity card or its electronic copy from the ‘digital documents’ service (for identification);</w:t>
      </w:r>
    </w:p>
    <w:p>
      <w:pPr>
        <w:spacing w:after="0"/>
        <w:ind w:left="0"/>
        <w:jc w:val="both"/>
      </w:pPr>
      <w:r>
        <w:rPr>
          <w:rFonts w:ascii="Times New Roman"/>
          <w:b w:val="false"/>
          <w:i w:val="false"/>
          <w:color w:val="000000"/>
          <w:sz w:val="28"/>
        </w:rPr>
        <w:t>
      a certificate/notification of entrepreneur registration (if available).</w:t>
      </w:r>
    </w:p>
    <w:p>
      <w:pPr>
        <w:spacing w:after="0"/>
        <w:ind w:left="0"/>
        <w:jc w:val="both"/>
      </w:pPr>
      <w:r>
        <w:rPr>
          <w:rFonts w:ascii="Times New Roman"/>
          <w:b w:val="false"/>
          <w:i w:val="false"/>
          <w:color w:val="000000"/>
          <w:sz w:val="28"/>
        </w:rPr>
        <w:t>
      46. The sequence of receiving services shall be decided based on the results of completing the application form and the needs of the service recipient.</w:t>
      </w:r>
    </w:p>
    <w:p>
      <w:pPr>
        <w:spacing w:after="0"/>
        <w:ind w:left="0"/>
        <w:jc w:val="both"/>
      </w:pPr>
      <w:r>
        <w:rPr>
          <w:rFonts w:ascii="Times New Roman"/>
          <w:b w:val="false"/>
          <w:i w:val="false"/>
          <w:color w:val="000000"/>
          <w:sz w:val="28"/>
        </w:rPr>
        <w:t>
      47. In case of revealing the need of women, which is not included in the list of services of the ‘Kasipker Aiyel’ instrument, the manager-consultant shall redirect the service recipient to other instruments of non-financial support measures.</w:t>
      </w:r>
    </w:p>
    <w:p>
      <w:pPr>
        <w:spacing w:after="0"/>
        <w:ind w:left="0"/>
        <w:jc w:val="left"/>
      </w:pPr>
      <w:r>
        <w:rPr>
          <w:rFonts w:ascii="Times New Roman"/>
          <w:b/>
          <w:i w:val="false"/>
          <w:color w:val="000000"/>
        </w:rPr>
        <w:t xml:space="preserve"> Paragraph 7: Procedure for rendering vocational and business training services</w:t>
      </w:r>
    </w:p>
    <w:p>
      <w:pPr>
        <w:spacing w:after="0"/>
        <w:ind w:left="0"/>
        <w:jc w:val="both"/>
      </w:pPr>
      <w:r>
        <w:rPr>
          <w:rFonts w:ascii="Times New Roman"/>
          <w:b w:val="false"/>
          <w:i w:val="false"/>
          <w:color w:val="000000"/>
          <w:sz w:val="28"/>
        </w:rPr>
        <w:t xml:space="preserve">
      48. Vocational and business training shall involve increasing competence, increasing knowledge in the current area of work and gaining knowledge on how to run a business. </w:t>
      </w:r>
    </w:p>
    <w:p>
      <w:pPr>
        <w:spacing w:after="0"/>
        <w:ind w:left="0"/>
        <w:jc w:val="both"/>
      </w:pPr>
      <w:r>
        <w:rPr>
          <w:rFonts w:ascii="Times New Roman"/>
          <w:b w:val="false"/>
          <w:i w:val="false"/>
          <w:color w:val="000000"/>
          <w:sz w:val="28"/>
        </w:rPr>
        <w:t>
      49. Mechanism of implementation of vocational and business training:</w:t>
      </w:r>
    </w:p>
    <w:p>
      <w:pPr>
        <w:spacing w:after="0"/>
        <w:ind w:left="0"/>
        <w:jc w:val="both"/>
      </w:pPr>
      <w:r>
        <w:rPr>
          <w:rFonts w:ascii="Times New Roman"/>
          <w:b w:val="false"/>
          <w:i w:val="false"/>
          <w:color w:val="000000"/>
          <w:sz w:val="28"/>
        </w:rPr>
        <w:t xml:space="preserve">
      1) the non-financial support operator and (or) the RCE shall reveal the most demanded training areas, considering the requests received from the service recipients; </w:t>
      </w:r>
    </w:p>
    <w:p>
      <w:pPr>
        <w:spacing w:after="0"/>
        <w:ind w:left="0"/>
        <w:jc w:val="both"/>
      </w:pPr>
      <w:r>
        <w:rPr>
          <w:rFonts w:ascii="Times New Roman"/>
          <w:b w:val="false"/>
          <w:i w:val="false"/>
          <w:color w:val="000000"/>
          <w:sz w:val="28"/>
        </w:rPr>
        <w:t>
      2) the operator of non-financial support and (or) the regional chamber of entrepreneurs shall form a group, schedule and format of vocational and business training;</w:t>
      </w:r>
    </w:p>
    <w:p>
      <w:pPr>
        <w:spacing w:after="0"/>
        <w:ind w:left="0"/>
        <w:jc w:val="both"/>
      </w:pPr>
      <w:r>
        <w:rPr>
          <w:rFonts w:ascii="Times New Roman"/>
          <w:b w:val="false"/>
          <w:i w:val="false"/>
          <w:color w:val="000000"/>
          <w:sz w:val="28"/>
        </w:rPr>
        <w:t>
      3) the service recipients shall be tested following the vocational and business training results;</w:t>
      </w:r>
    </w:p>
    <w:p>
      <w:pPr>
        <w:spacing w:after="0"/>
        <w:ind w:left="0"/>
        <w:jc w:val="both"/>
      </w:pPr>
      <w:r>
        <w:rPr>
          <w:rFonts w:ascii="Times New Roman"/>
          <w:b w:val="false"/>
          <w:i w:val="false"/>
          <w:color w:val="000000"/>
          <w:sz w:val="28"/>
        </w:rPr>
        <w:t>
      4) the result of the service shall be a certificate of training, issued when the threshold value of not less than 70 (seventy) per cent of the test results is reached.</w:t>
      </w:r>
    </w:p>
    <w:p>
      <w:pPr>
        <w:spacing w:after="0"/>
        <w:ind w:left="0"/>
        <w:jc w:val="both"/>
      </w:pPr>
      <w:r>
        <w:rPr>
          <w:rFonts w:ascii="Times New Roman"/>
          <w:b w:val="false"/>
          <w:i w:val="false"/>
          <w:color w:val="000000"/>
          <w:sz w:val="28"/>
        </w:rPr>
        <w:t>
      50. The total length of the training process shall be at least twenty-four (24) hours. The training schedule shall be arranged with due regard to the parental and family responsibilities of women.</w:t>
      </w:r>
    </w:p>
    <w:p>
      <w:pPr>
        <w:spacing w:after="0"/>
        <w:ind w:left="0"/>
        <w:jc w:val="both"/>
      </w:pPr>
      <w:r>
        <w:rPr>
          <w:rFonts w:ascii="Times New Roman"/>
          <w:b w:val="false"/>
          <w:i w:val="false"/>
          <w:color w:val="000000"/>
          <w:sz w:val="28"/>
        </w:rPr>
        <w:t>
      51. Service recipients shall be offered no more than one area of vocational and business training per year.</w:t>
      </w:r>
    </w:p>
    <w:p>
      <w:pPr>
        <w:spacing w:after="0"/>
        <w:ind w:left="0"/>
        <w:jc w:val="both"/>
      </w:pPr>
      <w:r>
        <w:rPr>
          <w:rFonts w:ascii="Times New Roman"/>
          <w:b w:val="false"/>
          <w:i w:val="false"/>
          <w:color w:val="000000"/>
          <w:sz w:val="28"/>
        </w:rPr>
        <w:t>
      52. Should the training be organised in settlements outside the service recipient's place of residence, the service recipient shall pay for transport and accommodation expenses on his/her own.</w:t>
      </w:r>
    </w:p>
    <w:p>
      <w:pPr>
        <w:spacing w:after="0"/>
        <w:ind w:left="0"/>
        <w:jc w:val="left"/>
      </w:pPr>
      <w:r>
        <w:rPr>
          <w:rFonts w:ascii="Times New Roman"/>
          <w:b/>
          <w:i w:val="false"/>
          <w:color w:val="000000"/>
        </w:rPr>
        <w:t xml:space="preserve"> Paragraph 8: Procedure for the delivery of mentoring services</w:t>
      </w:r>
    </w:p>
    <w:p>
      <w:pPr>
        <w:spacing w:after="0"/>
        <w:ind w:left="0"/>
        <w:jc w:val="both"/>
      </w:pPr>
      <w:r>
        <w:rPr>
          <w:rFonts w:ascii="Times New Roman"/>
          <w:b w:val="false"/>
          <w:i w:val="false"/>
          <w:color w:val="000000"/>
          <w:sz w:val="28"/>
        </w:rPr>
        <w:t>
      53. The mentoring service shall involve accompanying the mentee to transfer knowledge and experience in the field of entrepreneurship.</w:t>
      </w:r>
    </w:p>
    <w:p>
      <w:pPr>
        <w:spacing w:after="0"/>
        <w:ind w:left="0"/>
        <w:jc w:val="both"/>
      </w:pPr>
      <w:r>
        <w:rPr>
          <w:rFonts w:ascii="Times New Roman"/>
          <w:b w:val="false"/>
          <w:i w:val="false"/>
          <w:color w:val="000000"/>
          <w:sz w:val="28"/>
        </w:rPr>
        <w:t xml:space="preserve">
      54. The mentor shall be appointed by the non-financial support operator and shall accompany the mentee for a maximum of 6 months. </w:t>
      </w:r>
    </w:p>
    <w:p>
      <w:pPr>
        <w:spacing w:after="0"/>
        <w:ind w:left="0"/>
        <w:jc w:val="both"/>
      </w:pPr>
      <w:r>
        <w:rPr>
          <w:rFonts w:ascii="Times New Roman"/>
          <w:b w:val="false"/>
          <w:i w:val="false"/>
          <w:color w:val="000000"/>
          <w:sz w:val="28"/>
        </w:rPr>
        <w:t>
      55. The non-financial support operator and (or) the RCE shall form a list of mentees to accompany the mentor from the applications received.</w:t>
      </w:r>
    </w:p>
    <w:p>
      <w:pPr>
        <w:spacing w:after="0"/>
        <w:ind w:left="0"/>
        <w:jc w:val="both"/>
      </w:pPr>
      <w:r>
        <w:rPr>
          <w:rFonts w:ascii="Times New Roman"/>
          <w:b w:val="false"/>
          <w:i w:val="false"/>
          <w:color w:val="000000"/>
          <w:sz w:val="28"/>
        </w:rPr>
        <w:t>
      56. The mentor shall evaluate the competency of the mentee's business manager and develop proposals to improve his/her competency.</w:t>
      </w:r>
    </w:p>
    <w:p>
      <w:pPr>
        <w:spacing w:after="0"/>
        <w:ind w:left="0"/>
        <w:jc w:val="both"/>
      </w:pPr>
      <w:r>
        <w:rPr>
          <w:rFonts w:ascii="Times New Roman"/>
          <w:b w:val="false"/>
          <w:i w:val="false"/>
          <w:color w:val="000000"/>
          <w:sz w:val="28"/>
        </w:rPr>
        <w:t>
      57. Should a mentee refuse the mentoring service, the mentee shall be replaced by another willing mentee.</w:t>
      </w:r>
    </w:p>
    <w:p>
      <w:pPr>
        <w:spacing w:after="0"/>
        <w:ind w:left="0"/>
        <w:jc w:val="left"/>
      </w:pPr>
      <w:r>
        <w:rPr>
          <w:rFonts w:ascii="Times New Roman"/>
          <w:b/>
          <w:i w:val="false"/>
          <w:color w:val="000000"/>
        </w:rPr>
        <w:t xml:space="preserve"> Paragraph 9. Procedure for rendering services to inform women entrepreneurs on international projects</w:t>
      </w:r>
    </w:p>
    <w:p>
      <w:pPr>
        <w:spacing w:after="0"/>
        <w:ind w:left="0"/>
        <w:jc w:val="both"/>
      </w:pPr>
      <w:r>
        <w:rPr>
          <w:rFonts w:ascii="Times New Roman"/>
          <w:b w:val="false"/>
          <w:i w:val="false"/>
          <w:color w:val="000000"/>
          <w:sz w:val="28"/>
        </w:rPr>
        <w:t>
      58. The service of informing women entrepreneurs on international projects shall involve the delivery of information on forums, conferences and other international events oriented towards the development of business potential of women entrepreneurship in business areas of interest.</w:t>
      </w:r>
    </w:p>
    <w:p>
      <w:pPr>
        <w:spacing w:after="0"/>
        <w:ind w:left="0"/>
        <w:jc w:val="both"/>
      </w:pPr>
      <w:r>
        <w:rPr>
          <w:rFonts w:ascii="Times New Roman"/>
          <w:b w:val="false"/>
          <w:i w:val="false"/>
          <w:color w:val="000000"/>
          <w:sz w:val="28"/>
        </w:rPr>
        <w:t>
      59. The operator of non-financial support and (or) RCE shall inform service recipients on international projects, forums, conferences, competitions and other events by means of sms-notifications and (or) e-mails.</w:t>
      </w:r>
    </w:p>
    <w:p>
      <w:pPr>
        <w:spacing w:after="0"/>
        <w:ind w:left="0"/>
        <w:jc w:val="both"/>
      </w:pPr>
      <w:r>
        <w:rPr>
          <w:rFonts w:ascii="Times New Roman"/>
          <w:b w:val="false"/>
          <w:i w:val="false"/>
          <w:color w:val="000000"/>
          <w:sz w:val="28"/>
        </w:rPr>
        <w:t>
      60. The operator of non-financial support and (or) RCE shall ensure continuous delivery of services for women entrepreneurs and women with entrepreneurial initiative to the service recipients within 12 (twelve) months of the financial year as part of the financing of the ‘Kasipker Aiyel’ instrument.</w:t>
      </w:r>
    </w:p>
    <w:p>
      <w:pPr>
        <w:spacing w:after="0"/>
        <w:ind w:left="0"/>
        <w:jc w:val="both"/>
      </w:pPr>
      <w:r>
        <w:rPr>
          <w:rFonts w:ascii="Times New Roman"/>
          <w:b w:val="false"/>
          <w:i w:val="false"/>
          <w:color w:val="000000"/>
          <w:sz w:val="28"/>
        </w:rPr>
        <w:t>
      61. The non-financial support operator shall present a report to the competent authority on the evaluation of the quality of services rendered via a telephone survey or sms-messages.</w:t>
      </w:r>
    </w:p>
    <w:p>
      <w:pPr>
        <w:spacing w:after="0"/>
        <w:ind w:left="0"/>
        <w:jc w:val="left"/>
      </w:pPr>
      <w:r>
        <w:rPr>
          <w:rFonts w:ascii="Times New Roman"/>
          <w:b/>
          <w:i w:val="false"/>
          <w:color w:val="000000"/>
        </w:rPr>
        <w:t xml:space="preserve"> Chapter 4. Direction “Support for Manufacturers of Products from Domestic and Local Resources”</w:t>
      </w:r>
    </w:p>
    <w:p>
      <w:pPr>
        <w:spacing w:after="0"/>
        <w:ind w:left="0"/>
        <w:jc w:val="both"/>
      </w:pPr>
      <w:r>
        <w:rPr>
          <w:rFonts w:ascii="Times New Roman"/>
          <w:b w:val="false"/>
          <w:i w:val="false"/>
          <w:color w:val="000000"/>
          <w:sz w:val="28"/>
        </w:rPr>
        <w:t xml:space="preserve">
      62. The non-financial support operator shall implement the OVOP project as part of the “Support to Manufacturers of Products from Local and Local Resources” direction. </w:t>
      </w:r>
    </w:p>
    <w:p>
      <w:pPr>
        <w:spacing w:after="0"/>
        <w:ind w:left="0"/>
        <w:jc w:val="both"/>
      </w:pPr>
      <w:r>
        <w:rPr>
          <w:rFonts w:ascii="Times New Roman"/>
          <w:b w:val="false"/>
          <w:i w:val="false"/>
          <w:color w:val="000000"/>
          <w:sz w:val="28"/>
        </w:rPr>
        <w:t>
      63. The OVOP project shall be rendered by the operator of non-financial support and (or) RCE in oblast centres, cities of national importance and the capital city, as well as with visits to district centres.</w:t>
      </w:r>
    </w:p>
    <w:p>
      <w:pPr>
        <w:spacing w:after="0"/>
        <w:ind w:left="0"/>
        <w:jc w:val="both"/>
      </w:pPr>
      <w:r>
        <w:rPr>
          <w:rFonts w:ascii="Times New Roman"/>
          <w:b w:val="false"/>
          <w:i w:val="false"/>
          <w:color w:val="000000"/>
          <w:sz w:val="28"/>
        </w:rPr>
        <w:t>
      64. Implementation of the OVOP project shall be financed from the republican and (or) local budget by concluding a public procurement agreement in line with the legislation of the Republic of Kazakhstan on public procurement.</w:t>
      </w:r>
    </w:p>
    <w:p>
      <w:pPr>
        <w:spacing w:after="0"/>
        <w:ind w:left="0"/>
        <w:jc w:val="both"/>
      </w:pPr>
      <w:r>
        <w:rPr>
          <w:rFonts w:ascii="Times New Roman"/>
          <w:b w:val="false"/>
          <w:i w:val="false"/>
          <w:color w:val="000000"/>
          <w:sz w:val="28"/>
        </w:rPr>
        <w:t>
      65. The OVOP project shall involve the organisation of the following activities and services:</w:t>
      </w:r>
    </w:p>
    <w:p>
      <w:pPr>
        <w:spacing w:after="0"/>
        <w:ind w:left="0"/>
        <w:jc w:val="both"/>
      </w:pPr>
      <w:r>
        <w:rPr>
          <w:rFonts w:ascii="Times New Roman"/>
          <w:b w:val="false"/>
          <w:i w:val="false"/>
          <w:color w:val="000000"/>
          <w:sz w:val="28"/>
        </w:rPr>
        <w:t>
      1) consultancy;</w:t>
      </w:r>
    </w:p>
    <w:p>
      <w:pPr>
        <w:spacing w:after="0"/>
        <w:ind w:left="0"/>
        <w:jc w:val="both"/>
      </w:pPr>
      <w:r>
        <w:rPr>
          <w:rFonts w:ascii="Times New Roman"/>
          <w:b w:val="false"/>
          <w:i w:val="false"/>
          <w:color w:val="000000"/>
          <w:sz w:val="28"/>
        </w:rPr>
        <w:t>
      2) organising regional exhibitions;</w:t>
      </w:r>
    </w:p>
    <w:p>
      <w:pPr>
        <w:spacing w:after="0"/>
        <w:ind w:left="0"/>
        <w:jc w:val="both"/>
      </w:pPr>
      <w:r>
        <w:rPr>
          <w:rFonts w:ascii="Times New Roman"/>
          <w:b w:val="false"/>
          <w:i w:val="false"/>
          <w:color w:val="000000"/>
          <w:sz w:val="28"/>
        </w:rPr>
        <w:t>
      3) product specification;</w:t>
      </w:r>
    </w:p>
    <w:p>
      <w:pPr>
        <w:spacing w:after="0"/>
        <w:ind w:left="0"/>
        <w:jc w:val="both"/>
      </w:pPr>
      <w:r>
        <w:rPr>
          <w:rFonts w:ascii="Times New Roman"/>
          <w:b w:val="false"/>
          <w:i w:val="false"/>
          <w:color w:val="000000"/>
          <w:sz w:val="28"/>
        </w:rPr>
        <w:t>
      4) training and marketing support for OVOP project finalists to facilitate product launch into domestic and/or foreign markets.</w:t>
      </w:r>
    </w:p>
    <w:p>
      <w:pPr>
        <w:spacing w:after="0"/>
        <w:ind w:left="0"/>
        <w:jc w:val="both"/>
      </w:pPr>
      <w:r>
        <w:rPr>
          <w:rFonts w:ascii="Times New Roman"/>
          <w:b w:val="false"/>
          <w:i w:val="false"/>
          <w:color w:val="000000"/>
          <w:sz w:val="28"/>
        </w:rPr>
        <w:t>
      66. Potential participants of the OVOP project shall consist of entrepreneurs and population with entrepreneurial initiative, manufacturing products/goods from local and local resources.</w:t>
      </w:r>
    </w:p>
    <w:p>
      <w:pPr>
        <w:spacing w:after="0"/>
        <w:ind w:left="0"/>
        <w:jc w:val="both"/>
      </w:pPr>
      <w:r>
        <w:rPr>
          <w:rFonts w:ascii="Times New Roman"/>
          <w:b w:val="false"/>
          <w:i w:val="false"/>
          <w:color w:val="000000"/>
          <w:sz w:val="28"/>
        </w:rPr>
        <w:t>
      67. The OVOP project shall be designed to highlight regional products from local and local resources, including at the village level, as well as to contribute to the upgrading of production technologies and to promote entry into foreign and/or domestic markets.</w:t>
      </w:r>
    </w:p>
    <w:p>
      <w:pPr>
        <w:spacing w:after="0"/>
        <w:ind w:left="0"/>
        <w:jc w:val="left"/>
      </w:pPr>
      <w:r>
        <w:rPr>
          <w:rFonts w:ascii="Times New Roman"/>
          <w:b/>
          <w:i w:val="false"/>
          <w:color w:val="000000"/>
        </w:rPr>
        <w:t xml:space="preserve"> Paragraph 10. OVOP project implementation mechanism</w:t>
      </w:r>
    </w:p>
    <w:p>
      <w:pPr>
        <w:spacing w:after="0"/>
        <w:ind w:left="0"/>
        <w:jc w:val="both"/>
      </w:pPr>
      <w:r>
        <w:rPr>
          <w:rFonts w:ascii="Times New Roman"/>
          <w:b w:val="false"/>
          <w:i w:val="false"/>
          <w:color w:val="000000"/>
          <w:sz w:val="28"/>
        </w:rPr>
        <w:t>
      68. The non-financial support operator and (or) RCE shall inform entrepreneurs and the population with an entrepreneurial initiative on the launch of the OVOP project via regional mass media and (or) the website of the non-financial support operator.</w:t>
      </w:r>
    </w:p>
    <w:p>
      <w:pPr>
        <w:spacing w:after="0"/>
        <w:ind w:left="0"/>
        <w:jc w:val="both"/>
      </w:pPr>
      <w:r>
        <w:rPr>
          <w:rFonts w:ascii="Times New Roman"/>
          <w:b w:val="false"/>
          <w:i w:val="false"/>
          <w:color w:val="000000"/>
          <w:sz w:val="28"/>
        </w:rPr>
        <w:t xml:space="preserve">
      69. The non-financial support operator and/or RCE shall search for producers of products/goods from local and local resources at the regional level. </w:t>
      </w:r>
    </w:p>
    <w:p>
      <w:pPr>
        <w:spacing w:after="0"/>
        <w:ind w:left="0"/>
        <w:jc w:val="both"/>
      </w:pPr>
      <w:r>
        <w:rPr>
          <w:rFonts w:ascii="Times New Roman"/>
          <w:b w:val="false"/>
          <w:i w:val="false"/>
          <w:color w:val="000000"/>
          <w:sz w:val="28"/>
        </w:rPr>
        <w:t xml:space="preserve">
      70. Potential participants shall contact the ESC and be served on a first-come, first-served basis by the RCE. </w:t>
      </w:r>
    </w:p>
    <w:p>
      <w:pPr>
        <w:spacing w:after="0"/>
        <w:ind w:left="0"/>
        <w:jc w:val="both"/>
      </w:pPr>
      <w:r>
        <w:rPr>
          <w:rFonts w:ascii="Times New Roman"/>
          <w:b w:val="false"/>
          <w:i w:val="false"/>
          <w:color w:val="000000"/>
          <w:sz w:val="28"/>
        </w:rPr>
        <w:t>
      71. The RCE shall submit to the potential participant a questionnaire-application for services for compulsory completion in the form as per Annex 3 hereto, with obligatory photo fixation.</w:t>
      </w:r>
    </w:p>
    <w:p>
      <w:pPr>
        <w:spacing w:after="0"/>
        <w:ind w:left="0"/>
        <w:jc w:val="both"/>
      </w:pPr>
      <w:r>
        <w:rPr>
          <w:rFonts w:ascii="Times New Roman"/>
          <w:b w:val="false"/>
          <w:i w:val="false"/>
          <w:color w:val="000000"/>
          <w:sz w:val="28"/>
        </w:rPr>
        <w:t>
      A potential participant shall complete an application form and present the following types of documents:</w:t>
      </w:r>
    </w:p>
    <w:p>
      <w:pPr>
        <w:spacing w:after="0"/>
        <w:ind w:left="0"/>
        <w:jc w:val="both"/>
      </w:pPr>
      <w:r>
        <w:rPr>
          <w:rFonts w:ascii="Times New Roman"/>
          <w:b w:val="false"/>
          <w:i w:val="false"/>
          <w:color w:val="000000"/>
          <w:sz w:val="28"/>
        </w:rPr>
        <w:t>
      1) an identity card or its electronic copy from the ‘digital documents’ service (for identification);</w:t>
      </w:r>
    </w:p>
    <w:p>
      <w:pPr>
        <w:spacing w:after="0"/>
        <w:ind w:left="0"/>
        <w:jc w:val="both"/>
      </w:pPr>
      <w:r>
        <w:rPr>
          <w:rFonts w:ascii="Times New Roman"/>
          <w:b w:val="false"/>
          <w:i w:val="false"/>
          <w:color w:val="000000"/>
          <w:sz w:val="28"/>
        </w:rPr>
        <w:t>
      2) a certificate/notification of entrepreneur registration (if available).</w:t>
      </w:r>
    </w:p>
    <w:p>
      <w:pPr>
        <w:spacing w:after="0"/>
        <w:ind w:left="0"/>
        <w:jc w:val="both"/>
      </w:pPr>
      <w:r>
        <w:rPr>
          <w:rFonts w:ascii="Times New Roman"/>
          <w:b w:val="false"/>
          <w:i w:val="false"/>
          <w:color w:val="000000"/>
          <w:sz w:val="28"/>
        </w:rPr>
        <w:t>
      72. The non-financial support operator and (or) the RCE shall generate a list of potential participants within the period of the regional exhibition.</w:t>
      </w:r>
    </w:p>
    <w:p>
      <w:pPr>
        <w:spacing w:after="0"/>
        <w:ind w:left="0"/>
        <w:jc w:val="both"/>
      </w:pPr>
      <w:r>
        <w:rPr>
          <w:rFonts w:ascii="Times New Roman"/>
          <w:b w:val="false"/>
          <w:i w:val="false"/>
          <w:color w:val="000000"/>
          <w:sz w:val="28"/>
        </w:rPr>
        <w:t>
      73. The operator of non-financial support and/or the RCE shall organise and hold regional exhibitions for potential participants of the OVOP project.</w:t>
      </w:r>
    </w:p>
    <w:p>
      <w:pPr>
        <w:spacing w:after="0"/>
        <w:ind w:left="0"/>
        <w:jc w:val="both"/>
      </w:pPr>
      <w:r>
        <w:rPr>
          <w:rFonts w:ascii="Times New Roman"/>
          <w:b w:val="false"/>
          <w:i w:val="false"/>
          <w:color w:val="000000"/>
          <w:sz w:val="28"/>
        </w:rPr>
        <w:t>
      74. Based on the results of the regional exhibition, the working group shall select no more than 10 products/goods. The RCE shall create a working group, which shall be approved by the order of the head of the RCE, in an odd number, consisting of employees of the operator of non-financial support and the RCE, as well as representatives of regional industry associations.</w:t>
      </w:r>
    </w:p>
    <w:p>
      <w:pPr>
        <w:spacing w:after="0"/>
        <w:ind w:left="0"/>
        <w:jc w:val="both"/>
      </w:pPr>
      <w:r>
        <w:rPr>
          <w:rFonts w:ascii="Times New Roman"/>
          <w:b w:val="false"/>
          <w:i w:val="false"/>
          <w:color w:val="000000"/>
          <w:sz w:val="28"/>
        </w:rPr>
        <w:t>
      75. The products/goods selected by the working group shall be presented at the meeting of the brand committee, where no more than 3 (three) products/goods shall be selected and finalist certificates (hereinafter referred to as finalists) shall be issued.</w:t>
      </w:r>
    </w:p>
    <w:p>
      <w:pPr>
        <w:spacing w:after="0"/>
        <w:ind w:left="0"/>
        <w:jc w:val="both"/>
      </w:pPr>
      <w:r>
        <w:rPr>
          <w:rFonts w:ascii="Times New Roman"/>
          <w:b w:val="false"/>
          <w:i w:val="false"/>
          <w:color w:val="000000"/>
          <w:sz w:val="28"/>
        </w:rPr>
        <w:t>
      76. Finalists of the OVOP project shall be supported by the non-financial support operator and (or) RCE in terms of marketing support, preparation of design and (or) redesign of product brands.</w:t>
      </w:r>
    </w:p>
    <w:p>
      <w:pPr>
        <w:spacing w:after="0"/>
        <w:ind w:left="0"/>
        <w:jc w:val="both"/>
      </w:pPr>
      <w:r>
        <w:rPr>
          <w:rFonts w:ascii="Times New Roman"/>
          <w:b w:val="false"/>
          <w:i w:val="false"/>
          <w:color w:val="000000"/>
          <w:sz w:val="28"/>
        </w:rPr>
        <w:t>
      77. Training shall be organised and conducted by the non-financial support operator for OVOP project finalists.</w:t>
      </w:r>
    </w:p>
    <w:p>
      <w:pPr>
        <w:spacing w:after="0"/>
        <w:ind w:left="0"/>
        <w:jc w:val="both"/>
      </w:pPr>
      <w:r>
        <w:rPr>
          <w:rFonts w:ascii="Times New Roman"/>
          <w:b w:val="false"/>
          <w:i w:val="false"/>
          <w:color w:val="000000"/>
          <w:sz w:val="28"/>
        </w:rPr>
        <w:t xml:space="preserve">
      78. The non-financial support operator and (or) the RCE shall facilitate the participation of OVOP project finalists in regional, national and (or) international exhibitions, forums and conferences. </w:t>
      </w:r>
    </w:p>
    <w:p>
      <w:pPr>
        <w:spacing w:after="0"/>
        <w:ind w:left="0"/>
        <w:jc w:val="left"/>
      </w:pPr>
      <w:r>
        <w:rPr>
          <w:rFonts w:ascii="Times New Roman"/>
          <w:b/>
          <w:i w:val="false"/>
          <w:color w:val="000000"/>
        </w:rPr>
        <w:t xml:space="preserve"> Chapter 5. Direction “Strengthening Entrepreneurial Capacity through Counselling and Services”</w:t>
      </w:r>
    </w:p>
    <w:p>
      <w:pPr>
        <w:spacing w:after="0"/>
        <w:ind w:left="0"/>
        <w:jc w:val="both"/>
      </w:pPr>
      <w:r>
        <w:rPr>
          <w:rFonts w:ascii="Times New Roman"/>
          <w:b w:val="false"/>
          <w:i w:val="false"/>
          <w:color w:val="000000"/>
          <w:sz w:val="28"/>
        </w:rPr>
        <w:t>
      79. Direction “Strengthening Entrepreneurial Capacity through Counselling and Services” shall encompass the following instruments:</w:t>
      </w:r>
    </w:p>
    <w:p>
      <w:pPr>
        <w:spacing w:after="0"/>
        <w:ind w:left="0"/>
        <w:jc w:val="both"/>
      </w:pPr>
      <w:r>
        <w:rPr>
          <w:rFonts w:ascii="Times New Roman"/>
          <w:b w:val="false"/>
          <w:i w:val="false"/>
          <w:color w:val="000000"/>
          <w:sz w:val="28"/>
        </w:rPr>
        <w:t>
      1) information and counselling services for entrepreneurs and population with entrepreneurial initiative;</w:t>
      </w:r>
    </w:p>
    <w:p>
      <w:pPr>
        <w:spacing w:after="0"/>
        <w:ind w:left="0"/>
        <w:jc w:val="both"/>
      </w:pPr>
      <w:r>
        <w:rPr>
          <w:rFonts w:ascii="Times New Roman"/>
          <w:b w:val="false"/>
          <w:i w:val="false"/>
          <w:color w:val="000000"/>
          <w:sz w:val="28"/>
        </w:rPr>
        <w:t>
      2) rendering of service support for entrepreneurial activities.</w:t>
      </w:r>
    </w:p>
    <w:p>
      <w:pPr>
        <w:spacing w:after="0"/>
        <w:ind w:left="0"/>
        <w:jc w:val="left"/>
      </w:pPr>
      <w:r>
        <w:rPr>
          <w:rFonts w:ascii="Times New Roman"/>
          <w:b/>
          <w:i w:val="false"/>
          <w:color w:val="000000"/>
        </w:rPr>
        <w:t xml:space="preserve"> Paragraph 11. Procedure for rendering advisory and information services for entrepreneurs and population with entrepreneurial initiative</w:t>
      </w:r>
    </w:p>
    <w:p>
      <w:pPr>
        <w:spacing w:after="0"/>
        <w:ind w:left="0"/>
        <w:jc w:val="both"/>
      </w:pPr>
      <w:r>
        <w:rPr>
          <w:rFonts w:ascii="Times New Roman"/>
          <w:b w:val="false"/>
          <w:i w:val="false"/>
          <w:color w:val="000000"/>
          <w:sz w:val="28"/>
        </w:rPr>
        <w:t>
      80. The “Information and Advisory Services for Entrepreneurs and Population with Entrepreneurial Initiative” instrument, including social entrepreneurship entities shall encompass a set of information and advisory services offered on a free-of-charge basis.</w:t>
      </w:r>
    </w:p>
    <w:p>
      <w:pPr>
        <w:spacing w:after="0"/>
        <w:ind w:left="0"/>
        <w:jc w:val="both"/>
      </w:pPr>
      <w:r>
        <w:rPr>
          <w:rFonts w:ascii="Times New Roman"/>
          <w:b w:val="false"/>
          <w:i w:val="false"/>
          <w:color w:val="000000"/>
          <w:sz w:val="28"/>
        </w:rPr>
        <w:t>
      81. The services under the “Information and Consulting Services for Entrepreneurs and Population with an Entrepreneurial Initiative” instrument shall be offered in the branches of the RCE, the branch of the Entrepreneurial Service Centres and/or in the places of the largest concentration of entrepreneurs and population with an entrepreneurial initiative, and online - via the web portal of the non-financial support operator.</w:t>
      </w:r>
    </w:p>
    <w:p>
      <w:pPr>
        <w:spacing w:after="0"/>
        <w:ind w:left="0"/>
        <w:jc w:val="both"/>
      </w:pPr>
      <w:r>
        <w:rPr>
          <w:rFonts w:ascii="Times New Roman"/>
          <w:b w:val="false"/>
          <w:i w:val="false"/>
          <w:color w:val="000000"/>
          <w:sz w:val="28"/>
        </w:rPr>
        <w:t>
      82. “Information and Consulting Services for Entrepreneurs and Population with Entrepreneurial Initiative” instrument shall be financed from the republican and (or) local budgets.</w:t>
      </w:r>
    </w:p>
    <w:p>
      <w:pPr>
        <w:spacing w:after="0"/>
        <w:ind w:left="0"/>
        <w:jc w:val="both"/>
      </w:pPr>
      <w:r>
        <w:rPr>
          <w:rFonts w:ascii="Times New Roman"/>
          <w:b w:val="false"/>
          <w:i w:val="false"/>
          <w:color w:val="000000"/>
          <w:sz w:val="28"/>
        </w:rPr>
        <w:t>
      83. When financing the “Information and Consulting Services for Entrepreneurs and Population with Entrepreneurial Initiative” instrument at the expense of the republican and local budgets, the relevant contract shall be concluded in a single-source manner in line with Article 41 of the Law.</w:t>
      </w:r>
    </w:p>
    <w:p>
      <w:pPr>
        <w:spacing w:after="0"/>
        <w:ind w:left="0"/>
        <w:jc w:val="both"/>
      </w:pPr>
      <w:r>
        <w:rPr>
          <w:rFonts w:ascii="Times New Roman"/>
          <w:b w:val="false"/>
          <w:i w:val="false"/>
          <w:color w:val="000000"/>
          <w:sz w:val="28"/>
        </w:rPr>
        <w:t>
      84. Expenses for rendering non-financial support measures under the “Information and Consulting Services for Entrepreneurs and Population with Entrepreneurial Initiative” instrument incurred by the operator of non-financial support, prior to the entry into force of the agreement on reimbursable services concluded between the competent authority for entrepreneurship and the operator of non-financial support, shall be reimbursed by the competent authority under the concluded agreement on reimbursable services for the current financial year, upon provision of documentary support.</w:t>
      </w:r>
    </w:p>
    <w:p>
      <w:pPr>
        <w:spacing w:after="0"/>
        <w:ind w:left="0"/>
        <w:jc w:val="both"/>
      </w:pPr>
      <w:r>
        <w:rPr>
          <w:rFonts w:ascii="Times New Roman"/>
          <w:b w:val="false"/>
          <w:i w:val="false"/>
          <w:color w:val="000000"/>
          <w:sz w:val="28"/>
        </w:rPr>
        <w:t>
      85. Expenses for non-financial support measures under the ‘Information and Consulting Services for Entrepreneurs and Population with Entrepreneurial Initiative’ instrument incurred by the Regional Chamber of Entrepreneurs prior to the entry into force of a reimbursable service agreement between the local executive body for entrepreneurship and the Regional Chamber of Entrepreneurs, shall be reimbursed by the local executive body on entrepreneurship within the framework of the concluded agreement on reimbursable services for the current financial year upon provision of documentary evidence.</w:t>
      </w:r>
    </w:p>
    <w:p>
      <w:pPr>
        <w:spacing w:after="0"/>
        <w:ind w:left="0"/>
        <w:jc w:val="both"/>
      </w:pPr>
      <w:r>
        <w:rPr>
          <w:rFonts w:ascii="Times New Roman"/>
          <w:b w:val="false"/>
          <w:i w:val="false"/>
          <w:color w:val="000000"/>
          <w:sz w:val="28"/>
        </w:rPr>
        <w:t>
      86. Information and counselling services for entrepreneurs and population with entrepreneurial initiative shall cover the following services:</w:t>
      </w:r>
    </w:p>
    <w:p>
      <w:pPr>
        <w:spacing w:after="0"/>
        <w:ind w:left="0"/>
        <w:jc w:val="both"/>
      </w:pPr>
      <w:r>
        <w:rPr>
          <w:rFonts w:ascii="Times New Roman"/>
          <w:b w:val="false"/>
          <w:i w:val="false"/>
          <w:color w:val="000000"/>
          <w:sz w:val="28"/>
        </w:rPr>
        <w:t>
      1) information and counselling services on state support measures by consulting on financial and non-financial measures of state support, starting a business (selection under the Common Classifier of Economic Activity and optimal taxation system), preparation of sample contracts and primary accounting documents;</w:t>
      </w:r>
    </w:p>
    <w:p>
      <w:pPr>
        <w:spacing w:after="0"/>
        <w:ind w:left="0"/>
        <w:jc w:val="both"/>
      </w:pPr>
      <w:r>
        <w:rPr>
          <w:rFonts w:ascii="Times New Roman"/>
          <w:b w:val="false"/>
          <w:i w:val="false"/>
          <w:color w:val="000000"/>
          <w:sz w:val="28"/>
        </w:rPr>
        <w:t>
      2) collection of the required documents prior to and after financing in second-tier banks, financial organisations and development institutions, business planning services;</w:t>
      </w:r>
    </w:p>
    <w:p>
      <w:pPr>
        <w:spacing w:after="0"/>
        <w:ind w:left="0"/>
        <w:jc w:val="both"/>
      </w:pPr>
      <w:r>
        <w:rPr>
          <w:rFonts w:ascii="Times New Roman"/>
          <w:b w:val="false"/>
          <w:i w:val="false"/>
          <w:color w:val="000000"/>
          <w:sz w:val="28"/>
        </w:rPr>
        <w:t>
      3) services on legal issues and obtaining permits, by consulting on starting and stopping business activities, obtaining licences and certificates;</w:t>
      </w:r>
    </w:p>
    <w:p>
      <w:pPr>
        <w:spacing w:after="0"/>
        <w:ind w:left="0"/>
        <w:jc w:val="both"/>
      </w:pPr>
      <w:r>
        <w:rPr>
          <w:rFonts w:ascii="Times New Roman"/>
          <w:b w:val="false"/>
          <w:i w:val="false"/>
          <w:color w:val="000000"/>
          <w:sz w:val="28"/>
        </w:rPr>
        <w:t>
      4) services on collection of documents and execution of an application for participation in procurements/competitions/tenders and obtaining land plots;</w:t>
      </w:r>
    </w:p>
    <w:p>
      <w:pPr>
        <w:spacing w:after="0"/>
        <w:ind w:left="0"/>
        <w:jc w:val="both"/>
      </w:pPr>
      <w:r>
        <w:rPr>
          <w:rFonts w:ascii="Times New Roman"/>
          <w:b w:val="false"/>
          <w:i w:val="false"/>
          <w:color w:val="000000"/>
          <w:sz w:val="28"/>
        </w:rPr>
        <w:t>
      5) services in obtaining permits, technical conditions for connection to engineering networks (gas supply, water supply, sewerage, electricity supply).</w:t>
      </w:r>
    </w:p>
    <w:p>
      <w:pPr>
        <w:spacing w:after="0"/>
        <w:ind w:left="0"/>
        <w:jc w:val="both"/>
      </w:pPr>
      <w:r>
        <w:rPr>
          <w:rFonts w:ascii="Times New Roman"/>
          <w:b w:val="false"/>
          <w:i w:val="false"/>
          <w:color w:val="000000"/>
          <w:sz w:val="28"/>
        </w:rPr>
        <w:t>
      87. Rendering information and counselling services with personal presence of entrepreneurs and population with entrepreneurial initiative shall be performed in the following order:</w:t>
      </w:r>
    </w:p>
    <w:p>
      <w:pPr>
        <w:spacing w:after="0"/>
        <w:ind w:left="0"/>
        <w:jc w:val="both"/>
      </w:pPr>
      <w:r>
        <w:rPr>
          <w:rFonts w:ascii="Times New Roman"/>
          <w:b w:val="false"/>
          <w:i w:val="false"/>
          <w:color w:val="000000"/>
          <w:sz w:val="28"/>
        </w:rPr>
        <w:t>
      1) to obtain services, the service recipient applies to the ESC of the RCE branches and/or in the places of the largest concentration of entrepreneurs and population with entrepreneurial initiative and is served by a consulting manager on a first-come, first-served basis;</w:t>
      </w:r>
    </w:p>
    <w:p>
      <w:pPr>
        <w:spacing w:after="0"/>
        <w:ind w:left="0"/>
        <w:jc w:val="both"/>
      </w:pPr>
      <w:r>
        <w:rPr>
          <w:rFonts w:ascii="Times New Roman"/>
          <w:b w:val="false"/>
          <w:i w:val="false"/>
          <w:color w:val="000000"/>
          <w:sz w:val="28"/>
        </w:rPr>
        <w:t>
      2) a service recipient applying for services presents the following documents:</w:t>
      </w:r>
    </w:p>
    <w:p>
      <w:pPr>
        <w:spacing w:after="0"/>
        <w:ind w:left="0"/>
        <w:jc w:val="both"/>
      </w:pPr>
      <w:r>
        <w:rPr>
          <w:rFonts w:ascii="Times New Roman"/>
          <w:b w:val="false"/>
          <w:i w:val="false"/>
          <w:color w:val="000000"/>
          <w:sz w:val="28"/>
        </w:rPr>
        <w:t>
      an identity card or its electronic version from the ‘digital documents’ service (for identification);</w:t>
      </w:r>
    </w:p>
    <w:p>
      <w:pPr>
        <w:spacing w:after="0"/>
        <w:ind w:left="0"/>
        <w:jc w:val="both"/>
      </w:pPr>
      <w:r>
        <w:rPr>
          <w:rFonts w:ascii="Times New Roman"/>
          <w:b w:val="false"/>
          <w:i w:val="false"/>
          <w:color w:val="000000"/>
          <w:sz w:val="28"/>
        </w:rPr>
        <w:t>
      a certificate/notification of SME registration (if available);</w:t>
      </w:r>
    </w:p>
    <w:p>
      <w:pPr>
        <w:spacing w:after="0"/>
        <w:ind w:left="0"/>
        <w:jc w:val="both"/>
      </w:pPr>
      <w:r>
        <w:rPr>
          <w:rFonts w:ascii="Times New Roman"/>
          <w:b w:val="false"/>
          <w:i w:val="false"/>
          <w:color w:val="000000"/>
          <w:sz w:val="28"/>
        </w:rPr>
        <w:t>
      a notarised power of attorney (if required);</w:t>
      </w:r>
    </w:p>
    <w:p>
      <w:pPr>
        <w:spacing w:after="0"/>
        <w:ind w:left="0"/>
        <w:jc w:val="both"/>
      </w:pPr>
      <w:r>
        <w:rPr>
          <w:rFonts w:ascii="Times New Roman"/>
          <w:b w:val="false"/>
          <w:i w:val="false"/>
          <w:color w:val="000000"/>
          <w:sz w:val="28"/>
        </w:rPr>
        <w:t>
      3) a consulting manager submits to the service-recipient a questionnaire-application for rendering services under the “Information and Consulting Services for Entrepreneurs and Population with Entrepreneurial Initiative” instrument for compulsory filling in the form as per Annex 4 hereto with obligatory photo-fixation of the service-recipient when receiving the service;</w:t>
      </w:r>
    </w:p>
    <w:p>
      <w:pPr>
        <w:spacing w:after="0"/>
        <w:ind w:left="0"/>
        <w:jc w:val="both"/>
      </w:pPr>
      <w:r>
        <w:rPr>
          <w:rFonts w:ascii="Times New Roman"/>
          <w:b w:val="false"/>
          <w:i w:val="false"/>
          <w:color w:val="000000"/>
          <w:sz w:val="28"/>
        </w:rPr>
        <w:t>
      4) the consulting manager shall submit a book of complaints and suggestions at the request of the service recipient;</w:t>
      </w:r>
    </w:p>
    <w:p>
      <w:pPr>
        <w:spacing w:after="0"/>
        <w:ind w:left="0"/>
        <w:jc w:val="both"/>
      </w:pPr>
      <w:r>
        <w:rPr>
          <w:rFonts w:ascii="Times New Roman"/>
          <w:b w:val="false"/>
          <w:i w:val="false"/>
          <w:color w:val="000000"/>
          <w:sz w:val="28"/>
        </w:rPr>
        <w:t>
      5) upon provision of the service, the consulting manager enters the data of the service recipient into the register of rendered services within the framework of the ‘Information and Consulting Services for Entrepreneurs and Population with Entrepreneurial Initiative’ instrument in the form as per Annex 5 hereto;</w:t>
      </w:r>
    </w:p>
    <w:p>
      <w:pPr>
        <w:spacing w:after="0"/>
        <w:ind w:left="0"/>
        <w:jc w:val="both"/>
      </w:pPr>
      <w:r>
        <w:rPr>
          <w:rFonts w:ascii="Times New Roman"/>
          <w:b w:val="false"/>
          <w:i w:val="false"/>
          <w:color w:val="000000"/>
          <w:sz w:val="28"/>
        </w:rPr>
        <w:t>
      6) the service recipient receives services without limitation within a calendar year on a permanent basis;</w:t>
      </w:r>
    </w:p>
    <w:p>
      <w:pPr>
        <w:spacing w:after="0"/>
        <w:ind w:left="0"/>
        <w:jc w:val="both"/>
      </w:pPr>
      <w:r>
        <w:rPr>
          <w:rFonts w:ascii="Times New Roman"/>
          <w:b w:val="false"/>
          <w:i w:val="false"/>
          <w:color w:val="000000"/>
          <w:sz w:val="28"/>
        </w:rPr>
        <w:t>
      7) to evaluate the quality of services delivered to SMEs, the non-financial support operator conducts a quality audit by means of a telephone survey or a sms-message survey within the framework of the financing instrument.</w:t>
      </w:r>
    </w:p>
    <w:p>
      <w:pPr>
        <w:spacing w:after="0"/>
        <w:ind w:left="0"/>
        <w:jc w:val="both"/>
      </w:pPr>
      <w:r>
        <w:rPr>
          <w:rFonts w:ascii="Times New Roman"/>
          <w:b w:val="false"/>
          <w:i w:val="false"/>
          <w:color w:val="000000"/>
          <w:sz w:val="28"/>
        </w:rPr>
        <w:t>
      88. Information and counselling services shall be delivered online via the web portal of the non-financial support operator in the following order:</w:t>
      </w:r>
    </w:p>
    <w:p>
      <w:pPr>
        <w:spacing w:after="0"/>
        <w:ind w:left="0"/>
        <w:jc w:val="both"/>
      </w:pPr>
      <w:r>
        <w:rPr>
          <w:rFonts w:ascii="Times New Roman"/>
          <w:b w:val="false"/>
          <w:i w:val="false"/>
          <w:color w:val="000000"/>
          <w:sz w:val="28"/>
        </w:rPr>
        <w:t>
      1) to receive services in electronic form, the service recipient registers on the web portal of the non-financial support operator;</w:t>
      </w:r>
    </w:p>
    <w:p>
      <w:pPr>
        <w:spacing w:after="0"/>
        <w:ind w:left="0"/>
        <w:jc w:val="both"/>
      </w:pPr>
      <w:r>
        <w:rPr>
          <w:rFonts w:ascii="Times New Roman"/>
          <w:b w:val="false"/>
          <w:i w:val="false"/>
          <w:color w:val="000000"/>
          <w:sz w:val="28"/>
        </w:rPr>
        <w:t>
      2) upon registration on the web-portal of the non-financial support operator, the service-recipient selects the required counselling/service as per paragraph 86 hereof and completes an electronic questionnaire-application for services under the “Information and Consulting Services for Entrepreneurs and Population with Entrepreneurial Initiative” instrument in the form as per Annex 4 hereto;</w:t>
      </w:r>
    </w:p>
    <w:p>
      <w:pPr>
        <w:spacing w:after="0"/>
        <w:ind w:left="0"/>
        <w:jc w:val="both"/>
      </w:pPr>
      <w:r>
        <w:rPr>
          <w:rFonts w:ascii="Times New Roman"/>
          <w:b w:val="false"/>
          <w:i w:val="false"/>
          <w:color w:val="000000"/>
          <w:sz w:val="28"/>
        </w:rPr>
        <w:t>
      3) the service recipient encloses an electronic copy of the following documents to the electronic application:</w:t>
      </w:r>
    </w:p>
    <w:p>
      <w:pPr>
        <w:spacing w:after="0"/>
        <w:ind w:left="0"/>
        <w:jc w:val="both"/>
      </w:pPr>
      <w:r>
        <w:rPr>
          <w:rFonts w:ascii="Times New Roman"/>
          <w:b w:val="false"/>
          <w:i w:val="false"/>
          <w:color w:val="000000"/>
          <w:sz w:val="28"/>
        </w:rPr>
        <w:t>
      an identity card or its electronic version from the ‘digital documents’ service (for identification);</w:t>
      </w:r>
    </w:p>
    <w:p>
      <w:pPr>
        <w:spacing w:after="0"/>
        <w:ind w:left="0"/>
        <w:jc w:val="both"/>
      </w:pPr>
      <w:r>
        <w:rPr>
          <w:rFonts w:ascii="Times New Roman"/>
          <w:b w:val="false"/>
          <w:i w:val="false"/>
          <w:color w:val="000000"/>
          <w:sz w:val="28"/>
        </w:rPr>
        <w:t>
      a certificate/notification of SME registration (if available);</w:t>
      </w:r>
    </w:p>
    <w:p>
      <w:pPr>
        <w:spacing w:after="0"/>
        <w:ind w:left="0"/>
        <w:jc w:val="both"/>
      </w:pPr>
      <w:r>
        <w:rPr>
          <w:rFonts w:ascii="Times New Roman"/>
          <w:b w:val="false"/>
          <w:i w:val="false"/>
          <w:color w:val="000000"/>
          <w:sz w:val="28"/>
        </w:rPr>
        <w:t>
      a notarised power of attorney (if required);</w:t>
      </w:r>
    </w:p>
    <w:p>
      <w:pPr>
        <w:spacing w:after="0"/>
        <w:ind w:left="0"/>
        <w:jc w:val="both"/>
      </w:pPr>
      <w:r>
        <w:rPr>
          <w:rFonts w:ascii="Times New Roman"/>
          <w:b w:val="false"/>
          <w:i w:val="false"/>
          <w:color w:val="000000"/>
          <w:sz w:val="28"/>
        </w:rPr>
        <w:t>
      4) the service recipient signs the electronic application for rendering services through personal identification by means of two-factor authentication or by using EDS on the web portal of the non-financial support operator;</w:t>
      </w:r>
    </w:p>
    <w:p>
      <w:pPr>
        <w:spacing w:after="0"/>
        <w:ind w:left="0"/>
        <w:jc w:val="both"/>
      </w:pPr>
      <w:r>
        <w:rPr>
          <w:rFonts w:ascii="Times New Roman"/>
          <w:b w:val="false"/>
          <w:i w:val="false"/>
          <w:color w:val="000000"/>
          <w:sz w:val="28"/>
        </w:rPr>
        <w:t>
      5) an electronic application received on the web portal of the non-financial support operator is allocated in the order of priority and workload among the consulting managers within 24 hours from the moment of application submission;</w:t>
      </w:r>
    </w:p>
    <w:p>
      <w:pPr>
        <w:spacing w:after="0"/>
        <w:ind w:left="0"/>
        <w:jc w:val="both"/>
      </w:pPr>
      <w:r>
        <w:rPr>
          <w:rFonts w:ascii="Times New Roman"/>
          <w:b w:val="false"/>
          <w:i w:val="false"/>
          <w:color w:val="000000"/>
          <w:sz w:val="28"/>
        </w:rPr>
        <w:t>
      6) once the electronic application has been distributed on the web portal of the non-financial support operator, the service recipient is notified of the receipt of his/her application by e-mail or mobile phone;</w:t>
      </w:r>
    </w:p>
    <w:p>
      <w:pPr>
        <w:spacing w:after="0"/>
        <w:ind w:left="0"/>
        <w:jc w:val="both"/>
      </w:pPr>
      <w:r>
        <w:rPr>
          <w:rFonts w:ascii="Times New Roman"/>
          <w:b w:val="false"/>
          <w:i w:val="false"/>
          <w:color w:val="000000"/>
          <w:sz w:val="28"/>
        </w:rPr>
        <w:t>
      7) information on the status of the application is displayed in the personal cabinet of the service recipient on the web portal of the non-financial support operator;</w:t>
      </w:r>
    </w:p>
    <w:p>
      <w:pPr>
        <w:spacing w:after="0"/>
        <w:ind w:left="0"/>
        <w:jc w:val="both"/>
      </w:pPr>
      <w:r>
        <w:rPr>
          <w:rFonts w:ascii="Times New Roman"/>
          <w:b w:val="false"/>
          <w:i w:val="false"/>
          <w:color w:val="000000"/>
          <w:sz w:val="28"/>
        </w:rPr>
        <w:t>
      8) within 1 (one) working day, the consulting manager of the non-financial support operator verifies the submitted data via the web portal of the non-financial support operator (in cases of incompleteness and/or non-compliance of the documents presented with sub-paragraph 3) of this paragraph hereof, the consulting manager sends the application for revision with indication of the reason for refusal;</w:t>
      </w:r>
    </w:p>
    <w:p>
      <w:pPr>
        <w:spacing w:after="0"/>
        <w:ind w:left="0"/>
        <w:jc w:val="both"/>
      </w:pPr>
      <w:r>
        <w:rPr>
          <w:rFonts w:ascii="Times New Roman"/>
          <w:b w:val="false"/>
          <w:i w:val="false"/>
          <w:color w:val="000000"/>
          <w:sz w:val="28"/>
        </w:rPr>
        <w:t>
      9) the result of the review of the electronic application is sent to the service recipient by a notification to his/her account on the web portal of the non-financial support operator via sms-message or e-mail, specifying the status of an electronic application;</w:t>
      </w:r>
    </w:p>
    <w:p>
      <w:pPr>
        <w:spacing w:after="0"/>
        <w:ind w:left="0"/>
        <w:jc w:val="both"/>
      </w:pPr>
      <w:r>
        <w:rPr>
          <w:rFonts w:ascii="Times New Roman"/>
          <w:b w:val="false"/>
          <w:i w:val="false"/>
          <w:color w:val="000000"/>
          <w:sz w:val="28"/>
        </w:rPr>
        <w:t>
      10) the service recipient evaluates the quality of the service rendered by the consulting manager of the non-financial support operator on his/her account;</w:t>
      </w:r>
    </w:p>
    <w:p>
      <w:pPr>
        <w:spacing w:after="0"/>
        <w:ind w:left="0"/>
        <w:jc w:val="both"/>
      </w:pPr>
      <w:r>
        <w:rPr>
          <w:rFonts w:ascii="Times New Roman"/>
          <w:b w:val="false"/>
          <w:i w:val="false"/>
          <w:color w:val="000000"/>
          <w:sz w:val="28"/>
        </w:rPr>
        <w:t>
      11) in the event of dissatisfaction with the service rendered, the service recipient may appeal against the actions of the consulting manager by filing an appeal via the non-financial support operator's web portal or by contacting the support service at the contacts listed on the non-financial support operator's web portal.</w:t>
      </w:r>
    </w:p>
    <w:p>
      <w:pPr>
        <w:spacing w:after="0"/>
        <w:ind w:left="0"/>
        <w:jc w:val="both"/>
      </w:pPr>
      <w:r>
        <w:rPr>
          <w:rFonts w:ascii="Times New Roman"/>
          <w:b w:val="false"/>
          <w:i w:val="false"/>
          <w:color w:val="000000"/>
          <w:sz w:val="28"/>
        </w:rPr>
        <w:t>
      89. Within the framework of implementation of information and consulting services for entrepreneurs and population with entrepreneurial initiative, not later than the 15th day of the month following the reporting month, the operator of non-financial support shall send to the competent authority a report on the implementation of the instrument on a quarterly basis, not later than the 15th day of the month following the reporting month, using the form specified in the contract on public procurement of services under the Information and Consulting Services for Entrepreneurs and Population with Entrepreneurial Initiative’ instrument.</w:t>
      </w:r>
    </w:p>
    <w:p>
      <w:pPr>
        <w:spacing w:after="0"/>
        <w:ind w:left="0"/>
        <w:jc w:val="both"/>
      </w:pPr>
      <w:r>
        <w:rPr>
          <w:rFonts w:ascii="Times New Roman"/>
          <w:b w:val="false"/>
          <w:i w:val="false"/>
          <w:color w:val="000000"/>
          <w:sz w:val="28"/>
        </w:rPr>
        <w:t>
      90. Within 12 (twelve) months of the financial year, the non-financial support operator shall ensure continuous provision of information and counselling services to the service recipients as part of the financing of the instrument.</w:t>
      </w:r>
    </w:p>
    <w:p>
      <w:pPr>
        <w:spacing w:after="0"/>
        <w:ind w:left="0"/>
        <w:jc w:val="both"/>
      </w:pPr>
      <w:r>
        <w:rPr>
          <w:rFonts w:ascii="Times New Roman"/>
          <w:b w:val="false"/>
          <w:i w:val="false"/>
          <w:color w:val="000000"/>
          <w:sz w:val="28"/>
        </w:rPr>
        <w:t>
      91. The operator of non-financial support shall quarterly inform entrepreneurs and population with entrepreneurial initiative on the information and consulting services rendered, the commencement and place of service delivery through mass media or by placing information on the Internet resources and (or) in social networks of the operator of non-financial support.</w:t>
      </w:r>
    </w:p>
    <w:p>
      <w:pPr>
        <w:spacing w:after="0"/>
        <w:ind w:left="0"/>
        <w:jc w:val="left"/>
      </w:pPr>
      <w:r>
        <w:rPr>
          <w:rFonts w:ascii="Times New Roman"/>
          <w:b/>
          <w:i w:val="false"/>
          <w:color w:val="000000"/>
        </w:rPr>
        <w:t xml:space="preserve"> Paragraph 12. Procedure for rendering service support for entrepreneurial activities</w:t>
      </w:r>
    </w:p>
    <w:p>
      <w:pPr>
        <w:spacing w:after="0"/>
        <w:ind w:left="0"/>
        <w:jc w:val="both"/>
      </w:pPr>
      <w:r>
        <w:rPr>
          <w:rFonts w:ascii="Times New Roman"/>
          <w:b w:val="false"/>
          <w:i w:val="false"/>
          <w:color w:val="000000"/>
          <w:sz w:val="28"/>
        </w:rPr>
        <w:t>
      92. ‘Provision of Service Support for Entrepreneurial Activities’ instrument shall be designed to render services to support entrepreneurs, including social entrepreneurship entities, provided on a free-of-charge basis.</w:t>
      </w:r>
    </w:p>
    <w:p>
      <w:pPr>
        <w:spacing w:after="0"/>
        <w:ind w:left="0"/>
        <w:jc w:val="both"/>
      </w:pPr>
      <w:r>
        <w:rPr>
          <w:rFonts w:ascii="Times New Roman"/>
          <w:b w:val="false"/>
          <w:i w:val="false"/>
          <w:color w:val="000000"/>
          <w:sz w:val="28"/>
        </w:rPr>
        <w:t>
      93. ‘Provision of Service Support for Entrepreneurship’ instrument shall be financed from the republican and (or) local budgets.</w:t>
      </w:r>
    </w:p>
    <w:p>
      <w:pPr>
        <w:spacing w:after="0"/>
        <w:ind w:left="0"/>
        <w:jc w:val="both"/>
      </w:pPr>
      <w:r>
        <w:rPr>
          <w:rFonts w:ascii="Times New Roman"/>
          <w:b w:val="false"/>
          <w:i w:val="false"/>
          <w:color w:val="000000"/>
          <w:sz w:val="28"/>
        </w:rPr>
        <w:t>
      94. When financing the ‘Provision of Service Support for Entrepreneurial Activities’ instrument at the expense of the republican and local budgets, an appropriate public procurement agreement shall be concluded using a single-source method under Article 41 of the Law.</w:t>
      </w:r>
    </w:p>
    <w:p>
      <w:pPr>
        <w:spacing w:after="0"/>
        <w:ind w:left="0"/>
        <w:jc w:val="both"/>
      </w:pPr>
      <w:r>
        <w:rPr>
          <w:rFonts w:ascii="Times New Roman"/>
          <w:b w:val="false"/>
          <w:i w:val="false"/>
          <w:color w:val="000000"/>
          <w:sz w:val="28"/>
        </w:rPr>
        <w:t>
      95. Expenditures for the delivery of non-financial support measures under the ‘Provision of Service Support for Entrepreneurship’ instrument incurred by the non-financial support operator prior to the entry into force of the service reimbursement agreement concluded between the Authorised Entrepreneurship Authority and the non-financial support operator shall be reimbursed by the Authorised Entrepreneurship Authority under the concluded service reimbursement agreement for the current financial year upon submission of documentary evidence.</w:t>
      </w:r>
    </w:p>
    <w:p>
      <w:pPr>
        <w:spacing w:after="0"/>
        <w:ind w:left="0"/>
        <w:jc w:val="both"/>
      </w:pPr>
      <w:r>
        <w:rPr>
          <w:rFonts w:ascii="Times New Roman"/>
          <w:b w:val="false"/>
          <w:i w:val="false"/>
          <w:color w:val="000000"/>
          <w:sz w:val="28"/>
        </w:rPr>
        <w:t>
      96. Expenditures incurred by the regional chamber of entrepreneurs for the provision of non-financial support measures as part of the ‘Provision of Service Support for Entrepreneurship’ instrument, prior to the entry into force of the service agreement between the local executive body for entrepreneurship and the regional chamber of entrepreneurs shall be reimbursed by the local executive body on entrepreneurship within the framework of the concluded agreement on reimbursable services for the current financial year upon delivery of documentary evidence.</w:t>
      </w:r>
    </w:p>
    <w:p>
      <w:pPr>
        <w:spacing w:after="0"/>
        <w:ind w:left="0"/>
        <w:jc w:val="both"/>
      </w:pPr>
      <w:r>
        <w:rPr>
          <w:rFonts w:ascii="Times New Roman"/>
          <w:b w:val="false"/>
          <w:i w:val="false"/>
          <w:color w:val="000000"/>
          <w:sz w:val="28"/>
        </w:rPr>
        <w:t>
      97. Service support for entrepreneurs shall be delivered locally via regional chambers of entrepreneurs in oblast centres, cities of national importance and the capital as required, and online via the web portal of the operator of non-financial support.</w:t>
      </w:r>
    </w:p>
    <w:p>
      <w:pPr>
        <w:spacing w:after="0"/>
        <w:ind w:left="0"/>
        <w:jc w:val="both"/>
      </w:pPr>
      <w:r>
        <w:rPr>
          <w:rFonts w:ascii="Times New Roman"/>
          <w:b w:val="false"/>
          <w:i w:val="false"/>
          <w:color w:val="000000"/>
          <w:sz w:val="28"/>
        </w:rPr>
        <w:t>
      98. The following services shall be rendered to entrepreneurs within the framework of service support:</w:t>
      </w:r>
    </w:p>
    <w:p>
      <w:pPr>
        <w:spacing w:after="0"/>
        <w:ind w:left="0"/>
        <w:jc w:val="both"/>
      </w:pPr>
      <w:r>
        <w:rPr>
          <w:rFonts w:ascii="Times New Roman"/>
          <w:b w:val="false"/>
          <w:i w:val="false"/>
          <w:color w:val="000000"/>
          <w:sz w:val="28"/>
        </w:rPr>
        <w:t>
      1) associated with accounting and tax accounting, as well as the preparation of statistical reports, including:</w:t>
      </w:r>
    </w:p>
    <w:p>
      <w:pPr>
        <w:spacing w:after="0"/>
        <w:ind w:left="0"/>
        <w:jc w:val="both"/>
      </w:pPr>
      <w:r>
        <w:rPr>
          <w:rFonts w:ascii="Times New Roman"/>
          <w:b w:val="false"/>
          <w:i w:val="false"/>
          <w:color w:val="000000"/>
          <w:sz w:val="28"/>
        </w:rPr>
        <w:t>
      consultations on accounting and tax legislation;</w:t>
      </w:r>
    </w:p>
    <w:p>
      <w:pPr>
        <w:spacing w:after="0"/>
        <w:ind w:left="0"/>
        <w:jc w:val="both"/>
      </w:pPr>
      <w:r>
        <w:rPr>
          <w:rFonts w:ascii="Times New Roman"/>
          <w:b w:val="false"/>
          <w:i w:val="false"/>
          <w:color w:val="000000"/>
          <w:sz w:val="28"/>
        </w:rPr>
        <w:t xml:space="preserve">
      consultations on the processing of primary documents, tax accrual and other budgetary deductions; </w:t>
      </w:r>
    </w:p>
    <w:p>
      <w:pPr>
        <w:spacing w:after="0"/>
        <w:ind w:left="0"/>
        <w:jc w:val="both"/>
      </w:pPr>
      <w:r>
        <w:rPr>
          <w:rFonts w:ascii="Times New Roman"/>
          <w:b w:val="false"/>
          <w:i w:val="false"/>
          <w:color w:val="000000"/>
          <w:sz w:val="28"/>
        </w:rPr>
        <w:t xml:space="preserve">
      consultations on bookkeeping; </w:t>
      </w:r>
    </w:p>
    <w:p>
      <w:pPr>
        <w:spacing w:after="0"/>
        <w:ind w:left="0"/>
        <w:jc w:val="both"/>
      </w:pPr>
      <w:r>
        <w:rPr>
          <w:rFonts w:ascii="Times New Roman"/>
          <w:b w:val="false"/>
          <w:i w:val="false"/>
          <w:color w:val="000000"/>
          <w:sz w:val="28"/>
        </w:rPr>
        <w:t>
      consultations on working with the ‘1C:Accounting’ programme;</w:t>
      </w:r>
    </w:p>
    <w:p>
      <w:pPr>
        <w:spacing w:after="0"/>
        <w:ind w:left="0"/>
        <w:jc w:val="both"/>
      </w:pPr>
      <w:r>
        <w:rPr>
          <w:rFonts w:ascii="Times New Roman"/>
          <w:b w:val="false"/>
          <w:i w:val="false"/>
          <w:color w:val="000000"/>
          <w:sz w:val="28"/>
        </w:rPr>
        <w:t xml:space="preserve">
      consultations on preparation and submission of tax reports; </w:t>
      </w:r>
    </w:p>
    <w:p>
      <w:pPr>
        <w:spacing w:after="0"/>
        <w:ind w:left="0"/>
        <w:jc w:val="both"/>
      </w:pPr>
      <w:r>
        <w:rPr>
          <w:rFonts w:ascii="Times New Roman"/>
          <w:b w:val="false"/>
          <w:i w:val="false"/>
          <w:color w:val="000000"/>
          <w:sz w:val="28"/>
        </w:rPr>
        <w:t xml:space="preserve">
      consultations on preparation and submission of statistical reports; </w:t>
      </w:r>
    </w:p>
    <w:p>
      <w:pPr>
        <w:spacing w:after="0"/>
        <w:ind w:left="0"/>
        <w:jc w:val="both"/>
      </w:pPr>
      <w:r>
        <w:rPr>
          <w:rFonts w:ascii="Times New Roman"/>
          <w:b w:val="false"/>
          <w:i w:val="false"/>
          <w:color w:val="000000"/>
          <w:sz w:val="28"/>
        </w:rPr>
        <w:t>
      consulting on preparation of additional reports on financial activities for third-party organisations;</w:t>
      </w:r>
    </w:p>
    <w:p>
      <w:pPr>
        <w:spacing w:after="0"/>
        <w:ind w:left="0"/>
        <w:jc w:val="both"/>
      </w:pPr>
      <w:r>
        <w:rPr>
          <w:rFonts w:ascii="Times New Roman"/>
          <w:b w:val="false"/>
          <w:i w:val="false"/>
          <w:color w:val="000000"/>
          <w:sz w:val="28"/>
        </w:rPr>
        <w:t>
      preparation of tax and statistical reports;</w:t>
      </w:r>
    </w:p>
    <w:p>
      <w:pPr>
        <w:spacing w:after="0"/>
        <w:ind w:left="0"/>
        <w:jc w:val="both"/>
      </w:pPr>
      <w:r>
        <w:rPr>
          <w:rFonts w:ascii="Times New Roman"/>
          <w:b w:val="false"/>
          <w:i w:val="false"/>
          <w:color w:val="000000"/>
          <w:sz w:val="28"/>
        </w:rPr>
        <w:t>
      2) on legal issues and competitive (tender) procedures, including:</w:t>
      </w:r>
    </w:p>
    <w:p>
      <w:pPr>
        <w:spacing w:after="0"/>
        <w:ind w:left="0"/>
        <w:jc w:val="both"/>
      </w:pPr>
      <w:r>
        <w:rPr>
          <w:rFonts w:ascii="Times New Roman"/>
          <w:b w:val="false"/>
          <w:i w:val="false"/>
          <w:color w:val="000000"/>
          <w:sz w:val="28"/>
        </w:rPr>
        <w:t>
      consultations on obtaining licences and permits;</w:t>
      </w:r>
    </w:p>
    <w:p>
      <w:pPr>
        <w:spacing w:after="0"/>
        <w:ind w:left="0"/>
        <w:jc w:val="both"/>
      </w:pPr>
      <w:r>
        <w:rPr>
          <w:rFonts w:ascii="Times New Roman"/>
          <w:b w:val="false"/>
          <w:i w:val="false"/>
          <w:color w:val="000000"/>
          <w:sz w:val="28"/>
        </w:rPr>
        <w:t>
      support in obtaining licences, certificates and permits;</w:t>
      </w:r>
    </w:p>
    <w:p>
      <w:pPr>
        <w:spacing w:after="0"/>
        <w:ind w:left="0"/>
        <w:jc w:val="both"/>
      </w:pPr>
      <w:r>
        <w:rPr>
          <w:rFonts w:ascii="Times New Roman"/>
          <w:b w:val="false"/>
          <w:i w:val="false"/>
          <w:color w:val="000000"/>
          <w:sz w:val="28"/>
        </w:rPr>
        <w:t>
      preparation of documents for registration, re-registration of a business entity;</w:t>
      </w:r>
    </w:p>
    <w:p>
      <w:pPr>
        <w:spacing w:after="0"/>
        <w:ind w:left="0"/>
        <w:jc w:val="both"/>
      </w:pPr>
      <w:r>
        <w:rPr>
          <w:rFonts w:ascii="Times New Roman"/>
          <w:b w:val="false"/>
          <w:i w:val="false"/>
          <w:color w:val="000000"/>
          <w:sz w:val="28"/>
        </w:rPr>
        <w:t>
      consultations on liquidation of a business entity;</w:t>
      </w:r>
    </w:p>
    <w:p>
      <w:pPr>
        <w:spacing w:after="0"/>
        <w:ind w:left="0"/>
        <w:jc w:val="both"/>
      </w:pPr>
      <w:r>
        <w:rPr>
          <w:rFonts w:ascii="Times New Roman"/>
          <w:b w:val="false"/>
          <w:i w:val="false"/>
          <w:color w:val="000000"/>
          <w:sz w:val="28"/>
        </w:rPr>
        <w:t>
      drafting agreements in electronic format;</w:t>
      </w:r>
    </w:p>
    <w:p>
      <w:pPr>
        <w:spacing w:after="0"/>
        <w:ind w:left="0"/>
        <w:jc w:val="both"/>
      </w:pPr>
      <w:r>
        <w:rPr>
          <w:rFonts w:ascii="Times New Roman"/>
          <w:b w:val="false"/>
          <w:i w:val="false"/>
          <w:color w:val="000000"/>
          <w:sz w:val="28"/>
        </w:rPr>
        <w:t>
      consulting in the field of civil, labour and business law;</w:t>
      </w:r>
    </w:p>
    <w:p>
      <w:pPr>
        <w:spacing w:after="0"/>
        <w:ind w:left="0"/>
        <w:jc w:val="both"/>
      </w:pPr>
      <w:r>
        <w:rPr>
          <w:rFonts w:ascii="Times New Roman"/>
          <w:b w:val="false"/>
          <w:i w:val="false"/>
          <w:color w:val="000000"/>
          <w:sz w:val="28"/>
        </w:rPr>
        <w:t>
      consultations related to public procurement;</w:t>
      </w:r>
    </w:p>
    <w:p>
      <w:pPr>
        <w:spacing w:after="0"/>
        <w:ind w:left="0"/>
        <w:jc w:val="both"/>
      </w:pPr>
      <w:r>
        <w:rPr>
          <w:rFonts w:ascii="Times New Roman"/>
          <w:b w:val="false"/>
          <w:i w:val="false"/>
          <w:color w:val="000000"/>
          <w:sz w:val="28"/>
        </w:rPr>
        <w:t>
      preparation of applications for participation in a competition/tender;</w:t>
      </w:r>
    </w:p>
    <w:p>
      <w:pPr>
        <w:spacing w:after="0"/>
        <w:ind w:left="0"/>
        <w:jc w:val="both"/>
      </w:pPr>
      <w:r>
        <w:rPr>
          <w:rFonts w:ascii="Times New Roman"/>
          <w:b w:val="false"/>
          <w:i w:val="false"/>
          <w:color w:val="000000"/>
          <w:sz w:val="28"/>
        </w:rPr>
        <w:t>
      services for appealing against actions/inaction of procurement organisers;</w:t>
      </w:r>
    </w:p>
    <w:p>
      <w:pPr>
        <w:spacing w:after="0"/>
        <w:ind w:left="0"/>
        <w:jc w:val="both"/>
      </w:pPr>
      <w:r>
        <w:rPr>
          <w:rFonts w:ascii="Times New Roman"/>
          <w:b w:val="false"/>
          <w:i w:val="false"/>
          <w:color w:val="000000"/>
          <w:sz w:val="28"/>
        </w:rPr>
        <w:t>
      3) on the issues of financing and receiving state support measures, including:</w:t>
      </w:r>
    </w:p>
    <w:p>
      <w:pPr>
        <w:spacing w:after="0"/>
        <w:ind w:left="0"/>
        <w:jc w:val="both"/>
      </w:pPr>
      <w:r>
        <w:rPr>
          <w:rFonts w:ascii="Times New Roman"/>
          <w:b w:val="false"/>
          <w:i w:val="false"/>
          <w:color w:val="000000"/>
          <w:sz w:val="28"/>
        </w:rPr>
        <w:t>
      consultations on organising and conducting entrepreneurial activities;</w:t>
      </w:r>
    </w:p>
    <w:p>
      <w:pPr>
        <w:spacing w:after="0"/>
        <w:ind w:left="0"/>
        <w:jc w:val="both"/>
      </w:pPr>
      <w:r>
        <w:rPr>
          <w:rFonts w:ascii="Times New Roman"/>
          <w:b w:val="false"/>
          <w:i w:val="false"/>
          <w:color w:val="000000"/>
          <w:sz w:val="28"/>
        </w:rPr>
        <w:t>
      support in preparing documents for financing at second-tier banks, other financial organisations and development institutions;</w:t>
      </w:r>
    </w:p>
    <w:p>
      <w:pPr>
        <w:spacing w:after="0"/>
        <w:ind w:left="0"/>
        <w:jc w:val="both"/>
      </w:pPr>
      <w:r>
        <w:rPr>
          <w:rFonts w:ascii="Times New Roman"/>
          <w:b w:val="false"/>
          <w:i w:val="false"/>
          <w:color w:val="000000"/>
          <w:sz w:val="28"/>
        </w:rPr>
        <w:t>
      4) on business plan development, including:</w:t>
      </w:r>
    </w:p>
    <w:p>
      <w:pPr>
        <w:spacing w:after="0"/>
        <w:ind w:left="0"/>
        <w:jc w:val="both"/>
      </w:pPr>
      <w:r>
        <w:rPr>
          <w:rFonts w:ascii="Times New Roman"/>
          <w:b w:val="false"/>
          <w:i w:val="false"/>
          <w:color w:val="000000"/>
          <w:sz w:val="28"/>
        </w:rPr>
        <w:t>
      advice on gathering information to develop a business plan;</w:t>
      </w:r>
    </w:p>
    <w:p>
      <w:pPr>
        <w:spacing w:after="0"/>
        <w:ind w:left="0"/>
        <w:jc w:val="both"/>
      </w:pPr>
      <w:r>
        <w:rPr>
          <w:rFonts w:ascii="Times New Roman"/>
          <w:b w:val="false"/>
          <w:i w:val="false"/>
          <w:color w:val="000000"/>
          <w:sz w:val="28"/>
        </w:rPr>
        <w:t>
      consultations on business plan development;</w:t>
      </w:r>
    </w:p>
    <w:p>
      <w:pPr>
        <w:spacing w:after="0"/>
        <w:ind w:left="0"/>
        <w:jc w:val="both"/>
      </w:pPr>
      <w:r>
        <w:rPr>
          <w:rFonts w:ascii="Times New Roman"/>
          <w:b w:val="false"/>
          <w:i w:val="false"/>
          <w:color w:val="000000"/>
          <w:sz w:val="28"/>
        </w:rPr>
        <w:t>
      business plan development;</w:t>
      </w:r>
    </w:p>
    <w:p>
      <w:pPr>
        <w:spacing w:after="0"/>
        <w:ind w:left="0"/>
        <w:jc w:val="both"/>
      </w:pPr>
      <w:r>
        <w:rPr>
          <w:rFonts w:ascii="Times New Roman"/>
          <w:b w:val="false"/>
          <w:i w:val="false"/>
          <w:color w:val="000000"/>
          <w:sz w:val="28"/>
        </w:rPr>
        <w:t>
      consultations on analysing the plan for promotion of goods and (or) works, and (or) services;</w:t>
      </w:r>
    </w:p>
    <w:p>
      <w:pPr>
        <w:spacing w:after="0"/>
        <w:ind w:left="0"/>
        <w:jc w:val="both"/>
      </w:pPr>
      <w:r>
        <w:rPr>
          <w:rFonts w:ascii="Times New Roman"/>
          <w:b w:val="false"/>
          <w:i w:val="false"/>
          <w:color w:val="000000"/>
          <w:sz w:val="28"/>
        </w:rPr>
        <w:t>
      development of a plan to analyse a plan for the promotion of goods and (or) works, and (or) services.</w:t>
      </w:r>
    </w:p>
    <w:p>
      <w:pPr>
        <w:spacing w:after="0"/>
        <w:ind w:left="0"/>
        <w:jc w:val="both"/>
      </w:pPr>
      <w:r>
        <w:rPr>
          <w:rFonts w:ascii="Times New Roman"/>
          <w:b w:val="false"/>
          <w:i w:val="false"/>
          <w:color w:val="000000"/>
          <w:sz w:val="28"/>
        </w:rPr>
        <w:t>
      99. The operator of non-financial support shall inform entrepreneurs on a quarterly basis on the services offered, the commencement and place of service provision through the mass media or by placing information on the internet resources of the operator of non-financial support.</w:t>
      </w:r>
    </w:p>
    <w:p>
      <w:pPr>
        <w:spacing w:after="0"/>
        <w:ind w:left="0"/>
        <w:jc w:val="both"/>
      </w:pPr>
      <w:r>
        <w:rPr>
          <w:rFonts w:ascii="Times New Roman"/>
          <w:b w:val="false"/>
          <w:i w:val="false"/>
          <w:color w:val="000000"/>
          <w:sz w:val="28"/>
        </w:rPr>
        <w:t>
      100. Entrepreneurs shall permanently receive comprehensive service support as part of the approved services for conducting entrepreneurial activities, apart from the service for developing a business plan, as well as analysing the plan for promoting goods and (or) works and (or) services, which entrepreneurs shall receive only 1 (once) in 1 (one) calendar year.</w:t>
      </w:r>
    </w:p>
    <w:p>
      <w:pPr>
        <w:spacing w:after="0"/>
        <w:ind w:left="0"/>
        <w:jc w:val="both"/>
      </w:pPr>
      <w:r>
        <w:rPr>
          <w:rFonts w:ascii="Times New Roman"/>
          <w:b w:val="false"/>
          <w:i w:val="false"/>
          <w:color w:val="000000"/>
          <w:sz w:val="28"/>
        </w:rPr>
        <w:t>
      101. Maintaining services shall be rendered in the personal presence of the entrepreneur in the following order:</w:t>
      </w:r>
    </w:p>
    <w:p>
      <w:pPr>
        <w:spacing w:after="0"/>
        <w:ind w:left="0"/>
        <w:jc w:val="both"/>
      </w:pPr>
      <w:r>
        <w:rPr>
          <w:rFonts w:ascii="Times New Roman"/>
          <w:b w:val="false"/>
          <w:i w:val="false"/>
          <w:color w:val="000000"/>
          <w:sz w:val="28"/>
        </w:rPr>
        <w:t>
      1) entrepreneurs interested in receiving services apply to the ESC or a branch of the ESC and are served in the order of priority by a manager-consultant;</w:t>
      </w:r>
    </w:p>
    <w:p>
      <w:pPr>
        <w:spacing w:after="0"/>
        <w:ind w:left="0"/>
        <w:jc w:val="both"/>
      </w:pPr>
      <w:r>
        <w:rPr>
          <w:rFonts w:ascii="Times New Roman"/>
          <w:b w:val="false"/>
          <w:i w:val="false"/>
          <w:color w:val="000000"/>
          <w:sz w:val="28"/>
        </w:rPr>
        <w:t>
      2) entrepreneurs applying for the service submit the following types of documents:</w:t>
      </w:r>
    </w:p>
    <w:p>
      <w:pPr>
        <w:spacing w:after="0"/>
        <w:ind w:left="0"/>
        <w:jc w:val="both"/>
      </w:pPr>
      <w:r>
        <w:rPr>
          <w:rFonts w:ascii="Times New Roman"/>
          <w:b w:val="false"/>
          <w:i w:val="false"/>
          <w:color w:val="000000"/>
          <w:sz w:val="28"/>
        </w:rPr>
        <w:t>
      an identity card or its electronic copy from the ‘digital documents’ service (for identification);</w:t>
      </w:r>
    </w:p>
    <w:p>
      <w:pPr>
        <w:spacing w:after="0"/>
        <w:ind w:left="0"/>
        <w:jc w:val="both"/>
      </w:pPr>
      <w:r>
        <w:rPr>
          <w:rFonts w:ascii="Times New Roman"/>
          <w:b w:val="false"/>
          <w:i w:val="false"/>
          <w:color w:val="000000"/>
          <w:sz w:val="28"/>
        </w:rPr>
        <w:t>
      a certificate/notification of registration of the business entity;</w:t>
      </w:r>
    </w:p>
    <w:p>
      <w:pPr>
        <w:spacing w:after="0"/>
        <w:ind w:left="0"/>
        <w:jc w:val="both"/>
      </w:pPr>
      <w:r>
        <w:rPr>
          <w:rFonts w:ascii="Times New Roman"/>
          <w:b w:val="false"/>
          <w:i w:val="false"/>
          <w:color w:val="000000"/>
          <w:sz w:val="28"/>
        </w:rPr>
        <w:t>
      a notarised power of attorney (original) (if required);</w:t>
      </w:r>
    </w:p>
    <w:p>
      <w:pPr>
        <w:spacing w:after="0"/>
        <w:ind w:left="0"/>
        <w:jc w:val="both"/>
      </w:pPr>
      <w:r>
        <w:rPr>
          <w:rFonts w:ascii="Times New Roman"/>
          <w:b w:val="false"/>
          <w:i w:val="false"/>
          <w:color w:val="000000"/>
          <w:sz w:val="28"/>
        </w:rPr>
        <w:t>
      3) the consulting manager submits to the service-recipient an application form for the provision of services for business entities in the form as per Annex 6 hereto with obligatory photo fixation of the service-recipient when receiving the service;</w:t>
      </w:r>
    </w:p>
    <w:p>
      <w:pPr>
        <w:spacing w:after="0"/>
        <w:ind w:left="0"/>
        <w:jc w:val="both"/>
      </w:pPr>
      <w:r>
        <w:rPr>
          <w:rFonts w:ascii="Times New Roman"/>
          <w:b w:val="false"/>
          <w:i w:val="false"/>
          <w:color w:val="000000"/>
          <w:sz w:val="28"/>
        </w:rPr>
        <w:t>
      4) the consulting manager provides a book of complaints and suggestions at the request of the entrepreneur;</w:t>
      </w:r>
    </w:p>
    <w:p>
      <w:pPr>
        <w:spacing w:after="0"/>
        <w:ind w:left="0"/>
        <w:jc w:val="both"/>
      </w:pPr>
      <w:r>
        <w:rPr>
          <w:rFonts w:ascii="Times New Roman"/>
          <w:b w:val="false"/>
          <w:i w:val="false"/>
          <w:color w:val="000000"/>
          <w:sz w:val="28"/>
        </w:rPr>
        <w:t>
      5) upon rendering the service in full, an act of rendered services is signed between the consulting manager and the entrepreneur in the form pursuant to Annex 7 hereto;</w:t>
      </w:r>
    </w:p>
    <w:p>
      <w:pPr>
        <w:spacing w:after="0"/>
        <w:ind w:left="0"/>
        <w:jc w:val="both"/>
      </w:pPr>
      <w:r>
        <w:rPr>
          <w:rFonts w:ascii="Times New Roman"/>
          <w:b w:val="false"/>
          <w:i w:val="false"/>
          <w:color w:val="000000"/>
          <w:sz w:val="28"/>
        </w:rPr>
        <w:t>
      6) to evaluate the quality of services rendered to the entrepreneur, the non-financial support operator conducts a quality audit by means of a telephone survey or a survey by means of sms-messages within the framework of the financing instrument;</w:t>
      </w:r>
    </w:p>
    <w:p>
      <w:pPr>
        <w:spacing w:after="0"/>
        <w:ind w:left="0"/>
        <w:jc w:val="both"/>
      </w:pPr>
      <w:r>
        <w:rPr>
          <w:rFonts w:ascii="Times New Roman"/>
          <w:b w:val="false"/>
          <w:i w:val="false"/>
          <w:color w:val="000000"/>
          <w:sz w:val="28"/>
        </w:rPr>
        <w:t>
      7) upon delivery of the service, the consulting manager enters the data of the entrepreneur into the register of rendered services as part of the ‘Provision of Service Support for Entrepreneurship’ instrument in the form as per Annex 8 hereto.</w:t>
      </w:r>
    </w:p>
    <w:p>
      <w:pPr>
        <w:spacing w:after="0"/>
        <w:ind w:left="0"/>
        <w:jc w:val="both"/>
      </w:pPr>
      <w:r>
        <w:rPr>
          <w:rFonts w:ascii="Times New Roman"/>
          <w:b w:val="false"/>
          <w:i w:val="false"/>
          <w:color w:val="000000"/>
          <w:sz w:val="28"/>
        </w:rPr>
        <w:t>
      102. Rendering services online via the web portal of the non-financial support operator shall be provided in the following order:</w:t>
      </w:r>
    </w:p>
    <w:p>
      <w:pPr>
        <w:spacing w:after="0"/>
        <w:ind w:left="0"/>
        <w:jc w:val="both"/>
      </w:pPr>
      <w:r>
        <w:rPr>
          <w:rFonts w:ascii="Times New Roman"/>
          <w:b w:val="false"/>
          <w:i w:val="false"/>
          <w:color w:val="000000"/>
          <w:sz w:val="28"/>
        </w:rPr>
        <w:t>
      1) for receiving the service, the entrepreneur registers on the web portal of the non-financial support operator (when registering on the web portal of the non-financial support operator, the entrepreneur fills in the required data and creates an account on the web portal of the non-financial support operator);</w:t>
      </w:r>
    </w:p>
    <w:p>
      <w:pPr>
        <w:spacing w:after="0"/>
        <w:ind w:left="0"/>
        <w:jc w:val="both"/>
      </w:pPr>
      <w:r>
        <w:rPr>
          <w:rFonts w:ascii="Times New Roman"/>
          <w:b w:val="false"/>
          <w:i w:val="false"/>
          <w:color w:val="000000"/>
          <w:sz w:val="28"/>
        </w:rPr>
        <w:t>
      2) the entrepreneur selects the required service and fills in an electronic application form for granting maintenance services for entrepreneurs in the form pursuant to Annex 6 hereto and encloses an electronic copy of the documents specified in sub-paragraph 2) of paragraph 101 hereof;</w:t>
      </w:r>
    </w:p>
    <w:p>
      <w:pPr>
        <w:spacing w:after="0"/>
        <w:ind w:left="0"/>
        <w:jc w:val="both"/>
      </w:pPr>
      <w:r>
        <w:rPr>
          <w:rFonts w:ascii="Times New Roman"/>
          <w:b w:val="false"/>
          <w:i w:val="false"/>
          <w:color w:val="000000"/>
          <w:sz w:val="28"/>
        </w:rPr>
        <w:t>
      3) an electronic application for rendering services hereunder is signed through personal identification by means of two-factor authentication or by using EDS on the web-portal of the non-financial support operator;</w:t>
      </w:r>
    </w:p>
    <w:p>
      <w:pPr>
        <w:spacing w:after="0"/>
        <w:ind w:left="0"/>
        <w:jc w:val="both"/>
      </w:pPr>
      <w:r>
        <w:rPr>
          <w:rFonts w:ascii="Times New Roman"/>
          <w:b w:val="false"/>
          <w:i w:val="false"/>
          <w:color w:val="000000"/>
          <w:sz w:val="28"/>
        </w:rPr>
        <w:t>
      4) an electronic application placed on the web portal of the non-financial support operator is assigned in the order of priority and workload to the manager-consultants within 24 hours from the moment of submission of the application;</w:t>
      </w:r>
    </w:p>
    <w:p>
      <w:pPr>
        <w:spacing w:after="0"/>
        <w:ind w:left="0"/>
        <w:jc w:val="both"/>
      </w:pPr>
      <w:r>
        <w:rPr>
          <w:rFonts w:ascii="Times New Roman"/>
          <w:b w:val="false"/>
          <w:i w:val="false"/>
          <w:color w:val="000000"/>
          <w:sz w:val="28"/>
        </w:rPr>
        <w:t>
      5) the entrepreneur receives a notification by e-mail or mobile phone that his/her electronic application has been accepted for work after the electronic application has been distributed to the consulting manager;</w:t>
      </w:r>
    </w:p>
    <w:p>
      <w:pPr>
        <w:spacing w:after="0"/>
        <w:ind w:left="0"/>
        <w:jc w:val="both"/>
      </w:pPr>
      <w:r>
        <w:rPr>
          <w:rFonts w:ascii="Times New Roman"/>
          <w:b w:val="false"/>
          <w:i w:val="false"/>
          <w:color w:val="000000"/>
          <w:sz w:val="28"/>
        </w:rPr>
        <w:t>
      6) information on the status of the electronic application is displayed in the entrepreneur's account on the web portal of the non-financial support operator;</w:t>
      </w:r>
    </w:p>
    <w:p>
      <w:pPr>
        <w:spacing w:after="0"/>
        <w:ind w:left="0"/>
        <w:jc w:val="both"/>
      </w:pPr>
      <w:r>
        <w:rPr>
          <w:rFonts w:ascii="Times New Roman"/>
          <w:b w:val="false"/>
          <w:i w:val="false"/>
          <w:color w:val="000000"/>
          <w:sz w:val="28"/>
        </w:rPr>
        <w:t>
      7) within 1 (one) working day after receiving an electronic application, the consulting manager verifies the documents submitted for completeness as per sub-paragraph 2) of paragraph 101 hereof (in cases of incompleteness and (or) inconsistency of the documents submitted, the consulting manager sends the electronic application for revision, specifying the reason for the refusal);</w:t>
      </w:r>
    </w:p>
    <w:p>
      <w:pPr>
        <w:spacing w:after="0"/>
        <w:ind w:left="0"/>
        <w:jc w:val="both"/>
      </w:pPr>
      <w:r>
        <w:rPr>
          <w:rFonts w:ascii="Times New Roman"/>
          <w:b w:val="false"/>
          <w:i w:val="false"/>
          <w:color w:val="000000"/>
          <w:sz w:val="28"/>
        </w:rPr>
        <w:t>
      8) the consulting manager renders the service and sends the result of the service to the entrepreneur in his/her account on the web portal of the non-financial support operator (information via sms-message or email with the status of the electronic application);</w:t>
      </w:r>
    </w:p>
    <w:p>
      <w:pPr>
        <w:spacing w:after="0"/>
        <w:ind w:left="0"/>
        <w:jc w:val="both"/>
      </w:pPr>
      <w:r>
        <w:rPr>
          <w:rFonts w:ascii="Times New Roman"/>
          <w:b w:val="false"/>
          <w:i w:val="false"/>
          <w:color w:val="000000"/>
          <w:sz w:val="28"/>
        </w:rPr>
        <w:t>
      9) upon receipt of the results of the rendered service to the entrepreneur on the web portal account of the non-financial support operator, confirm the fact of work performance by signing the act of rendered services in the form as per Annex 7 hereto through personal identification using the two-factor authentication method or by using EDS;</w:t>
      </w:r>
    </w:p>
    <w:p>
      <w:pPr>
        <w:spacing w:after="0"/>
        <w:ind w:left="0"/>
        <w:jc w:val="both"/>
      </w:pPr>
      <w:r>
        <w:rPr>
          <w:rFonts w:ascii="Times New Roman"/>
          <w:b w:val="false"/>
          <w:i w:val="false"/>
          <w:color w:val="000000"/>
          <w:sz w:val="28"/>
        </w:rPr>
        <w:t>
      10) the entrepreneur evaluates the quality of the service offered by the manager-consultant on the account of the web portal of the non-financial support operator;</w:t>
      </w:r>
    </w:p>
    <w:p>
      <w:pPr>
        <w:spacing w:after="0"/>
        <w:ind w:left="0"/>
        <w:jc w:val="both"/>
      </w:pPr>
      <w:r>
        <w:rPr>
          <w:rFonts w:ascii="Times New Roman"/>
          <w:b w:val="false"/>
          <w:i w:val="false"/>
          <w:color w:val="000000"/>
          <w:sz w:val="28"/>
        </w:rPr>
        <w:t>
      11) should the entrepreneur be dissatisfied with the quality of the service rendered, he/she may appeal against the actions of the consulting manager by submitting an appeal via the web portal of the non-financial support operator or by contacting the support service at the contacts specified on the web portal of the non-financial support operator.</w:t>
      </w:r>
    </w:p>
    <w:p>
      <w:pPr>
        <w:spacing w:after="0"/>
        <w:ind w:left="0"/>
        <w:jc w:val="both"/>
      </w:pPr>
      <w:r>
        <w:rPr>
          <w:rFonts w:ascii="Times New Roman"/>
          <w:b w:val="false"/>
          <w:i w:val="false"/>
          <w:color w:val="000000"/>
          <w:sz w:val="28"/>
        </w:rPr>
        <w:t>
      103. As part of the contract on public procurement of services for rendering service support for entrepreneurial activity, the operator of non-financial support shall send to the competent authority a report on the implementation of the instrument of service support for entrepreneurial activity on a quarterly basis, not later than the 15th day of the month following the reporting month, in the form specified in the agreement on public procurement of services for rendering service support for entrepreneurial activity.</w:t>
      </w:r>
    </w:p>
    <w:p>
      <w:pPr>
        <w:spacing w:after="0"/>
        <w:ind w:left="0"/>
        <w:jc w:val="both"/>
      </w:pPr>
      <w:r>
        <w:rPr>
          <w:rFonts w:ascii="Times New Roman"/>
          <w:b w:val="false"/>
          <w:i w:val="false"/>
          <w:color w:val="000000"/>
          <w:sz w:val="28"/>
        </w:rPr>
        <w:t>
      104. The operator of non-financial support shall ensure continuous delivery of service support to entrepreneurs within twelve (12) months of the financial year.</w:t>
      </w:r>
    </w:p>
    <w:p>
      <w:pPr>
        <w:spacing w:after="0"/>
        <w:ind w:left="0"/>
        <w:jc w:val="both"/>
      </w:pPr>
      <w:r>
        <w:rPr>
          <w:rFonts w:ascii="Times New Roman"/>
          <w:b w:val="false"/>
          <w:i w:val="false"/>
          <w:color w:val="000000"/>
          <w:sz w:val="28"/>
        </w:rPr>
        <w:t>
      105. No later than June of the reporting year, the non-financial support operator shall develop and post on Internet resources informative videos of at least three (3) minutes duration on the services of the ‘Provision of Service Support for Entrepreneurship’ instrument.</w:t>
      </w:r>
    </w:p>
    <w:p>
      <w:pPr>
        <w:spacing w:after="0"/>
        <w:ind w:left="0"/>
        <w:jc w:val="both"/>
      </w:pPr>
      <w:r>
        <w:rPr>
          <w:rFonts w:ascii="Times New Roman"/>
          <w:b w:val="false"/>
          <w:i w:val="false"/>
          <w:color w:val="000000"/>
          <w:sz w:val="28"/>
        </w:rPr>
        <w:t>
      106. Development and placement of informative video clips in coordination with the competent authority shall be performed within the framework of financing of the ‘Provision of Service Support for Entrepreneurship’ instrument.</w:t>
      </w:r>
    </w:p>
    <w:p>
      <w:pPr>
        <w:spacing w:after="0"/>
        <w:ind w:left="0"/>
        <w:jc w:val="both"/>
      </w:pPr>
      <w:r>
        <w:rPr>
          <w:rFonts w:ascii="Times New Roman"/>
          <w:b w:val="false"/>
          <w:i w:val="false"/>
          <w:color w:val="000000"/>
          <w:sz w:val="28"/>
        </w:rPr>
        <w:t>
      107. The operator of non-financial support shall report information to the competent authority on the developed and placed informative video clips at the end of the first half of the financial year.</w:t>
      </w:r>
    </w:p>
    <w:p>
      <w:pPr>
        <w:spacing w:after="0"/>
        <w:ind w:left="0"/>
        <w:jc w:val="left"/>
      </w:pPr>
      <w:r>
        <w:rPr>
          <w:rFonts w:ascii="Times New Roman"/>
          <w:b/>
          <w:i w:val="false"/>
          <w:color w:val="000000"/>
        </w:rPr>
        <w:t xml:space="preserve"> Chapter 6. Direction “Expanding Business Relations and Enhancing the Productivity of Entrepreneurs”</w:t>
      </w:r>
    </w:p>
    <w:p>
      <w:pPr>
        <w:spacing w:after="0"/>
        <w:ind w:left="0"/>
        <w:jc w:val="both"/>
      </w:pPr>
      <w:r>
        <w:rPr>
          <w:rFonts w:ascii="Times New Roman"/>
          <w:b w:val="false"/>
          <w:i w:val="false"/>
          <w:color w:val="000000"/>
          <w:sz w:val="28"/>
        </w:rPr>
        <w:t>
      108. Direction “Enhancing Business Relations and Productivity of Entrepreneurs” shall cover the following instruments:</w:t>
      </w:r>
    </w:p>
    <w:p>
      <w:pPr>
        <w:spacing w:after="0"/>
        <w:ind w:left="0"/>
        <w:jc w:val="both"/>
      </w:pPr>
      <w:r>
        <w:rPr>
          <w:rFonts w:ascii="Times New Roman"/>
          <w:b w:val="false"/>
          <w:i w:val="false"/>
          <w:color w:val="000000"/>
          <w:sz w:val="28"/>
        </w:rPr>
        <w:t>
      1) ‘Business Relations’;</w:t>
      </w:r>
    </w:p>
    <w:p>
      <w:pPr>
        <w:spacing w:after="0"/>
        <w:ind w:left="0"/>
        <w:jc w:val="both"/>
      </w:pPr>
      <w:r>
        <w:rPr>
          <w:rFonts w:ascii="Times New Roman"/>
          <w:b w:val="false"/>
          <w:i w:val="false"/>
          <w:color w:val="000000"/>
          <w:sz w:val="28"/>
        </w:rPr>
        <w:t>
      2) ‘Sarapshylar Kyzmeti’.</w:t>
      </w:r>
    </w:p>
    <w:p>
      <w:pPr>
        <w:spacing w:after="0"/>
        <w:ind w:left="0"/>
        <w:jc w:val="both"/>
      </w:pPr>
      <w:r>
        <w:rPr>
          <w:rFonts w:ascii="Times New Roman"/>
          <w:b w:val="false"/>
          <w:i w:val="false"/>
          <w:color w:val="000000"/>
          <w:sz w:val="28"/>
        </w:rPr>
        <w:t>
      3) Programme of business consulting services of the European Bank for Reconstruction and Development to support small and medium-sized enterprises of the Republic of Kazakhstan.</w:t>
      </w:r>
    </w:p>
    <w:p>
      <w:pPr>
        <w:spacing w:after="0"/>
        <w:ind w:left="0"/>
        <w:jc w:val="left"/>
      </w:pPr>
      <w:r>
        <w:rPr>
          <w:rFonts w:ascii="Times New Roman"/>
          <w:b/>
          <w:i w:val="false"/>
          <w:color w:val="000000"/>
        </w:rPr>
        <w:t xml:space="preserve"> Paragraph 13. Procedure for rendering services under the ‘Business Relations’ instrument</w:t>
      </w:r>
    </w:p>
    <w:p>
      <w:pPr>
        <w:spacing w:after="0"/>
        <w:ind w:left="0"/>
        <w:jc w:val="both"/>
      </w:pPr>
      <w:r>
        <w:rPr>
          <w:rFonts w:ascii="Times New Roman"/>
          <w:b w:val="false"/>
          <w:i w:val="false"/>
          <w:color w:val="000000"/>
          <w:sz w:val="28"/>
        </w:rPr>
        <w:t>
      109. The Business Relations instrument aims to support SMEs by establishing business relations with foreign partners with the support of IFO.</w:t>
      </w:r>
    </w:p>
    <w:p>
      <w:pPr>
        <w:spacing w:after="0"/>
        <w:ind w:left="0"/>
        <w:jc w:val="both"/>
      </w:pPr>
      <w:r>
        <w:rPr>
          <w:rFonts w:ascii="Times New Roman"/>
          <w:b w:val="false"/>
          <w:i w:val="false"/>
          <w:color w:val="000000"/>
          <w:sz w:val="28"/>
        </w:rPr>
        <w:t>
      110. The participants of the instrument shall be senior managers of SMEs with the following criteria:</w:t>
      </w:r>
    </w:p>
    <w:p>
      <w:pPr>
        <w:spacing w:after="0"/>
        <w:ind w:left="0"/>
        <w:jc w:val="both"/>
      </w:pPr>
      <w:r>
        <w:rPr>
          <w:rFonts w:ascii="Times New Roman"/>
          <w:b w:val="false"/>
          <w:i w:val="false"/>
          <w:color w:val="000000"/>
          <w:sz w:val="28"/>
        </w:rPr>
        <w:t>
      1) with an average annual income of at least 10,000 (ten thousand) monthly calculation indices;</w:t>
      </w:r>
    </w:p>
    <w:p>
      <w:pPr>
        <w:spacing w:after="0"/>
        <w:ind w:left="0"/>
        <w:jc w:val="both"/>
      </w:pPr>
      <w:r>
        <w:rPr>
          <w:rFonts w:ascii="Times New Roman"/>
          <w:b w:val="false"/>
          <w:i w:val="false"/>
          <w:color w:val="000000"/>
          <w:sz w:val="28"/>
        </w:rPr>
        <w:t>
      2) matching the entrepreneur's sectoral activities with the sectoral opportunities of the host country.</w:t>
      </w:r>
    </w:p>
    <w:p>
      <w:pPr>
        <w:spacing w:after="0"/>
        <w:ind w:left="0"/>
        <w:jc w:val="both"/>
      </w:pPr>
      <w:r>
        <w:rPr>
          <w:rFonts w:ascii="Times New Roman"/>
          <w:b w:val="false"/>
          <w:i w:val="false"/>
          <w:color w:val="000000"/>
          <w:sz w:val="28"/>
        </w:rPr>
        <w:t>
      111. The Business Relations instrument shall envisage thematic business internships abroad, as well as visits to enterprises of similar profile and establishment of business relations with foreign partners on the issues of:</w:t>
      </w:r>
    </w:p>
    <w:p>
      <w:pPr>
        <w:spacing w:after="0"/>
        <w:ind w:left="0"/>
        <w:jc w:val="both"/>
      </w:pPr>
      <w:r>
        <w:rPr>
          <w:rFonts w:ascii="Times New Roman"/>
          <w:b w:val="false"/>
          <w:i w:val="false"/>
          <w:color w:val="000000"/>
          <w:sz w:val="28"/>
        </w:rPr>
        <w:t>
      1) technology transfer and equipment purchase;</w:t>
      </w:r>
    </w:p>
    <w:p>
      <w:pPr>
        <w:spacing w:after="0"/>
        <w:ind w:left="0"/>
        <w:jc w:val="both"/>
      </w:pPr>
      <w:r>
        <w:rPr>
          <w:rFonts w:ascii="Times New Roman"/>
          <w:b w:val="false"/>
          <w:i w:val="false"/>
          <w:color w:val="000000"/>
          <w:sz w:val="28"/>
        </w:rPr>
        <w:t>
      2) reciprocal supply of goods, works and services;</w:t>
      </w:r>
    </w:p>
    <w:p>
      <w:pPr>
        <w:spacing w:after="0"/>
        <w:ind w:left="0"/>
        <w:jc w:val="both"/>
      </w:pPr>
      <w:r>
        <w:rPr>
          <w:rFonts w:ascii="Times New Roman"/>
          <w:b w:val="false"/>
          <w:i w:val="false"/>
          <w:color w:val="000000"/>
          <w:sz w:val="28"/>
        </w:rPr>
        <w:t>
      3) acquiring franchises;</w:t>
      </w:r>
    </w:p>
    <w:p>
      <w:pPr>
        <w:spacing w:after="0"/>
        <w:ind w:left="0"/>
        <w:jc w:val="both"/>
      </w:pPr>
      <w:r>
        <w:rPr>
          <w:rFonts w:ascii="Times New Roman"/>
          <w:b w:val="false"/>
          <w:i w:val="false"/>
          <w:color w:val="000000"/>
          <w:sz w:val="28"/>
        </w:rPr>
        <w:t>
      4) establishing joint ventures.</w:t>
      </w:r>
    </w:p>
    <w:p>
      <w:pPr>
        <w:spacing w:after="0"/>
        <w:ind w:left="0"/>
        <w:jc w:val="both"/>
      </w:pPr>
      <w:r>
        <w:rPr>
          <w:rFonts w:ascii="Times New Roman"/>
          <w:b w:val="false"/>
          <w:i w:val="false"/>
          <w:color w:val="000000"/>
          <w:sz w:val="28"/>
        </w:rPr>
        <w:t>
      The format as well as the timing of the internship shall be decided by the host country by sending a letter to the non-financial support operator.</w:t>
      </w:r>
    </w:p>
    <w:p>
      <w:pPr>
        <w:spacing w:after="0"/>
        <w:ind w:left="0"/>
        <w:jc w:val="both"/>
      </w:pPr>
      <w:r>
        <w:rPr>
          <w:rFonts w:ascii="Times New Roman"/>
          <w:b w:val="false"/>
          <w:i w:val="false"/>
          <w:color w:val="000000"/>
          <w:sz w:val="28"/>
        </w:rPr>
        <w:t>
      112. The organisation of foreign internships for SME shall be organised by the IFO, considering the level of development of industries in the host countries.</w:t>
      </w:r>
    </w:p>
    <w:p>
      <w:pPr>
        <w:spacing w:after="0"/>
        <w:ind w:left="0"/>
        <w:jc w:val="both"/>
      </w:pPr>
      <w:r>
        <w:rPr>
          <w:rFonts w:ascii="Times New Roman"/>
          <w:b w:val="false"/>
          <w:i w:val="false"/>
          <w:color w:val="000000"/>
          <w:sz w:val="28"/>
        </w:rPr>
        <w:t>
      113. Cooperation with IFO shall be implemented as part of existing international cooperation agreements between the authorised body for entrepreneurship and the competent authority of the host country, as well as within the framework of agreements between the operator of non-financial support and the IFO.</w:t>
      </w:r>
    </w:p>
    <w:p>
      <w:pPr>
        <w:spacing w:after="0"/>
        <w:ind w:left="0"/>
        <w:jc w:val="both"/>
      </w:pPr>
      <w:r>
        <w:rPr>
          <w:rFonts w:ascii="Times New Roman"/>
          <w:b w:val="false"/>
          <w:i w:val="false"/>
          <w:color w:val="000000"/>
          <w:sz w:val="28"/>
        </w:rPr>
        <w:t>
      114. The activities of the ‘Business Relations’ instrument shall be financed from the republican budget through the conclusion of a contract on public procurement of services between the competent authority and the operator of non-financial support in a single-source manner as per Article 41 of the Law, as well as from the funds financed by the IFO.</w:t>
      </w:r>
    </w:p>
    <w:p>
      <w:pPr>
        <w:spacing w:after="0"/>
        <w:ind w:left="0"/>
        <w:jc w:val="both"/>
      </w:pPr>
      <w:r>
        <w:rPr>
          <w:rFonts w:ascii="Times New Roman"/>
          <w:b w:val="false"/>
          <w:i w:val="false"/>
          <w:color w:val="000000"/>
          <w:sz w:val="28"/>
        </w:rPr>
        <w:t>
      115. Expenditures for rendering non-financial support measures as part of the Business Relations instrument incurred by the non-financial support operator prior to the entry into force of the agreement on the reimbursable rendering of services concluded between the competent authority and the non-financial support operator shall be reimbursed by the competent authority within the framework of the concluded agreement on the reimbursable rendering of services for the current financial year upon submission of documentary evidence.</w:t>
      </w:r>
    </w:p>
    <w:p>
      <w:pPr>
        <w:spacing w:after="0"/>
        <w:ind w:left="0"/>
        <w:jc w:val="both"/>
      </w:pPr>
      <w:r>
        <w:rPr>
          <w:rFonts w:ascii="Times New Roman"/>
          <w:b w:val="false"/>
          <w:i w:val="false"/>
          <w:color w:val="000000"/>
          <w:sz w:val="28"/>
        </w:rPr>
        <w:t>
      116. 1 (one) month prior to the commencement of acceptance of applications for participation in the Business Relations instrument, the non-financial support operator shall inform potential participants on the possibility of their participation in the instrument by placing information on the non-financial support operator's Internet resources and/or social networks.</w:t>
      </w:r>
    </w:p>
    <w:p>
      <w:pPr>
        <w:spacing w:after="0"/>
        <w:ind w:left="0"/>
        <w:jc w:val="both"/>
      </w:pPr>
      <w:r>
        <w:rPr>
          <w:rFonts w:ascii="Times New Roman"/>
          <w:b w:val="false"/>
          <w:i w:val="false"/>
          <w:color w:val="000000"/>
          <w:sz w:val="28"/>
        </w:rPr>
        <w:t>
      117. An application for a non-financial support measure under the ‘Business Relations’ instrument shall be filed via regional chambers of entrepreneurs in oblast centres, cities of the national importance and the capital city, and branches of the RCE.</w:t>
      </w:r>
    </w:p>
    <w:p>
      <w:pPr>
        <w:spacing w:after="0"/>
        <w:ind w:left="0"/>
        <w:jc w:val="both"/>
      </w:pPr>
      <w:r>
        <w:rPr>
          <w:rFonts w:ascii="Times New Roman"/>
          <w:b w:val="false"/>
          <w:i w:val="false"/>
          <w:color w:val="000000"/>
          <w:sz w:val="28"/>
        </w:rPr>
        <w:t>
      118. The procedure for applying for a non-financial support measure under the ‘Business Relations’ instrument via the Regional Chambers of Entrepreneurs shall be as follows:</w:t>
      </w:r>
    </w:p>
    <w:p>
      <w:pPr>
        <w:spacing w:after="0"/>
        <w:ind w:left="0"/>
        <w:jc w:val="both"/>
      </w:pPr>
      <w:r>
        <w:rPr>
          <w:rFonts w:ascii="Times New Roman"/>
          <w:b w:val="false"/>
          <w:i w:val="false"/>
          <w:color w:val="000000"/>
          <w:sz w:val="28"/>
        </w:rPr>
        <w:t>
      1) the service recipient shall file an application for participation in the internship for advanced training of top and middle managers of small and medium-sized enterprises as part of the Business Relations instrument in the form as per Annex 9 hereto, a written commitment of the participant as part of the implementation of the Business Relations instrument in the form as per Annex 10 hereto;</w:t>
      </w:r>
    </w:p>
    <w:p>
      <w:pPr>
        <w:spacing w:after="0"/>
        <w:ind w:left="0"/>
        <w:jc w:val="both"/>
      </w:pPr>
      <w:r>
        <w:rPr>
          <w:rFonts w:ascii="Times New Roman"/>
          <w:b w:val="false"/>
          <w:i w:val="false"/>
          <w:color w:val="000000"/>
          <w:sz w:val="28"/>
        </w:rPr>
        <w:t>
      2) the application shall be considered by the non-financial support operator within 10 (ten) working days.</w:t>
      </w:r>
    </w:p>
    <w:p>
      <w:pPr>
        <w:spacing w:after="0"/>
        <w:ind w:left="0"/>
        <w:jc w:val="both"/>
      </w:pPr>
      <w:r>
        <w:rPr>
          <w:rFonts w:ascii="Times New Roman"/>
          <w:b w:val="false"/>
          <w:i w:val="false"/>
          <w:color w:val="000000"/>
          <w:sz w:val="28"/>
        </w:rPr>
        <w:t>
      119. Upon applications accepted, the operator of non-financial support jointly with the IFO shall organise the defence of cooperation projects and select the best cooperation projects developed by the participants. The criteria for the selection of the service recipient shall be:</w:t>
      </w:r>
    </w:p>
    <w:p>
      <w:pPr>
        <w:spacing w:after="0"/>
        <w:ind w:left="0"/>
        <w:jc w:val="both"/>
      </w:pPr>
      <w:r>
        <w:rPr>
          <w:rFonts w:ascii="Times New Roman"/>
          <w:b w:val="false"/>
          <w:i w:val="false"/>
          <w:color w:val="000000"/>
          <w:sz w:val="28"/>
        </w:rPr>
        <w:t>
      1) intention to co-operate with foreign companies;</w:t>
      </w:r>
    </w:p>
    <w:p>
      <w:pPr>
        <w:spacing w:after="0"/>
        <w:ind w:left="0"/>
        <w:jc w:val="both"/>
      </w:pPr>
      <w:r>
        <w:rPr>
          <w:rFonts w:ascii="Times New Roman"/>
          <w:b w:val="false"/>
          <w:i w:val="false"/>
          <w:color w:val="000000"/>
          <w:sz w:val="28"/>
        </w:rPr>
        <w:t>
      2) potential of the manager;</w:t>
      </w:r>
    </w:p>
    <w:p>
      <w:pPr>
        <w:spacing w:after="0"/>
        <w:ind w:left="0"/>
        <w:jc w:val="both"/>
      </w:pPr>
      <w:r>
        <w:rPr>
          <w:rFonts w:ascii="Times New Roman"/>
          <w:b w:val="false"/>
          <w:i w:val="false"/>
          <w:color w:val="000000"/>
          <w:sz w:val="28"/>
        </w:rPr>
        <w:t>
      3) knowledge of a foreign language (in case of internship in a foreign language).</w:t>
      </w:r>
    </w:p>
    <w:p>
      <w:pPr>
        <w:spacing w:after="0"/>
        <w:ind w:left="0"/>
        <w:jc w:val="both"/>
      </w:pPr>
      <w:r>
        <w:rPr>
          <w:rFonts w:ascii="Times New Roman"/>
          <w:b w:val="false"/>
          <w:i w:val="false"/>
          <w:color w:val="000000"/>
          <w:sz w:val="28"/>
        </w:rPr>
        <w:t>
      120. Once the best cooperation projects are identified, the non-financial support operator shall send the lists of selected SMEs to the competent authority for approval to participate in business internships abroad.</w:t>
      </w:r>
    </w:p>
    <w:p>
      <w:pPr>
        <w:spacing w:after="0"/>
        <w:ind w:left="0"/>
        <w:jc w:val="both"/>
      </w:pPr>
      <w:r>
        <w:rPr>
          <w:rFonts w:ascii="Times New Roman"/>
          <w:b w:val="false"/>
          <w:i w:val="false"/>
          <w:color w:val="000000"/>
          <w:sz w:val="28"/>
        </w:rPr>
        <w:t>
      121. The IFO shall prepare a calendar of group programmes and seek partner enterprises for thematic business internships in the first quarter of the financial year.</w:t>
      </w:r>
    </w:p>
    <w:p>
      <w:pPr>
        <w:spacing w:after="0"/>
        <w:ind w:left="0"/>
        <w:jc w:val="both"/>
      </w:pPr>
      <w:r>
        <w:rPr>
          <w:rFonts w:ascii="Times New Roman"/>
          <w:b w:val="false"/>
          <w:i w:val="false"/>
          <w:color w:val="000000"/>
          <w:sz w:val="28"/>
        </w:rPr>
        <w:t>
      122. The non-financial support operator shall send participants to overseas internships.</w:t>
      </w:r>
    </w:p>
    <w:p>
      <w:pPr>
        <w:spacing w:after="0"/>
        <w:ind w:left="0"/>
        <w:jc w:val="both"/>
      </w:pPr>
      <w:r>
        <w:rPr>
          <w:rFonts w:ascii="Times New Roman"/>
          <w:b w:val="false"/>
          <w:i w:val="false"/>
          <w:color w:val="000000"/>
          <w:sz w:val="28"/>
        </w:rPr>
        <w:t xml:space="preserve">
      123. International transportation expenditures shall be financed from the participants' own funds. </w:t>
      </w:r>
    </w:p>
    <w:p>
      <w:pPr>
        <w:spacing w:after="0"/>
        <w:ind w:left="0"/>
        <w:jc w:val="both"/>
      </w:pPr>
      <w:r>
        <w:rPr>
          <w:rFonts w:ascii="Times New Roman"/>
          <w:b w:val="false"/>
          <w:i w:val="false"/>
          <w:color w:val="000000"/>
          <w:sz w:val="28"/>
        </w:rPr>
        <w:t>
      124. Participants of the Business Relations instrument shall pay their own transport and accommodation expenses in the territory of the Republic of Kazakhstan to the point of origin for the foreign internship.</w:t>
      </w:r>
    </w:p>
    <w:p>
      <w:pPr>
        <w:spacing w:after="0"/>
        <w:ind w:left="0"/>
        <w:jc w:val="both"/>
      </w:pPr>
      <w:r>
        <w:rPr>
          <w:rFonts w:ascii="Times New Roman"/>
          <w:b w:val="false"/>
          <w:i w:val="false"/>
          <w:color w:val="000000"/>
          <w:sz w:val="28"/>
        </w:rPr>
        <w:t>
      125. Upon the results of the internship, participants of the Business Relations instrument shall draw up a detailed plan for the development of the enterprise, with due account of the knowledge, experience and technologies acquired.</w:t>
      </w:r>
    </w:p>
    <w:p>
      <w:pPr>
        <w:spacing w:after="0"/>
        <w:ind w:left="0"/>
        <w:jc w:val="both"/>
      </w:pPr>
      <w:r>
        <w:rPr>
          <w:rFonts w:ascii="Times New Roman"/>
          <w:b w:val="false"/>
          <w:i w:val="false"/>
          <w:color w:val="000000"/>
          <w:sz w:val="28"/>
        </w:rPr>
        <w:t>
      126. Following the results of business internship abroad, within 2 (two) months from the moment of arrival in the Republic of Kazakhstan, the participant shall report to the operator of non-financial support on the results of business internship and further plans for the development of his/her own business following the agreed form (form according to the terms and conditions of the country hosting the participant for internship).</w:t>
      </w:r>
    </w:p>
    <w:p>
      <w:pPr>
        <w:spacing w:after="0"/>
        <w:ind w:left="0"/>
        <w:jc w:val="both"/>
      </w:pPr>
      <w:r>
        <w:rPr>
          <w:rFonts w:ascii="Times New Roman"/>
          <w:b w:val="false"/>
          <w:i w:val="false"/>
          <w:color w:val="000000"/>
          <w:sz w:val="28"/>
        </w:rPr>
        <w:t>
      127. One year after the business internship, the operator of non-financial support jointly with the IFO shall monitor the implementation of SME development plans of the participants of the Business Relations instrument in the form as per Annex 11 hereto, specifying the name of the foreign partner company with which cooperation has been established, and shall send to the competent authority the following information.</w:t>
      </w:r>
    </w:p>
    <w:p>
      <w:pPr>
        <w:spacing w:after="0"/>
        <w:ind w:left="0"/>
        <w:jc w:val="both"/>
      </w:pPr>
      <w:r>
        <w:rPr>
          <w:rFonts w:ascii="Times New Roman"/>
          <w:b w:val="false"/>
          <w:i w:val="false"/>
          <w:color w:val="000000"/>
          <w:sz w:val="28"/>
        </w:rPr>
        <w:t>
      128. The non-financial support operator shall ensure continuous delivery of services to SME within 12 (twelve) months of the financial year.</w:t>
      </w:r>
    </w:p>
    <w:p>
      <w:pPr>
        <w:spacing w:after="0"/>
        <w:ind w:left="0"/>
        <w:jc w:val="both"/>
      </w:pPr>
      <w:r>
        <w:rPr>
          <w:rFonts w:ascii="Times New Roman"/>
          <w:b w:val="false"/>
          <w:i w:val="false"/>
          <w:color w:val="000000"/>
          <w:sz w:val="28"/>
        </w:rPr>
        <w:t>
      129. Subject to the expansion of countries for sending SME to foreign internships, as well as passing the competitive selection process, it shall be possible to change the composition of the package of documents to be presented by SME.</w:t>
      </w:r>
    </w:p>
    <w:p>
      <w:pPr>
        <w:spacing w:after="0"/>
        <w:ind w:left="0"/>
        <w:jc w:val="left"/>
      </w:pPr>
      <w:r>
        <w:rPr>
          <w:rFonts w:ascii="Times New Roman"/>
          <w:b/>
          <w:i w:val="false"/>
          <w:color w:val="000000"/>
        </w:rPr>
        <w:t xml:space="preserve"> Paragraph 14. Procedure for rendering services on the ‘Sarapshylar Kyzmeti’ instrument</w:t>
      </w:r>
    </w:p>
    <w:p>
      <w:pPr>
        <w:spacing w:after="0"/>
        <w:ind w:left="0"/>
        <w:jc w:val="both"/>
      </w:pPr>
      <w:r>
        <w:rPr>
          <w:rFonts w:ascii="Times New Roman"/>
          <w:b w:val="false"/>
          <w:i w:val="false"/>
          <w:color w:val="000000"/>
          <w:sz w:val="28"/>
        </w:rPr>
        <w:t>
      130. The ‘Sarapshylar Kyzmeti’ instrument shall serve as an instrument for SME to attract foreign and (or) domestic experts, including with the assistance of the IFO, to introduce new management methods and production technologies in the territory of the Republic of Kazakhstan.</w:t>
      </w:r>
    </w:p>
    <w:p>
      <w:pPr>
        <w:spacing w:after="0"/>
        <w:ind w:left="0"/>
        <w:jc w:val="both"/>
      </w:pPr>
      <w:r>
        <w:rPr>
          <w:rFonts w:ascii="Times New Roman"/>
          <w:b w:val="false"/>
          <w:i w:val="false"/>
          <w:color w:val="000000"/>
          <w:sz w:val="28"/>
        </w:rPr>
        <w:t>
      131. SMEs shall be the participants of the ‘Sarapshylar Kyzmeti’ instrument.</w:t>
      </w:r>
    </w:p>
    <w:p>
      <w:pPr>
        <w:spacing w:after="0"/>
        <w:ind w:left="0"/>
        <w:jc w:val="both"/>
      </w:pPr>
      <w:r>
        <w:rPr>
          <w:rFonts w:ascii="Times New Roman"/>
          <w:b w:val="false"/>
          <w:i w:val="false"/>
          <w:color w:val="000000"/>
          <w:sz w:val="28"/>
        </w:rPr>
        <w:t>
      132. The ‘Sarapshylar Kyzmeti’ instrument shall be financed at the expense of the republican budget by concluding a public procurement agreement between the competent authority and the operator of non-financial support in a single-source manner in compliance with Article 41 of the Law.</w:t>
      </w:r>
    </w:p>
    <w:p>
      <w:pPr>
        <w:spacing w:after="0"/>
        <w:ind w:left="0"/>
        <w:jc w:val="both"/>
      </w:pPr>
      <w:r>
        <w:rPr>
          <w:rFonts w:ascii="Times New Roman"/>
          <w:b w:val="false"/>
          <w:i w:val="false"/>
          <w:color w:val="000000"/>
          <w:sz w:val="28"/>
        </w:rPr>
        <w:t>
      133. Non-financial support measures rendered by the non-financial support operator under the ‘Sarapshylar Kyzmeti’ instrument prior to the conclusion of the agreement on reimbursable services concluded between the competent authority and the non-financial support operator shall be reimbursed by the competent authority as part of the concluded agreement on reimbursable services for the current financial year.</w:t>
      </w:r>
    </w:p>
    <w:p>
      <w:pPr>
        <w:spacing w:after="0"/>
        <w:ind w:left="0"/>
        <w:jc w:val="both"/>
      </w:pPr>
      <w:r>
        <w:rPr>
          <w:rFonts w:ascii="Times New Roman"/>
          <w:b w:val="false"/>
          <w:i w:val="false"/>
          <w:color w:val="000000"/>
          <w:sz w:val="28"/>
        </w:rPr>
        <w:t>
      134. The ‘Sarapshylar Kyzmeti’ instrument shall be implemented by involving foreign and (or) domestic experts in the SME enterprise.</w:t>
      </w:r>
    </w:p>
    <w:p>
      <w:pPr>
        <w:spacing w:after="0"/>
        <w:ind w:left="0"/>
        <w:jc w:val="both"/>
      </w:pPr>
      <w:r>
        <w:rPr>
          <w:rFonts w:ascii="Times New Roman"/>
          <w:b w:val="false"/>
          <w:i w:val="false"/>
          <w:color w:val="000000"/>
          <w:sz w:val="28"/>
        </w:rPr>
        <w:t>
      135. Involvement of foreign and (or) domestic experts on the ‘Sarapshylar Kyzmeti’ instrument shall envisage:</w:t>
      </w:r>
    </w:p>
    <w:p>
      <w:pPr>
        <w:spacing w:after="0"/>
        <w:ind w:left="0"/>
        <w:jc w:val="both"/>
      </w:pPr>
      <w:r>
        <w:rPr>
          <w:rFonts w:ascii="Times New Roman"/>
          <w:b w:val="false"/>
          <w:i w:val="false"/>
          <w:color w:val="000000"/>
          <w:sz w:val="28"/>
        </w:rPr>
        <w:t>
      1) diagnosis and identification of specific problems of enterprise development;</w:t>
      </w:r>
    </w:p>
    <w:p>
      <w:pPr>
        <w:spacing w:after="0"/>
        <w:ind w:left="0"/>
        <w:jc w:val="both"/>
      </w:pPr>
      <w:r>
        <w:rPr>
          <w:rFonts w:ascii="Times New Roman"/>
          <w:b w:val="false"/>
          <w:i w:val="false"/>
          <w:color w:val="000000"/>
          <w:sz w:val="28"/>
        </w:rPr>
        <w:t>
      2) development of solutions and practical work on elimination of specific issues;</w:t>
      </w:r>
    </w:p>
    <w:p>
      <w:pPr>
        <w:spacing w:after="0"/>
        <w:ind w:left="0"/>
        <w:jc w:val="both"/>
      </w:pPr>
      <w:r>
        <w:rPr>
          <w:rFonts w:ascii="Times New Roman"/>
          <w:b w:val="false"/>
          <w:i w:val="false"/>
          <w:color w:val="000000"/>
          <w:sz w:val="28"/>
        </w:rPr>
        <w:t>
      3) practical training in line with the specialisation of the foreign and (or) domestic expert.</w:t>
      </w:r>
    </w:p>
    <w:p>
      <w:pPr>
        <w:spacing w:after="0"/>
        <w:ind w:left="0"/>
        <w:jc w:val="both"/>
      </w:pPr>
      <w:r>
        <w:rPr>
          <w:rFonts w:ascii="Times New Roman"/>
          <w:b w:val="false"/>
          <w:i w:val="false"/>
          <w:color w:val="000000"/>
          <w:sz w:val="28"/>
        </w:rPr>
        <w:t>
      136. Payment of expenses on the ‘Sarapshylar Kyzmeti’ instrument, including flights, payment for services of foreign and (or) domestic experts, shall be made at the expense of the republican budget funds.</w:t>
      </w:r>
    </w:p>
    <w:p>
      <w:pPr>
        <w:spacing w:after="0"/>
        <w:ind w:left="0"/>
        <w:jc w:val="both"/>
      </w:pPr>
      <w:r>
        <w:rPr>
          <w:rFonts w:ascii="Times New Roman"/>
          <w:b w:val="false"/>
          <w:i w:val="false"/>
          <w:color w:val="000000"/>
          <w:sz w:val="28"/>
        </w:rPr>
        <w:t>
      137. Per diem expenses of foreign and (or) domestic experts, as well as their accommodation in the territory of the Republic of Kazakhstan and translation services shall be at the expense of the SME's own funds.</w:t>
      </w:r>
    </w:p>
    <w:p>
      <w:pPr>
        <w:spacing w:after="0"/>
        <w:ind w:left="0"/>
        <w:jc w:val="both"/>
      </w:pPr>
      <w:r>
        <w:rPr>
          <w:rFonts w:ascii="Times New Roman"/>
          <w:b w:val="false"/>
          <w:i w:val="false"/>
          <w:color w:val="000000"/>
          <w:sz w:val="28"/>
        </w:rPr>
        <w:t xml:space="preserve">
      138. The ‘Sarapshylar Kyzmeti’ instrument shall be implemented in the following order: </w:t>
      </w:r>
    </w:p>
    <w:p>
      <w:pPr>
        <w:spacing w:after="0"/>
        <w:ind w:left="0"/>
        <w:jc w:val="both"/>
      </w:pPr>
      <w:r>
        <w:rPr>
          <w:rFonts w:ascii="Times New Roman"/>
          <w:b w:val="false"/>
          <w:i w:val="false"/>
          <w:color w:val="000000"/>
          <w:sz w:val="28"/>
        </w:rPr>
        <w:t>
      1) the operator of non-financial support notifies potential participants on the possibility of their participation in the ‘Sarapshylar Kyzmeti’ instrument by placing information on the Internet resources and (or) social networks of the operator of non-financial support within 10 working days from the date of entry into force of the agreement between the competent authority and the operator of non-financial support;</w:t>
      </w:r>
    </w:p>
    <w:p>
      <w:pPr>
        <w:spacing w:after="0"/>
        <w:ind w:left="0"/>
        <w:jc w:val="both"/>
      </w:pPr>
      <w:r>
        <w:rPr>
          <w:rFonts w:ascii="Times New Roman"/>
          <w:b w:val="false"/>
          <w:i w:val="false"/>
          <w:color w:val="000000"/>
          <w:sz w:val="28"/>
        </w:rPr>
        <w:t>
      2) the SME entity files an application for participation in the ‘Sarapshylar Kyzmeti’ instrument in the form as per Annex 12 hereto via the RCE and (or) the ESC in paper form;</w:t>
      </w:r>
    </w:p>
    <w:p>
      <w:pPr>
        <w:spacing w:after="0"/>
        <w:ind w:left="0"/>
        <w:jc w:val="both"/>
      </w:pPr>
      <w:r>
        <w:rPr>
          <w:rFonts w:ascii="Times New Roman"/>
          <w:b w:val="false"/>
          <w:i w:val="false"/>
          <w:color w:val="000000"/>
          <w:sz w:val="28"/>
        </w:rPr>
        <w:t>
      3) the non-financial support operator considers applications received in paper form via the RCE and/or ESC and notifies the service recipient of the status of the application within 10 (ten) working days. Should the application fail to meet the conditions set out in Annex 12 hereto, the non-financial support operator shall grant a period of 2 (two) working days to eliminate the identified remarks. Upon expiry of the deadline for elimination of the remarks within 3 (three) working days, the non-financial support operator shall send a notification of acceptance or a reasoned refusal based on the results of the review;</w:t>
      </w:r>
    </w:p>
    <w:p>
      <w:pPr>
        <w:spacing w:after="0"/>
        <w:ind w:left="0"/>
        <w:jc w:val="both"/>
      </w:pPr>
      <w:r>
        <w:rPr>
          <w:rFonts w:ascii="Times New Roman"/>
          <w:b w:val="false"/>
          <w:i w:val="false"/>
          <w:color w:val="000000"/>
          <w:sz w:val="28"/>
        </w:rPr>
        <w:t>
      4) the non-financial support operator ensures the involvement of foreign and/or domestic experts, including with the assistance of the IFO;</w:t>
      </w:r>
    </w:p>
    <w:p>
      <w:pPr>
        <w:spacing w:after="0"/>
        <w:ind w:left="0"/>
        <w:jc w:val="both"/>
      </w:pPr>
      <w:r>
        <w:rPr>
          <w:rFonts w:ascii="Times New Roman"/>
          <w:b w:val="false"/>
          <w:i w:val="false"/>
          <w:color w:val="000000"/>
          <w:sz w:val="28"/>
        </w:rPr>
        <w:t>
      5) the period of granting non-financial support measures under the ‘Sarapshylar Kyzmeti’ instrument includes the period from the moment of approval of the SME's application until the end of the current financial year;</w:t>
      </w:r>
    </w:p>
    <w:p>
      <w:pPr>
        <w:spacing w:after="0"/>
        <w:ind w:left="0"/>
        <w:jc w:val="both"/>
      </w:pPr>
      <w:r>
        <w:rPr>
          <w:rFonts w:ascii="Times New Roman"/>
          <w:b w:val="false"/>
          <w:i w:val="false"/>
          <w:color w:val="000000"/>
          <w:sz w:val="28"/>
        </w:rPr>
        <w:t>
      6) as part of their mission, foreign and (or) domestic experts provide counselling directly at the enterprises;</w:t>
      </w:r>
    </w:p>
    <w:p>
      <w:pPr>
        <w:spacing w:after="0"/>
        <w:ind w:left="0"/>
        <w:jc w:val="both"/>
      </w:pPr>
      <w:r>
        <w:rPr>
          <w:rFonts w:ascii="Times New Roman"/>
          <w:b w:val="false"/>
          <w:i w:val="false"/>
          <w:color w:val="000000"/>
          <w:sz w:val="28"/>
        </w:rPr>
        <w:t>
      7) the period of stay of the foreign and (or) domestic expert at the SME's enterprise is at least 10 (ten) working days from the date of signing the contract between the SME and the foreign and (or) domestic expert for the provision of consulting services.</w:t>
      </w:r>
    </w:p>
    <w:p>
      <w:pPr>
        <w:spacing w:after="0"/>
        <w:ind w:left="0"/>
        <w:jc w:val="both"/>
      </w:pPr>
      <w:r>
        <w:rPr>
          <w:rFonts w:ascii="Times New Roman"/>
          <w:b w:val="false"/>
          <w:i w:val="false"/>
          <w:color w:val="000000"/>
          <w:sz w:val="28"/>
        </w:rPr>
        <w:t>
      139. Upon request of the operator of non-financial support, an SME that has received a non-financial support measure under the ‘Sarapshylar Kyzmeti’ instrument shall present, on a semi-annual basis, a monitoring report on the SME's activities in the form as per Annex 13 hereto for a period of 2 (two) years on a half-yearly basis.</w:t>
      </w:r>
    </w:p>
    <w:p>
      <w:pPr>
        <w:spacing w:after="0"/>
        <w:ind w:left="0"/>
        <w:jc w:val="left"/>
      </w:pPr>
      <w:r>
        <w:rPr>
          <w:rFonts w:ascii="Times New Roman"/>
          <w:b/>
          <w:i w:val="false"/>
          <w:color w:val="000000"/>
        </w:rPr>
        <w:t xml:space="preserve"> Paragraph 15. </w:t>
      </w:r>
      <w:r>
        <w:br/>
      </w:r>
      <w:r>
        <w:rPr>
          <w:rFonts w:ascii="Times New Roman"/>
          <w:b/>
          <w:i w:val="false"/>
          <w:color w:val="000000"/>
        </w:rPr>
        <w:t xml:space="preserve">Procedure for implementation of the Business Advisory Services Programme </w:t>
      </w:r>
      <w:r>
        <w:br/>
      </w:r>
      <w:r>
        <w:rPr>
          <w:rFonts w:ascii="Times New Roman"/>
          <w:b/>
          <w:i w:val="false"/>
          <w:color w:val="000000"/>
        </w:rPr>
        <w:t xml:space="preserve">of the European Bank for Reconstruction and Development to support small </w:t>
      </w:r>
      <w:r>
        <w:br/>
      </w:r>
      <w:r>
        <w:rPr>
          <w:rFonts w:ascii="Times New Roman"/>
          <w:b/>
          <w:i w:val="false"/>
          <w:color w:val="000000"/>
        </w:rPr>
        <w:t>and medium-sized enterprises of the Republic of Kazakhstan</w:t>
      </w:r>
    </w:p>
    <w:p>
      <w:pPr>
        <w:spacing w:after="0"/>
        <w:ind w:left="0"/>
        <w:jc w:val="both"/>
      </w:pPr>
      <w:r>
        <w:rPr>
          <w:rFonts w:ascii="Times New Roman"/>
          <w:b w:val="false"/>
          <w:i w:val="false"/>
          <w:color w:val="000000"/>
          <w:sz w:val="28"/>
        </w:rPr>
        <w:t>
      140. The European Bank for Reconstruction and Development (hereinafter - EBRD) shall implement the instrument “Business Advisory Services Programme of the European Bank for Reconstruction and Development to support small and medium-sized enterprises of the Republic of Kazakhstan” (hereinafter - EBRD Programme) by engaging external business consultants.</w:t>
      </w:r>
    </w:p>
    <w:p>
      <w:pPr>
        <w:spacing w:after="0"/>
        <w:ind w:left="0"/>
        <w:jc w:val="both"/>
      </w:pPr>
      <w:r>
        <w:rPr>
          <w:rFonts w:ascii="Times New Roman"/>
          <w:b w:val="false"/>
          <w:i w:val="false"/>
          <w:color w:val="000000"/>
          <w:sz w:val="28"/>
        </w:rPr>
        <w:t>
      141. The EBRD programme shall be implemented in four areas:</w:t>
      </w:r>
    </w:p>
    <w:p>
      <w:pPr>
        <w:spacing w:after="0"/>
        <w:ind w:left="0"/>
        <w:jc w:val="both"/>
      </w:pPr>
      <w:r>
        <w:rPr>
          <w:rFonts w:ascii="Times New Roman"/>
          <w:b w:val="false"/>
          <w:i w:val="false"/>
          <w:color w:val="000000"/>
          <w:sz w:val="28"/>
        </w:rPr>
        <w:t>
      1) engaging consulting service provider companies in the enterprise to implement the changes required for enterprise growth;</w:t>
      </w:r>
    </w:p>
    <w:p>
      <w:pPr>
        <w:spacing w:after="0"/>
        <w:ind w:left="0"/>
        <w:jc w:val="both"/>
      </w:pPr>
      <w:r>
        <w:rPr>
          <w:rFonts w:ascii="Times New Roman"/>
          <w:b w:val="false"/>
          <w:i w:val="false"/>
          <w:color w:val="000000"/>
          <w:sz w:val="28"/>
        </w:rPr>
        <w:t>
      2) engaging foreign industry experts to assist in the growth and development of the enterprise;</w:t>
      </w:r>
    </w:p>
    <w:p>
      <w:pPr>
        <w:spacing w:after="0"/>
        <w:ind w:left="0"/>
        <w:jc w:val="both"/>
      </w:pPr>
      <w:r>
        <w:rPr>
          <w:rFonts w:ascii="Times New Roman"/>
          <w:b w:val="false"/>
          <w:i w:val="false"/>
          <w:color w:val="000000"/>
          <w:sz w:val="28"/>
        </w:rPr>
        <w:t>
      3) developing markets and stimulating demand for consulting services for SMEs by organising and conducting thematic trainings, seminars, conferences and other training events for entrepreneurs;</w:t>
      </w:r>
    </w:p>
    <w:p>
      <w:pPr>
        <w:spacing w:after="0"/>
        <w:ind w:left="0"/>
        <w:jc w:val="both"/>
      </w:pPr>
      <w:r>
        <w:rPr>
          <w:rFonts w:ascii="Times New Roman"/>
          <w:b w:val="false"/>
          <w:i w:val="false"/>
          <w:color w:val="000000"/>
          <w:sz w:val="28"/>
        </w:rPr>
        <w:t>
      4) enhancing the competencies of local business consultants by organising trainings for coaches.</w:t>
      </w:r>
    </w:p>
    <w:p>
      <w:pPr>
        <w:spacing w:after="0"/>
        <w:ind w:left="0"/>
        <w:jc w:val="both"/>
      </w:pPr>
      <w:r>
        <w:rPr>
          <w:rFonts w:ascii="Times New Roman"/>
          <w:b w:val="false"/>
          <w:i w:val="false"/>
          <w:color w:val="000000"/>
          <w:sz w:val="28"/>
        </w:rPr>
        <w:t>
      142. The EBRD Programme shall be financed from the republican budget by concluding an agreement between the competent authority and the EBRD.</w:t>
      </w:r>
    </w:p>
    <w:p>
      <w:pPr>
        <w:spacing w:after="0"/>
        <w:ind w:left="0"/>
        <w:jc w:val="both"/>
      </w:pPr>
      <w:r>
        <w:rPr>
          <w:rFonts w:ascii="Times New Roman"/>
          <w:b w:val="false"/>
          <w:i w:val="false"/>
          <w:color w:val="000000"/>
          <w:sz w:val="28"/>
        </w:rPr>
        <w:t>
      143. The costs of engaging external consultants under the EBRD Programme shall be paid on the principle of co-financing at the expense of the republican budget and own funds of SMEs.</w:t>
      </w:r>
    </w:p>
    <w:p>
      <w:pPr>
        <w:spacing w:after="0"/>
        <w:ind w:left="0"/>
        <w:jc w:val="both"/>
      </w:pPr>
      <w:r>
        <w:rPr>
          <w:rFonts w:ascii="Times New Roman"/>
          <w:b w:val="false"/>
          <w:i w:val="false"/>
          <w:color w:val="000000"/>
          <w:sz w:val="28"/>
        </w:rPr>
        <w:t>
      144. The EBRD shall ensure continued support to SMEs by engaging consulting service providers and highly qualified foreign experts in the implementation of advisory projects.</w:t>
      </w:r>
    </w:p>
    <w:p>
      <w:pPr>
        <w:spacing w:after="0"/>
        <w:ind w:left="0"/>
        <w:jc w:val="both"/>
      </w:pPr>
      <w:r>
        <w:rPr>
          <w:rFonts w:ascii="Times New Roman"/>
          <w:b w:val="false"/>
          <w:i w:val="false"/>
          <w:color w:val="000000"/>
          <w:sz w:val="28"/>
        </w:rPr>
        <w:t>
      145. Participants in the EBRD Programme shall be enterprises that meet the basic and additional eligibility criteria.</w:t>
      </w:r>
    </w:p>
    <w:p>
      <w:pPr>
        <w:spacing w:after="0"/>
        <w:ind w:left="0"/>
        <w:jc w:val="both"/>
      </w:pPr>
      <w:r>
        <w:rPr>
          <w:rFonts w:ascii="Times New Roman"/>
          <w:b w:val="false"/>
          <w:i w:val="false"/>
          <w:color w:val="000000"/>
          <w:sz w:val="28"/>
        </w:rPr>
        <w:t>
      Baseline criteria for participant selection:</w:t>
      </w:r>
    </w:p>
    <w:p>
      <w:pPr>
        <w:spacing w:after="0"/>
        <w:ind w:left="0"/>
        <w:jc w:val="both"/>
      </w:pPr>
      <w:r>
        <w:rPr>
          <w:rFonts w:ascii="Times New Roman"/>
          <w:b w:val="false"/>
          <w:i w:val="false"/>
          <w:color w:val="000000"/>
          <w:sz w:val="28"/>
        </w:rPr>
        <w:t>
      1) the size of the company shall be up to 250 employees for projects involving consulting service providers and up to 500 employees for projects involving foreign industry experts;</w:t>
      </w:r>
    </w:p>
    <w:p>
      <w:pPr>
        <w:spacing w:after="0"/>
        <w:ind w:left="0"/>
        <w:jc w:val="both"/>
      </w:pPr>
      <w:r>
        <w:rPr>
          <w:rFonts w:ascii="Times New Roman"/>
          <w:b w:val="false"/>
          <w:i w:val="false"/>
          <w:color w:val="000000"/>
          <w:sz w:val="28"/>
        </w:rPr>
        <w:t>
      2) form of ownership shall be a private enterprise with foreign capital participation not exceeding 49 per cent;</w:t>
      </w:r>
    </w:p>
    <w:p>
      <w:pPr>
        <w:spacing w:after="0"/>
        <w:ind w:left="0"/>
        <w:jc w:val="both"/>
      </w:pPr>
      <w:r>
        <w:rPr>
          <w:rFonts w:ascii="Times New Roman"/>
          <w:b w:val="false"/>
          <w:i w:val="false"/>
          <w:color w:val="000000"/>
          <w:sz w:val="28"/>
        </w:rPr>
        <w:t>
      3) field of activity shall include activities in all sectors of the economy without sectoral restrictions;</w:t>
      </w:r>
    </w:p>
    <w:p>
      <w:pPr>
        <w:spacing w:after="0"/>
        <w:ind w:left="0"/>
        <w:jc w:val="both"/>
      </w:pPr>
      <w:r>
        <w:rPr>
          <w:rFonts w:ascii="Times New Roman"/>
          <w:b w:val="false"/>
          <w:i w:val="false"/>
          <w:color w:val="000000"/>
          <w:sz w:val="28"/>
        </w:rPr>
        <w:t>
      4) successful business experience shall be 2 (two) years at the time of application submission (excluding special initiatives);</w:t>
      </w:r>
    </w:p>
    <w:p>
      <w:pPr>
        <w:spacing w:after="0"/>
        <w:ind w:left="0"/>
        <w:jc w:val="both"/>
      </w:pPr>
      <w:r>
        <w:rPr>
          <w:rFonts w:ascii="Times New Roman"/>
          <w:b w:val="false"/>
          <w:i w:val="false"/>
          <w:color w:val="000000"/>
          <w:sz w:val="28"/>
        </w:rPr>
        <w:t>
      5) a complete application package for participation in the EBRD Programme, including:</w:t>
      </w:r>
    </w:p>
    <w:p>
      <w:pPr>
        <w:spacing w:after="0"/>
        <w:ind w:left="0"/>
        <w:jc w:val="both"/>
      </w:pPr>
      <w:r>
        <w:rPr>
          <w:rFonts w:ascii="Times New Roman"/>
          <w:b w:val="false"/>
          <w:i w:val="false"/>
          <w:color w:val="000000"/>
          <w:sz w:val="28"/>
        </w:rPr>
        <w:t>
      a completed original application for the EBRD Programme in the form as per Annex 14 hereto;</w:t>
      </w:r>
    </w:p>
    <w:p>
      <w:pPr>
        <w:spacing w:after="0"/>
        <w:ind w:left="0"/>
        <w:jc w:val="both"/>
      </w:pPr>
      <w:r>
        <w:rPr>
          <w:rFonts w:ascii="Times New Roman"/>
          <w:b w:val="false"/>
          <w:i w:val="false"/>
          <w:color w:val="000000"/>
          <w:sz w:val="28"/>
        </w:rPr>
        <w:t>
      copies of the company's constituent documents;</w:t>
      </w:r>
    </w:p>
    <w:p>
      <w:pPr>
        <w:spacing w:after="0"/>
        <w:ind w:left="0"/>
        <w:jc w:val="both"/>
      </w:pPr>
      <w:r>
        <w:rPr>
          <w:rFonts w:ascii="Times New Roman"/>
          <w:b w:val="false"/>
          <w:i w:val="false"/>
          <w:color w:val="000000"/>
          <w:sz w:val="28"/>
        </w:rPr>
        <w:t>
      copies of financial statements for the previous two full years and the most recent accounting period at the time of application.</w:t>
      </w:r>
    </w:p>
    <w:p>
      <w:pPr>
        <w:spacing w:after="0"/>
        <w:ind w:left="0"/>
        <w:jc w:val="both"/>
      </w:pPr>
      <w:r>
        <w:rPr>
          <w:rFonts w:ascii="Times New Roman"/>
          <w:b w:val="false"/>
          <w:i w:val="false"/>
          <w:color w:val="000000"/>
          <w:sz w:val="28"/>
        </w:rPr>
        <w:t>
      146. Additional criteria for selection of participants:</w:t>
      </w:r>
    </w:p>
    <w:p>
      <w:pPr>
        <w:spacing w:after="0"/>
        <w:ind w:left="0"/>
        <w:jc w:val="both"/>
      </w:pPr>
      <w:r>
        <w:rPr>
          <w:rFonts w:ascii="Times New Roman"/>
          <w:b w:val="false"/>
          <w:i w:val="false"/>
          <w:color w:val="000000"/>
          <w:sz w:val="28"/>
        </w:rPr>
        <w:t>
      1) viability is the potential for further growth in terms of visible competitive advantages, profitability (positive gross margin), sufficient financial and operational resources to implement the consultancy projects and apply their results (EBRD does not support enterprises in bankruptcy or requiring complete restructuring);</w:t>
      </w:r>
    </w:p>
    <w:p>
      <w:pPr>
        <w:spacing w:after="0"/>
        <w:ind w:left="0"/>
        <w:jc w:val="both"/>
      </w:pPr>
      <w:r>
        <w:rPr>
          <w:rFonts w:ascii="Times New Roman"/>
          <w:b w:val="false"/>
          <w:i w:val="false"/>
          <w:color w:val="000000"/>
          <w:sz w:val="28"/>
        </w:rPr>
        <w:t>
      2) management attitude is a willingness to co-operate with EBRD experts and the consulting company;</w:t>
      </w:r>
    </w:p>
    <w:p>
      <w:pPr>
        <w:spacing w:after="0"/>
        <w:ind w:left="0"/>
        <w:jc w:val="both"/>
      </w:pPr>
      <w:r>
        <w:rPr>
          <w:rFonts w:ascii="Times New Roman"/>
          <w:b w:val="false"/>
          <w:i w:val="false"/>
          <w:color w:val="000000"/>
          <w:sz w:val="28"/>
        </w:rPr>
        <w:t>
      3) high reputation/ integrity is the company and its management are trustworthy and reputable;</w:t>
      </w:r>
    </w:p>
    <w:p>
      <w:pPr>
        <w:spacing w:after="0"/>
        <w:ind w:left="0"/>
        <w:jc w:val="both"/>
      </w:pPr>
      <w:r>
        <w:rPr>
          <w:rFonts w:ascii="Times New Roman"/>
          <w:b w:val="false"/>
          <w:i w:val="false"/>
          <w:color w:val="000000"/>
          <w:sz w:val="28"/>
        </w:rPr>
        <w:t>
      4) experience of working with freelance consultants is a real need for business advisory services, as well as the ability to apply the support received with little or no experience of working with freelance consultants and (or) lack of funds to finance the project in its entirety;</w:t>
      </w:r>
    </w:p>
    <w:p>
      <w:pPr>
        <w:spacing w:after="0"/>
        <w:ind w:left="0"/>
        <w:jc w:val="both"/>
      </w:pPr>
      <w:r>
        <w:rPr>
          <w:rFonts w:ascii="Times New Roman"/>
          <w:b w:val="false"/>
          <w:i w:val="false"/>
          <w:color w:val="000000"/>
          <w:sz w:val="28"/>
        </w:rPr>
        <w:t>
      5) financial commitment is the willingness and ability of the enterprise to pay 25-75% of the total project cost.</w:t>
      </w:r>
    </w:p>
    <w:p>
      <w:pPr>
        <w:spacing w:after="0"/>
        <w:ind w:left="0"/>
        <w:jc w:val="both"/>
      </w:pPr>
      <w:r>
        <w:rPr>
          <w:rFonts w:ascii="Times New Roman"/>
          <w:b w:val="false"/>
          <w:i w:val="false"/>
          <w:color w:val="000000"/>
          <w:sz w:val="28"/>
        </w:rPr>
        <w:t>
      These criteria shall be evaluated by a team of local EBRD experts following the EBRD's standard business survey and diagnostic procedures.</w:t>
      </w:r>
    </w:p>
    <w:p>
      <w:pPr>
        <w:spacing w:after="0"/>
        <w:ind w:left="0"/>
        <w:jc w:val="both"/>
      </w:pPr>
      <w:r>
        <w:rPr>
          <w:rFonts w:ascii="Times New Roman"/>
          <w:b w:val="false"/>
          <w:i w:val="false"/>
          <w:color w:val="000000"/>
          <w:sz w:val="28"/>
        </w:rPr>
        <w:t>
      147. Organisation and co-financing of consulting projects of advanced enterprises with external consultants under the EBRD Programme shall be as follows:</w:t>
      </w:r>
    </w:p>
    <w:p>
      <w:pPr>
        <w:spacing w:after="0"/>
        <w:ind w:left="0"/>
        <w:jc w:val="both"/>
      </w:pPr>
      <w:r>
        <w:rPr>
          <w:rFonts w:ascii="Times New Roman"/>
          <w:b w:val="false"/>
          <w:i w:val="false"/>
          <w:color w:val="000000"/>
          <w:sz w:val="28"/>
        </w:rPr>
        <w:t>
      1) The EBRD shall pre-qualify and maintain a database of eligible consulting service providers for projects under the EBRD Programme;</w:t>
      </w:r>
    </w:p>
    <w:p>
      <w:pPr>
        <w:spacing w:after="0"/>
        <w:ind w:left="0"/>
        <w:jc w:val="both"/>
      </w:pPr>
      <w:r>
        <w:rPr>
          <w:rFonts w:ascii="Times New Roman"/>
          <w:b w:val="false"/>
          <w:i w:val="false"/>
          <w:color w:val="000000"/>
          <w:sz w:val="28"/>
        </w:rPr>
        <w:t>
      2) consultants shall be evaluated to ensure that they are qualified to deliver consultancy services with specific profiles and expertise:</w:t>
      </w:r>
    </w:p>
    <w:p>
      <w:pPr>
        <w:spacing w:after="0"/>
        <w:ind w:left="0"/>
        <w:jc w:val="both"/>
      </w:pPr>
      <w:r>
        <w:rPr>
          <w:rFonts w:ascii="Times New Roman"/>
          <w:b w:val="false"/>
          <w:i w:val="false"/>
          <w:color w:val="000000"/>
          <w:sz w:val="28"/>
        </w:rPr>
        <w:t>
      work experience shall be a description of the company's activities, a copy of the certificate of its registration in the state register, certificate of ownership (excerpts from the charter and (or) memorandum of association), annual financial statements for at least two previous years (profit and loss statement, cash flow statement, balance sheet), if applicable, a description of the company's/individual consultant's specialisation, indicating the rates of payment broken down by type of consulting services (in man-days);</w:t>
      </w:r>
    </w:p>
    <w:p>
      <w:pPr>
        <w:spacing w:after="0"/>
        <w:ind w:left="0"/>
        <w:jc w:val="both"/>
      </w:pPr>
      <w:r>
        <w:rPr>
          <w:rFonts w:ascii="Times New Roman"/>
          <w:b w:val="false"/>
          <w:i w:val="false"/>
          <w:color w:val="000000"/>
          <w:sz w:val="28"/>
        </w:rPr>
        <w:t>
      customer work and references shall be a description of the implemented projects (within the consulting company's specialisation) over the last 2 years, including feedback and references, and contact details of consulting project managers from the client company;</w:t>
      </w:r>
    </w:p>
    <w:p>
      <w:pPr>
        <w:spacing w:after="0"/>
        <w:ind w:left="0"/>
        <w:jc w:val="both"/>
      </w:pPr>
      <w:r>
        <w:rPr>
          <w:rFonts w:ascii="Times New Roman"/>
          <w:b w:val="false"/>
          <w:i w:val="false"/>
          <w:color w:val="000000"/>
          <w:sz w:val="28"/>
        </w:rPr>
        <w:t>
      staffing shall be interviewing all consultants and reviewing their CVs;</w:t>
      </w:r>
    </w:p>
    <w:p>
      <w:pPr>
        <w:spacing w:after="0"/>
        <w:ind w:left="0"/>
        <w:jc w:val="both"/>
      </w:pPr>
      <w:r>
        <w:rPr>
          <w:rFonts w:ascii="Times New Roman"/>
          <w:b w:val="false"/>
          <w:i w:val="false"/>
          <w:color w:val="000000"/>
          <w:sz w:val="28"/>
        </w:rPr>
        <w:t>
      3) once the needs of the business have been established and the terms of reference for consultancy services have been prepared in the prescribed form for the project, commercial proposals shall be solicited from eligible consultancies under the EBRD Programme (consultants shall be selected by the business and consultants shall not be permitted to undertake other projects in parallel until the first project has been successfully implemented);</w:t>
      </w:r>
    </w:p>
    <w:p>
      <w:pPr>
        <w:spacing w:after="0"/>
        <w:ind w:left="0"/>
        <w:jc w:val="both"/>
      </w:pPr>
      <w:r>
        <w:rPr>
          <w:rFonts w:ascii="Times New Roman"/>
          <w:b w:val="false"/>
          <w:i w:val="false"/>
          <w:color w:val="000000"/>
          <w:sz w:val="28"/>
        </w:rPr>
        <w:t>
      4) supported projects shall be complemented by services rendered within the framework of the ESC and other initiatives of the Government of the Republic of Kazakhstan.</w:t>
      </w:r>
    </w:p>
    <w:p>
      <w:pPr>
        <w:spacing w:after="0"/>
        <w:ind w:left="0"/>
        <w:jc w:val="both"/>
      </w:pPr>
      <w:r>
        <w:rPr>
          <w:rFonts w:ascii="Times New Roman"/>
          <w:b w:val="false"/>
          <w:i w:val="false"/>
          <w:color w:val="000000"/>
          <w:sz w:val="28"/>
        </w:rPr>
        <w:t>
      148. Project Implementation Mechanism under the EBRD Programme:</w:t>
      </w:r>
    </w:p>
    <w:p>
      <w:pPr>
        <w:spacing w:after="0"/>
        <w:ind w:left="0"/>
        <w:jc w:val="both"/>
      </w:pPr>
      <w:r>
        <w:rPr>
          <w:rFonts w:ascii="Times New Roman"/>
          <w:b w:val="false"/>
          <w:i w:val="false"/>
          <w:color w:val="000000"/>
          <w:sz w:val="28"/>
        </w:rPr>
        <w:t>
      1) The EBRD shall ensure that entrepreneurs are provided with information on the EBRD Programme, including information on eligibility criteria and application package requirements, and shall assist potential customers in the preparation of a project application;</w:t>
      </w:r>
    </w:p>
    <w:p>
      <w:pPr>
        <w:spacing w:after="0"/>
        <w:ind w:left="0"/>
        <w:jc w:val="both"/>
      </w:pPr>
      <w:r>
        <w:rPr>
          <w:rFonts w:ascii="Times New Roman"/>
          <w:b w:val="false"/>
          <w:i w:val="false"/>
          <w:color w:val="000000"/>
          <w:sz w:val="28"/>
        </w:rPr>
        <w:t>
      2) the applicant for support under the EBRD Programme shall apply to the EBRD with the required application package:</w:t>
      </w:r>
    </w:p>
    <w:p>
      <w:pPr>
        <w:spacing w:after="0"/>
        <w:ind w:left="0"/>
        <w:jc w:val="both"/>
      </w:pPr>
      <w:r>
        <w:rPr>
          <w:rFonts w:ascii="Times New Roman"/>
          <w:b w:val="false"/>
          <w:i w:val="false"/>
          <w:color w:val="000000"/>
          <w:sz w:val="28"/>
        </w:rPr>
        <w:t>
      a filled-in original application for granting the instrument ‘Programme of Business Advisory Services of the European Bank for Reconstruction and Development for Support of Small and Medium Enterprises of the Republic of Kazakhstan’ for granting the “EBRD Programme” instrument in the form as per Annex 14 hereto;</w:t>
      </w:r>
    </w:p>
    <w:p>
      <w:pPr>
        <w:spacing w:after="0"/>
        <w:ind w:left="0"/>
        <w:jc w:val="both"/>
      </w:pPr>
      <w:r>
        <w:rPr>
          <w:rFonts w:ascii="Times New Roman"/>
          <w:b w:val="false"/>
          <w:i w:val="false"/>
          <w:color w:val="000000"/>
          <w:sz w:val="28"/>
        </w:rPr>
        <w:t>
      copies of constituent documents;</w:t>
      </w:r>
    </w:p>
    <w:p>
      <w:pPr>
        <w:spacing w:after="0"/>
        <w:ind w:left="0"/>
        <w:jc w:val="both"/>
      </w:pPr>
      <w:r>
        <w:rPr>
          <w:rFonts w:ascii="Times New Roman"/>
          <w:b w:val="false"/>
          <w:i w:val="false"/>
          <w:color w:val="000000"/>
          <w:sz w:val="28"/>
        </w:rPr>
        <w:t>
      copies of constituent documents;</w:t>
      </w:r>
    </w:p>
    <w:p>
      <w:pPr>
        <w:spacing w:after="0"/>
        <w:ind w:left="0"/>
        <w:jc w:val="both"/>
      </w:pPr>
      <w:r>
        <w:rPr>
          <w:rFonts w:ascii="Times New Roman"/>
          <w:b w:val="false"/>
          <w:i w:val="false"/>
          <w:color w:val="000000"/>
          <w:sz w:val="28"/>
        </w:rPr>
        <w:t>
      copies of financial statements for the previous two full years and the current financial period at the time of application;</w:t>
      </w:r>
    </w:p>
    <w:p>
      <w:pPr>
        <w:spacing w:after="0"/>
        <w:ind w:left="0"/>
        <w:jc w:val="both"/>
      </w:pPr>
      <w:r>
        <w:rPr>
          <w:rFonts w:ascii="Times New Roman"/>
          <w:b w:val="false"/>
          <w:i w:val="false"/>
          <w:color w:val="000000"/>
          <w:sz w:val="28"/>
        </w:rPr>
        <w:t>
      3) an EBRD expert shall visit the enterprise to evaluate its eligibility after following the standard procedures of the EBRD's Enterprise Screening and Diagnostic Programme to identify its viability, needs, priorities and make a final decision on the application;</w:t>
      </w:r>
    </w:p>
    <w:p>
      <w:pPr>
        <w:spacing w:after="0"/>
        <w:ind w:left="0"/>
        <w:jc w:val="both"/>
      </w:pPr>
      <w:r>
        <w:rPr>
          <w:rFonts w:ascii="Times New Roman"/>
          <w:b w:val="false"/>
          <w:i w:val="false"/>
          <w:color w:val="000000"/>
          <w:sz w:val="28"/>
        </w:rPr>
        <w:t>
      4) the potential consultancy project shall be discussed with the management of the enterprise;</w:t>
      </w:r>
    </w:p>
    <w:p>
      <w:pPr>
        <w:spacing w:after="0"/>
        <w:ind w:left="0"/>
        <w:jc w:val="both"/>
      </w:pPr>
      <w:r>
        <w:rPr>
          <w:rFonts w:ascii="Times New Roman"/>
          <w:b w:val="false"/>
          <w:i w:val="false"/>
          <w:color w:val="000000"/>
          <w:sz w:val="28"/>
        </w:rPr>
        <w:t>
      5) the EBRD shall prepare for the enterprise a list of consulting firms and/or experts suitable for the project from a database of local and international experts and shall facilitate negotiations with potential project consultants, in particular international experts;</w:t>
      </w:r>
    </w:p>
    <w:p>
      <w:pPr>
        <w:spacing w:after="0"/>
        <w:ind w:left="0"/>
        <w:jc w:val="both"/>
      </w:pPr>
      <w:r>
        <w:rPr>
          <w:rFonts w:ascii="Times New Roman"/>
          <w:b w:val="false"/>
          <w:i w:val="false"/>
          <w:color w:val="000000"/>
          <w:sz w:val="28"/>
        </w:rPr>
        <w:t>
      6) the applicant shall make the final decision on the selection of the consulting company and (or) expert;</w:t>
      </w:r>
    </w:p>
    <w:p>
      <w:pPr>
        <w:spacing w:after="0"/>
        <w:ind w:left="0"/>
        <w:jc w:val="both"/>
      </w:pPr>
      <w:r>
        <w:rPr>
          <w:rFonts w:ascii="Times New Roman"/>
          <w:b w:val="false"/>
          <w:i w:val="false"/>
          <w:color w:val="000000"/>
          <w:sz w:val="28"/>
        </w:rPr>
        <w:t>
      7) the enterprise and the consulting firm shall jointly develop terms of reference, which shall be agreed and approved by the EBRD;</w:t>
      </w:r>
    </w:p>
    <w:p>
      <w:pPr>
        <w:spacing w:after="0"/>
        <w:ind w:left="0"/>
        <w:jc w:val="both"/>
      </w:pPr>
      <w:r>
        <w:rPr>
          <w:rFonts w:ascii="Times New Roman"/>
          <w:b w:val="false"/>
          <w:i w:val="false"/>
          <w:color w:val="000000"/>
          <w:sz w:val="28"/>
        </w:rPr>
        <w:t>
      8) EBRD shall decide on the amount of co-financing for the consultancy project based on the current grant guidelines matrix;</w:t>
      </w:r>
    </w:p>
    <w:p>
      <w:pPr>
        <w:spacing w:after="0"/>
        <w:ind w:left="0"/>
        <w:jc w:val="both"/>
      </w:pPr>
      <w:r>
        <w:rPr>
          <w:rFonts w:ascii="Times New Roman"/>
          <w:b w:val="false"/>
          <w:i w:val="false"/>
          <w:color w:val="000000"/>
          <w:sz w:val="28"/>
        </w:rPr>
        <w:t>
      9) the enterprise and the consulting firm and/or expert shall enter into a consultancy agreement in line with the terms of reference for the EBRD-approved project;</w:t>
      </w:r>
    </w:p>
    <w:p>
      <w:pPr>
        <w:spacing w:after="0"/>
        <w:ind w:left="0"/>
        <w:jc w:val="both"/>
      </w:pPr>
      <w:r>
        <w:rPr>
          <w:rFonts w:ascii="Times New Roman"/>
          <w:b w:val="false"/>
          <w:i w:val="false"/>
          <w:color w:val="000000"/>
          <w:sz w:val="28"/>
        </w:rPr>
        <w:t>
      10) The EBRD and the enterprise shall enter into a grant agreement for a consulting project under the EBRD Programme;</w:t>
      </w:r>
    </w:p>
    <w:p>
      <w:pPr>
        <w:spacing w:after="0"/>
        <w:ind w:left="0"/>
        <w:jc w:val="both"/>
      </w:pPr>
      <w:r>
        <w:rPr>
          <w:rFonts w:ascii="Times New Roman"/>
          <w:b w:val="false"/>
          <w:i w:val="false"/>
          <w:color w:val="000000"/>
          <w:sz w:val="28"/>
        </w:rPr>
        <w:t>
      11) the EBRD shall undertake monitoring of project implementation;</w:t>
      </w:r>
    </w:p>
    <w:p>
      <w:pPr>
        <w:spacing w:after="0"/>
        <w:ind w:left="0"/>
        <w:jc w:val="both"/>
      </w:pPr>
      <w:r>
        <w:rPr>
          <w:rFonts w:ascii="Times New Roman"/>
          <w:b w:val="false"/>
          <w:i w:val="false"/>
          <w:color w:val="000000"/>
          <w:sz w:val="28"/>
        </w:rPr>
        <w:t>
      12) at the end of the project, the consultant shall make a final presentation and report on the results of the project to the service recipient enterprise and the EBRD;</w:t>
      </w:r>
    </w:p>
    <w:p>
      <w:pPr>
        <w:spacing w:after="0"/>
        <w:ind w:left="0"/>
        <w:jc w:val="both"/>
      </w:pPr>
      <w:r>
        <w:rPr>
          <w:rFonts w:ascii="Times New Roman"/>
          <w:b w:val="false"/>
          <w:i w:val="false"/>
          <w:color w:val="000000"/>
          <w:sz w:val="28"/>
        </w:rPr>
        <w:t>
      13) the enterprise shall pay for the services of the expert and/or consulting company in line with the participation agreement and/or grant agreement;</w:t>
      </w:r>
    </w:p>
    <w:p>
      <w:pPr>
        <w:spacing w:after="0"/>
        <w:ind w:left="0"/>
        <w:jc w:val="both"/>
      </w:pPr>
      <w:r>
        <w:rPr>
          <w:rFonts w:ascii="Times New Roman"/>
          <w:b w:val="false"/>
          <w:i w:val="false"/>
          <w:color w:val="000000"/>
          <w:sz w:val="28"/>
        </w:rPr>
        <w:t>
      14) as part of the grant agreement, upon verification of the compliance of the work performed with the stated terms of reference, the successful completion of the project and the fact that the enterprise has paid the consulting firm for the project, the EBRD shall pay the grant to the service recipient enterprise in the prescribed amount;</w:t>
      </w:r>
    </w:p>
    <w:p>
      <w:pPr>
        <w:spacing w:after="0"/>
        <w:ind w:left="0"/>
        <w:jc w:val="both"/>
      </w:pPr>
      <w:r>
        <w:rPr>
          <w:rFonts w:ascii="Times New Roman"/>
          <w:b w:val="false"/>
          <w:i w:val="false"/>
          <w:color w:val="000000"/>
          <w:sz w:val="28"/>
        </w:rPr>
        <w:t>
      15) one year after project completion, an EBRD expert shall visit and conduct a final evaluation of the project to evaluate its impact on the performance of the service recipient enterprise.</w:t>
      </w:r>
    </w:p>
    <w:p>
      <w:pPr>
        <w:spacing w:after="0"/>
        <w:ind w:left="0"/>
        <w:jc w:val="both"/>
      </w:pPr>
      <w:r>
        <w:rPr>
          <w:rFonts w:ascii="Times New Roman"/>
          <w:b w:val="false"/>
          <w:i w:val="false"/>
          <w:color w:val="000000"/>
          <w:sz w:val="28"/>
        </w:rPr>
        <w:t>
      149. The EBRD shall annually report to the competent authority on the progress of the EBRD Programme within two (2) months of the reporting year.</w:t>
      </w:r>
    </w:p>
    <w:p>
      <w:pPr>
        <w:spacing w:after="0"/>
        <w:ind w:left="0"/>
        <w:jc w:val="left"/>
      </w:pPr>
      <w:r>
        <w:rPr>
          <w:rFonts w:ascii="Times New Roman"/>
          <w:b/>
          <w:i w:val="false"/>
          <w:color w:val="000000"/>
        </w:rPr>
        <w:t xml:space="preserve"> Chapter 7. Analysing the efficiency of the implementation of non-financial support instruments</w:t>
      </w:r>
    </w:p>
    <w:p>
      <w:pPr>
        <w:spacing w:after="0"/>
        <w:ind w:left="0"/>
        <w:jc w:val="both"/>
      </w:pPr>
      <w:r>
        <w:rPr>
          <w:rFonts w:ascii="Times New Roman"/>
          <w:b w:val="false"/>
          <w:i w:val="false"/>
          <w:color w:val="000000"/>
          <w:sz w:val="28"/>
        </w:rPr>
        <w:t>
      150. The efficiency analysis of the implementation of non-financial support instruments shall be performed in line with the methodology for analysing the efficiency of non-financial state support measures for private business entities, approved by the competent authority for entrepreneurship.</w:t>
      </w:r>
    </w:p>
    <w:p>
      <w:pPr>
        <w:spacing w:after="0"/>
        <w:ind w:left="0"/>
        <w:jc w:val="both"/>
      </w:pPr>
      <w:r>
        <w:rPr>
          <w:rFonts w:ascii="Times New Roman"/>
          <w:b w:val="false"/>
          <w:i w:val="false"/>
          <w:color w:val="000000"/>
          <w:sz w:val="28"/>
        </w:rPr>
        <w:t>
      151. Following the results of the analysis, a comprehensive analytical report shall be formed, describing the user's portrait, as well as evaluating the improvement/deterioration of business performance in the economic or managerial aspect, internal factors governing the speed and quality of receiving support instruments.</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forms of support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other conditions required for rendering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state non-financial support to private </w:t>
            </w:r>
            <w:r>
              <w:br/>
            </w:r>
            <w:r>
              <w:rPr>
                <w:rFonts w:ascii="Times New Roman"/>
                <w:b w:val="false"/>
                <w:i w:val="false"/>
                <w:color w:val="000000"/>
                <w:sz w:val="20"/>
              </w:rPr>
              <w:t xml:space="preserve">business entities granted in different </w:t>
            </w:r>
            <w:r>
              <w:br/>
            </w:r>
            <w:r>
              <w:rPr>
                <w:rFonts w:ascii="Times New Roman"/>
                <w:b w:val="false"/>
                <w:i w:val="false"/>
                <w:color w:val="000000"/>
                <w:sz w:val="20"/>
              </w:rPr>
              <w:t xml:space="preserve">sectors of the economy, which fall within </w:t>
            </w:r>
            <w:r>
              <w:br/>
            </w:r>
            <w:r>
              <w:rPr>
                <w:rFonts w:ascii="Times New Roman"/>
                <w:b w:val="false"/>
                <w:i w:val="false"/>
                <w:color w:val="000000"/>
                <w:sz w:val="20"/>
              </w:rPr>
              <w:t xml:space="preserve">the competences of several sectoral </w:t>
            </w:r>
            <w:r>
              <w:br/>
            </w:r>
            <w:r>
              <w:rPr>
                <w:rFonts w:ascii="Times New Roman"/>
                <w:b w:val="false"/>
                <w:i w:val="false"/>
                <w:color w:val="000000"/>
                <w:sz w:val="20"/>
              </w:rPr>
              <w:t>public authorities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Questionnaire-application for rendering services on the ‘Kasipke Bagyt’ instrument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application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Gender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Please specify the desired language of receiving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category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disability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Recipient's category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Recipient's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 (city, village, settlement, district centre)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phone number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address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Organisational-legal form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business entity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enterprise status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of an individual entrepreneur / business identification number of the legal entity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Sector based on the general classifier of economic activities (hereinafter - GCEA) of the entrepreneur's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Sub-branch by the GCEA of the entrepreneur's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entrepreneurship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turnover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employees at the time of application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Would you like to receive advice on explaining sectoral and regional region-specific business support programmes?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you are interested in sectoral (profile) training, what kind of training do you require?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you require training on fundraising?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your organisation require a business review?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you require training on social entrepreneurship?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you require training, in what format would you prefer to receive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consulting manager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consulting manager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Please evaluate the work of the manager-consultant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I hereby enclose to the application a copy of my identity document, a certificate/notification of an individual entrepreneur/peasant or farmer, a certificate of registration of a legal entity, a power of attorney for an authorised person (if required).</w:t>
      </w:r>
    </w:p>
    <w:p>
      <w:pPr>
        <w:spacing w:after="0"/>
        <w:ind w:left="0"/>
        <w:jc w:val="both"/>
      </w:pPr>
      <w:r>
        <w:rPr>
          <w:rFonts w:ascii="Times New Roman"/>
          <w:b w:val="false"/>
          <w:i w:val="false"/>
          <w:color w:val="000000"/>
          <w:sz w:val="28"/>
        </w:rPr>
        <w:t>
      * I hereby confirm the accuracy of the information presented, am aware of the responsibility for the representation of inaccurate information in compliance with the legislation of the Republic of Kazakhstan and give my consent to the Atameken National Chamber of Entrepreneurs of the Republic of Kazakhstan to process my personal data, as well as photofixation in compliance with the Law of the Republic of Kazakhstan “On Personal Data and Their Protection”, collection, processing, storage, uploading and use of personal data and other information.</w:t>
      </w:r>
    </w:p>
    <w:p>
      <w:pPr>
        <w:spacing w:after="0"/>
        <w:ind w:left="0"/>
        <w:jc w:val="both"/>
      </w:pPr>
      <w:r>
        <w:rPr>
          <w:rFonts w:ascii="Times New Roman"/>
          <w:b w:val="false"/>
          <w:i w:val="false"/>
          <w:color w:val="000000"/>
          <w:sz w:val="28"/>
        </w:rPr>
        <w:t>
      * I hereby give my consent to a telephone and (or) message survey conducted for the purpose of quality evaluation (audit) and monitoring of the services rendered.</w:t>
      </w:r>
    </w:p>
    <w:p>
      <w:pPr>
        <w:spacing w:after="0"/>
        <w:ind w:left="0"/>
        <w:jc w:val="both"/>
      </w:pPr>
      <w:r>
        <w:rPr>
          <w:rFonts w:ascii="Times New Roman"/>
          <w:b w:val="false"/>
          <w:i w:val="false"/>
          <w:color w:val="000000"/>
          <w:sz w:val="28"/>
        </w:rPr>
        <w:t>
      * I hereby give my consent to the delivery of the results of the services rendered within the framework of non-financial support instruments.</w:t>
      </w:r>
    </w:p>
    <w:p>
      <w:pPr>
        <w:spacing w:after="0"/>
        <w:ind w:left="0"/>
        <w:jc w:val="both"/>
      </w:pPr>
      <w:r>
        <w:rPr>
          <w:rFonts w:ascii="Times New Roman"/>
          <w:b w:val="false"/>
          <w:i w:val="false"/>
          <w:color w:val="000000"/>
          <w:sz w:val="28"/>
        </w:rPr>
        <w:t>
      * I hereby give my consent to take a diagnostic test to evaluate entrepreneurial potential.</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(surname, first name, patronymic (if any), signature of the service recipient).</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forms of support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other conditions required for rendering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state non-financial support to private </w:t>
            </w:r>
            <w:r>
              <w:br/>
            </w:r>
            <w:r>
              <w:rPr>
                <w:rFonts w:ascii="Times New Roman"/>
                <w:b w:val="false"/>
                <w:i w:val="false"/>
                <w:color w:val="000000"/>
                <w:sz w:val="20"/>
              </w:rPr>
              <w:t xml:space="preserve">business entities granted in different </w:t>
            </w:r>
            <w:r>
              <w:br/>
            </w:r>
            <w:r>
              <w:rPr>
                <w:rFonts w:ascii="Times New Roman"/>
                <w:b w:val="false"/>
                <w:i w:val="false"/>
                <w:color w:val="000000"/>
                <w:sz w:val="20"/>
              </w:rPr>
              <w:t xml:space="preserve">sectors of the economy, which fall within </w:t>
            </w:r>
            <w:r>
              <w:br/>
            </w:r>
            <w:r>
              <w:rPr>
                <w:rFonts w:ascii="Times New Roman"/>
                <w:b w:val="false"/>
                <w:i w:val="false"/>
                <w:color w:val="000000"/>
                <w:sz w:val="20"/>
              </w:rPr>
              <w:t xml:space="preserve">the competences of several sectoral </w:t>
            </w:r>
            <w:r>
              <w:br/>
            </w:r>
            <w:r>
              <w:rPr>
                <w:rFonts w:ascii="Times New Roman"/>
                <w:b w:val="false"/>
                <w:i w:val="false"/>
                <w:color w:val="000000"/>
                <w:sz w:val="20"/>
              </w:rPr>
              <w:t>public authorities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Questionnaire-application for rendering services on the ‘Kasipker Aiyel’ instrument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application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desired language of receiving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category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Disability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Recipient's category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 (city, village, settlement, district centre)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Place of service delivery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phone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address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Organisational-legal form of the service recipient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business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enterprise status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of an individual entrepreneur / business identification number of the legal entity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Industry under the general classifier of economic activities (hereinafter - GCEA) of the entrepreneur's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Sub-branch under GCEA of the entrepreneur's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entrepreneurship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turnover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employees at the time of application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Would you like to receive counselling on financial or non-financial measures to support women's entrepreneurship?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you are interested in professional and business training, what kind of training?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Would you like to receive support from a mentor?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Would you like to be informed of and participate in international projects related to women's entrepreneurship?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you require training, in what format would you prefer to receive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first name, patronymic (if any) of the consulting manager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of the consulting manager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Please evaluate the work of the consulting manager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I hereby enclose to the application a copy of my identity document, a certificate/notification of an individual entrepreneur/peasant or farmer, a certificate of registration of a legal entity, a power of attorney for an authorised person (if required).</w:t>
      </w:r>
    </w:p>
    <w:p>
      <w:pPr>
        <w:spacing w:after="0"/>
        <w:ind w:left="0"/>
        <w:jc w:val="both"/>
      </w:pPr>
      <w:r>
        <w:rPr>
          <w:rFonts w:ascii="Times New Roman"/>
          <w:b w:val="false"/>
          <w:i w:val="false"/>
          <w:color w:val="000000"/>
          <w:sz w:val="28"/>
        </w:rPr>
        <w:t>
      * I hereby confirm the accuracy of the information presented, that I am aware of the responsibility for the submission of false information pursuant to the legislation of the Republic of Kazakhstan and I give my consent to the Atameken National Chamber of Entrepreneurs of the Republic of Kazakhstan to process my personal data, as well as photofixation in compliance with the Law of the Republic of Kazakhstan “On Personal Data and Their Protection”, collection, processing, storage, uploading and use of personal data and other information.</w:t>
      </w:r>
    </w:p>
    <w:p>
      <w:pPr>
        <w:spacing w:after="0"/>
        <w:ind w:left="0"/>
        <w:jc w:val="both"/>
      </w:pPr>
      <w:r>
        <w:rPr>
          <w:rFonts w:ascii="Times New Roman"/>
          <w:b w:val="false"/>
          <w:i w:val="false"/>
          <w:color w:val="000000"/>
          <w:sz w:val="28"/>
        </w:rPr>
        <w:t>
      * I hereby give my consent to conduct a telephone and (or) message survey to evaluate (audit) the quality and monitoring of the services rendered.</w:t>
      </w:r>
    </w:p>
    <w:p>
      <w:pPr>
        <w:spacing w:after="0"/>
        <w:ind w:left="0"/>
        <w:jc w:val="both"/>
      </w:pPr>
      <w:r>
        <w:rPr>
          <w:rFonts w:ascii="Times New Roman"/>
          <w:b w:val="false"/>
          <w:i w:val="false"/>
          <w:color w:val="000000"/>
          <w:sz w:val="28"/>
        </w:rPr>
        <w:t>
      * I hereby give my consent to submit the results of the rendered services within the framework of non-financial support instruments.</w:t>
      </w:r>
    </w:p>
    <w:p>
      <w:pPr>
        <w:spacing w:after="0"/>
        <w:ind w:left="0"/>
        <w:jc w:val="both"/>
      </w:pPr>
      <w:r>
        <w:rPr>
          <w:rFonts w:ascii="Times New Roman"/>
          <w:b w:val="false"/>
          <w:i w:val="false"/>
          <w:color w:val="000000"/>
          <w:sz w:val="28"/>
        </w:rPr>
        <w:t>
      * I hereby give my consent to take a diagnostic test to measure entrepreneurial potential.</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(surname, first name, patronymic (if any), signature of the service recipient).</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forms of support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other conditions required for rendering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state non-financial support to private </w:t>
            </w:r>
            <w:r>
              <w:br/>
            </w:r>
            <w:r>
              <w:rPr>
                <w:rFonts w:ascii="Times New Roman"/>
                <w:b w:val="false"/>
                <w:i w:val="false"/>
                <w:color w:val="000000"/>
                <w:sz w:val="20"/>
              </w:rPr>
              <w:t xml:space="preserve">business entities granted in different </w:t>
            </w:r>
            <w:r>
              <w:br/>
            </w:r>
            <w:r>
              <w:rPr>
                <w:rFonts w:ascii="Times New Roman"/>
                <w:b w:val="false"/>
                <w:i w:val="false"/>
                <w:color w:val="000000"/>
                <w:sz w:val="20"/>
              </w:rPr>
              <w:t xml:space="preserve">sectors of the economy, which fall within </w:t>
            </w:r>
            <w:r>
              <w:br/>
            </w:r>
            <w:r>
              <w:rPr>
                <w:rFonts w:ascii="Times New Roman"/>
                <w:b w:val="false"/>
                <w:i w:val="false"/>
                <w:color w:val="000000"/>
                <w:sz w:val="20"/>
              </w:rPr>
              <w:t xml:space="preserve">the competences of several sectoral </w:t>
            </w:r>
            <w:r>
              <w:br/>
            </w:r>
            <w:r>
              <w:rPr>
                <w:rFonts w:ascii="Times New Roman"/>
                <w:b w:val="false"/>
                <w:i w:val="false"/>
                <w:color w:val="000000"/>
                <w:sz w:val="20"/>
              </w:rPr>
              <w:t>public authorities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Application questionnaire for the “One Village - One Product” project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application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participant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Participant's gender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Please specify the language in which you would like to receive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Participant's date of birth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Participant's 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Participant's age category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Participant's disability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participant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Participant's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 (city, town, village, settlement, district centre) of the participant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service delivery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of the participant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Participant's mobile phone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address of the participant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Organisational-legal form of the participant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business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enterprise status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of an individual entrepreneur / business identification number of the participant's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Sector based on the general classifier of economic activities (hereinafter - GCEA) of the entrepreneur's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Sub-branch by GCEA of the entrepreneur's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category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turnover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employees at the time of application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Would you like to receive a consultation to explain sectoral and regional business support programmes on the specifics of the regions?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you produce products (goods) from local raw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the products (goods) you produce contain regional peculiarities of your locality?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you use manual labour, uncomplicated, simple tools and mechanisms that do not require significant financial inputs in the manufacture of your products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you sell your products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you produce products from local raw materials, do you need product promotion service under the “One Village - One Product” project?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the packaging and design of your products available?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 you ready for co-operation under the “One Village - One Product” project?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you require training, in what format would you prefer to receive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first name, patronymic (if any) of the manager-consultant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of the consulting manager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Please evaluate the work of the consulting manager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I hereby enclose to the application a copy of my identity document, a certificate/notification of an individual entrepreneur/peasant or farmer, a certificate of registration of a legal entity, a power of attorney for an authorised person (if required).</w:t>
      </w:r>
    </w:p>
    <w:p>
      <w:pPr>
        <w:spacing w:after="0"/>
        <w:ind w:left="0"/>
        <w:jc w:val="both"/>
      </w:pPr>
      <w:r>
        <w:rPr>
          <w:rFonts w:ascii="Times New Roman"/>
          <w:b w:val="false"/>
          <w:i w:val="false"/>
          <w:color w:val="000000"/>
          <w:sz w:val="28"/>
        </w:rPr>
        <w:t>
      * I hereby confirm the accuracy of the data provided, I am aware of the responsibility for submitting false information in compliance with the legislation of the Republic of Kazakhstan and I give my consent to the Atameken National Chamber of Entrepreneurs of the Republic of Kazakhstan to process my personal data, as well as photofixation in compliance with the Law of the Republic of Kazakhstan “On Personal Data and Their Protection”, collection, processing, storage, uploading and use of personal data and other information.</w:t>
      </w:r>
    </w:p>
    <w:p>
      <w:pPr>
        <w:spacing w:after="0"/>
        <w:ind w:left="0"/>
        <w:jc w:val="both"/>
      </w:pPr>
      <w:r>
        <w:rPr>
          <w:rFonts w:ascii="Times New Roman"/>
          <w:b w:val="false"/>
          <w:i w:val="false"/>
          <w:color w:val="000000"/>
          <w:sz w:val="28"/>
        </w:rPr>
        <w:t>
      * I hereby give my consent to conduct a telephone and (or) message survey to assess (audit) the quality and monitoring of the services provided.</w:t>
      </w:r>
    </w:p>
    <w:p>
      <w:pPr>
        <w:spacing w:after="0"/>
        <w:ind w:left="0"/>
        <w:jc w:val="both"/>
      </w:pPr>
      <w:r>
        <w:rPr>
          <w:rFonts w:ascii="Times New Roman"/>
          <w:b w:val="false"/>
          <w:i w:val="false"/>
          <w:color w:val="000000"/>
          <w:sz w:val="28"/>
        </w:rPr>
        <w:t>
      * I hereby give my consent to the provision of the results of the services rendered as part of non-financial support instruments.</w:t>
      </w:r>
    </w:p>
    <w:p>
      <w:pPr>
        <w:spacing w:after="0"/>
        <w:ind w:left="0"/>
        <w:jc w:val="both"/>
      </w:pPr>
      <w:r>
        <w:rPr>
          <w:rFonts w:ascii="Times New Roman"/>
          <w:b w:val="false"/>
          <w:i w:val="false"/>
          <w:color w:val="000000"/>
          <w:sz w:val="28"/>
        </w:rPr>
        <w:t>
      * I hereby give my consent to take a diagnostic test to measure entrepreneurial potential.</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(surname, first name, patronymic (if any), signature of the participant)</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the Rules, forms of support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other conditions required for rendering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state non-financial support to private </w:t>
            </w:r>
            <w:r>
              <w:br/>
            </w:r>
            <w:r>
              <w:rPr>
                <w:rFonts w:ascii="Times New Roman"/>
                <w:b w:val="false"/>
                <w:i w:val="false"/>
                <w:color w:val="000000"/>
                <w:sz w:val="20"/>
              </w:rPr>
              <w:t xml:space="preserve">business entities granted in different </w:t>
            </w:r>
            <w:r>
              <w:br/>
            </w:r>
            <w:r>
              <w:rPr>
                <w:rFonts w:ascii="Times New Roman"/>
                <w:b w:val="false"/>
                <w:i w:val="false"/>
                <w:color w:val="000000"/>
                <w:sz w:val="20"/>
              </w:rPr>
              <w:t xml:space="preserve">sectors of the economy, which fall within </w:t>
            </w:r>
            <w:r>
              <w:br/>
            </w:r>
            <w:r>
              <w:rPr>
                <w:rFonts w:ascii="Times New Roman"/>
                <w:b w:val="false"/>
                <w:i w:val="false"/>
                <w:color w:val="000000"/>
                <w:sz w:val="20"/>
              </w:rPr>
              <w:t xml:space="preserve">the competences of several sectoral </w:t>
            </w:r>
            <w:r>
              <w:br/>
            </w:r>
            <w:r>
              <w:rPr>
                <w:rFonts w:ascii="Times New Roman"/>
                <w:b w:val="false"/>
                <w:i w:val="false"/>
                <w:color w:val="000000"/>
                <w:sz w:val="20"/>
              </w:rPr>
              <w:t>public authorities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Questionnaire-application for rendering services under the ‘Information and </w:t>
      </w:r>
      <w:r>
        <w:br/>
      </w:r>
      <w:r>
        <w:rPr>
          <w:rFonts w:ascii="Times New Roman"/>
          <w:b/>
          <w:i w:val="false"/>
          <w:color w:val="000000"/>
        </w:rPr>
        <w:t>Counselling Services for Entrepreneurs and Population with Entrepreneurial Initiative’ instrument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application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recipient's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city/monotown/small town/regional centre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Gender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of the service recipient (at the time of application)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category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Disability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of an individual entrepreneur/business identification number of a legal entity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Organisational-legal form of the small and medium-sized business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entrepreneur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entrepreneur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entrepreneurship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Sector by general classifier of economic activities (hereinafter - GCEA) of the entrepreneur's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Sub-branch by GCEA of the entrepreneur's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service/consultation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service/consultation 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(mobile, work/home of entrepreneur/individual)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(of entrepreneur/individual)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consulting manager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I hereby enclose to the application a copy of my identity document, a certificate/notification of an individual entrepreneur/peasant or farmer, a certificate of registration of a legal entity, a power of attorney for an authorised (person if required).</w:t>
      </w:r>
    </w:p>
    <w:p>
      <w:pPr>
        <w:spacing w:after="0"/>
        <w:ind w:left="0"/>
        <w:jc w:val="both"/>
      </w:pPr>
      <w:r>
        <w:rPr>
          <w:rFonts w:ascii="Times New Roman"/>
          <w:b w:val="false"/>
          <w:i w:val="false"/>
          <w:color w:val="000000"/>
          <w:sz w:val="28"/>
        </w:rPr>
        <w:t>
      * I hereby confirm the accuracy of the information submitted, I am aware of the responsibility for the submission of false information pursuant to the legislation of the Republic of Kazakhstan and I hereby give my consent to the Atameken National Chamber of Entrepreneurs of the Republic of Kazakhstan to process my personal data, as well as photofixation in compliance with the Law of the Republic of Kazakhstan “On Personal Data and Their Protection”, collection, processing, storage, uploading and use of personal data and other information.</w:t>
      </w:r>
    </w:p>
    <w:p>
      <w:pPr>
        <w:spacing w:after="0"/>
        <w:ind w:left="0"/>
        <w:jc w:val="both"/>
      </w:pPr>
      <w:r>
        <w:rPr>
          <w:rFonts w:ascii="Times New Roman"/>
          <w:b w:val="false"/>
          <w:i w:val="false"/>
          <w:color w:val="000000"/>
          <w:sz w:val="28"/>
        </w:rPr>
        <w:t>
      * I hereby give my consent to a telephone and (or) message survey conducted for the purpose of quality evaluation (audit) and monitoring of the services rendered.</w:t>
      </w:r>
    </w:p>
    <w:p>
      <w:pPr>
        <w:spacing w:after="0"/>
        <w:ind w:left="0"/>
        <w:jc w:val="both"/>
      </w:pPr>
      <w:r>
        <w:rPr>
          <w:rFonts w:ascii="Times New Roman"/>
          <w:b w:val="false"/>
          <w:i w:val="false"/>
          <w:color w:val="000000"/>
          <w:sz w:val="28"/>
        </w:rPr>
        <w:t>
      * I hereby give my consent to the delivery of the results of the services rendered within the framework of non-financial support instruments.</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Surname, first name, patronymic (if any)</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(signature)</w:t>
      </w:r>
    </w:p>
    <w:p>
      <w:pPr>
        <w:spacing w:after="0"/>
        <w:ind w:left="0"/>
        <w:jc w:val="both"/>
      </w:pPr>
      <w:r>
        <w:rPr>
          <w:rFonts w:ascii="Times New Roman"/>
          <w:b w:val="false"/>
          <w:i w:val="false"/>
          <w:color w:val="000000"/>
          <w:sz w:val="28"/>
        </w:rPr>
        <w:t xml:space="preserve">
      Date: " " 20 </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to the Rules, forms of support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other conditions required for rendering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state non-financial support to private </w:t>
            </w:r>
            <w:r>
              <w:br/>
            </w:r>
            <w:r>
              <w:rPr>
                <w:rFonts w:ascii="Times New Roman"/>
                <w:b w:val="false"/>
                <w:i w:val="false"/>
                <w:color w:val="000000"/>
                <w:sz w:val="20"/>
              </w:rPr>
              <w:t xml:space="preserve">business entities granted in different </w:t>
            </w:r>
            <w:r>
              <w:br/>
            </w:r>
            <w:r>
              <w:rPr>
                <w:rFonts w:ascii="Times New Roman"/>
                <w:b w:val="false"/>
                <w:i w:val="false"/>
                <w:color w:val="000000"/>
                <w:sz w:val="20"/>
              </w:rPr>
              <w:t xml:space="preserve">sectors of the economy, which fall within </w:t>
            </w:r>
            <w:r>
              <w:br/>
            </w:r>
            <w:r>
              <w:rPr>
                <w:rFonts w:ascii="Times New Roman"/>
                <w:b w:val="false"/>
                <w:i w:val="false"/>
                <w:color w:val="000000"/>
                <w:sz w:val="20"/>
              </w:rPr>
              <w:t xml:space="preserve">the competences of several sectoral </w:t>
            </w:r>
            <w:r>
              <w:br/>
            </w:r>
            <w:r>
              <w:rPr>
                <w:rFonts w:ascii="Times New Roman"/>
                <w:b w:val="false"/>
                <w:i w:val="false"/>
                <w:color w:val="000000"/>
                <w:sz w:val="20"/>
              </w:rPr>
              <w:t>public authorities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Register of rendered services as part of the ‘Information and Counselling </w:t>
      </w:r>
      <w:r>
        <w:br/>
      </w:r>
      <w:r>
        <w:rPr>
          <w:rFonts w:ascii="Times New Roman"/>
          <w:b/>
          <w:i w:val="false"/>
          <w:color w:val="000000"/>
        </w:rPr>
        <w:t>Services for Entrepreneurs and Population with Entrepreneurial Initiative’ instrument</w:t>
      </w:r>
    </w:p>
    <w:p>
      <w:pPr>
        <w:spacing w:after="0"/>
        <w:ind w:left="0"/>
        <w:jc w:val="both"/>
      </w:pPr>
      <w:r>
        <w:rPr>
          <w:rFonts w:ascii="Times New Roman"/>
          <w:b w:val="false"/>
          <w:i w:val="false"/>
          <w:color w:val="000000"/>
          <w:sz w:val="28"/>
        </w:rPr>
        <w:t>
      (date of completion: day, month, year):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delivery format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Region/city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 ( monotown, small town and district centre)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service delivery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enterprise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service recipient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of a legal entity or individual identification number of an individual entrepreneur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Gender (male/female)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 (day, month, year)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at the time of application</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category of the service recipient who applied for the service</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Disability</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Organisational and legal form of the business entity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the business entity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entrepreneurship entity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Sector by the general classifier of economic activities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Sub-sector by the general classifier of economic activities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specialised service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sub-type of specialised service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company and (or) surname, first name, patronymic (if any) of the consultant who rendered the service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contact/commencement of service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completion / end of service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(mobile phone of the service recipient)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of the service recipient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 xml:space="preserve">to the Rules, forms of support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other conditions required for rendering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state non-financial support to private </w:t>
            </w:r>
            <w:r>
              <w:br/>
            </w:r>
            <w:r>
              <w:rPr>
                <w:rFonts w:ascii="Times New Roman"/>
                <w:b w:val="false"/>
                <w:i w:val="false"/>
                <w:color w:val="000000"/>
                <w:sz w:val="20"/>
              </w:rPr>
              <w:t xml:space="preserve">business entities granted in different </w:t>
            </w:r>
            <w:r>
              <w:br/>
            </w:r>
            <w:r>
              <w:rPr>
                <w:rFonts w:ascii="Times New Roman"/>
                <w:b w:val="false"/>
                <w:i w:val="false"/>
                <w:color w:val="000000"/>
                <w:sz w:val="20"/>
              </w:rPr>
              <w:t xml:space="preserve">sectors of the economy, which fall within </w:t>
            </w:r>
            <w:r>
              <w:br/>
            </w:r>
            <w:r>
              <w:rPr>
                <w:rFonts w:ascii="Times New Roman"/>
                <w:b w:val="false"/>
                <w:i w:val="false"/>
                <w:color w:val="000000"/>
                <w:sz w:val="20"/>
              </w:rPr>
              <w:t xml:space="preserve">the competences of several sectoral </w:t>
            </w:r>
            <w:r>
              <w:br/>
            </w:r>
            <w:r>
              <w:rPr>
                <w:rFonts w:ascii="Times New Roman"/>
                <w:b w:val="false"/>
                <w:i w:val="false"/>
                <w:color w:val="000000"/>
                <w:sz w:val="20"/>
              </w:rPr>
              <w:t>public authorities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Questionnaire-application form for the rendering of services for business entities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application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recipient's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city/monotown/small town/district centre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Gender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birth of the service recipient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of the service recipient (at the time of application)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category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Disability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of an individual entrepreneur/business identification number of a legal entity of the service recipient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Organisational-legal form of the entrepreneur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entrepreneur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entrepreneur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entrepreneurship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Sector by the general classifier of economic activities (hereinafter - GCEA) of the entrepreneur's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Sub-branch by GCEA of the entrepreneur's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service/consultation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service/consultation sub-type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Phone number (mobile work/home of the entrepreneur)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of the entrepreneur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consulting manager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I hereby enclose to the application a copy of my identity document, a certificate/notification of an individual entrepreneur/peasant or farmer, a certificate of registration of a legal entity, a power of attorney for an authorised person (if required).</w:t>
      </w:r>
    </w:p>
    <w:p>
      <w:pPr>
        <w:spacing w:after="0"/>
        <w:ind w:left="0"/>
        <w:jc w:val="both"/>
      </w:pPr>
      <w:r>
        <w:rPr>
          <w:rFonts w:ascii="Times New Roman"/>
          <w:b w:val="false"/>
          <w:i w:val="false"/>
          <w:color w:val="000000"/>
          <w:sz w:val="28"/>
        </w:rPr>
        <w:t>
      * I hereby confirm the accuracy of the information supplied, I am aware of the responsibility for the submission of inaccurate information in line with the legislation of the Republic of Kazakhstan and I hereby give my consent to the Atameken National Chamber of Entrepreneurs of the Republic of Kazakhstan to process my personal data, as well as photofixation under the Law of the Republic of Kazakhstan “On Personal Data and their Protection”, collection, processing, storage, uploading and use of personal data and other information.</w:t>
      </w:r>
    </w:p>
    <w:p>
      <w:pPr>
        <w:spacing w:after="0"/>
        <w:ind w:left="0"/>
        <w:jc w:val="both"/>
      </w:pPr>
      <w:r>
        <w:rPr>
          <w:rFonts w:ascii="Times New Roman"/>
          <w:b w:val="false"/>
          <w:i w:val="false"/>
          <w:color w:val="000000"/>
          <w:sz w:val="28"/>
        </w:rPr>
        <w:t>
      * I hereby give my consent to the telephone and (or) SMS survey to assess (audit) the quality and monitoring of the services rendered.</w:t>
      </w:r>
    </w:p>
    <w:p>
      <w:pPr>
        <w:spacing w:after="0"/>
        <w:ind w:left="0"/>
        <w:jc w:val="both"/>
      </w:pPr>
      <w:r>
        <w:rPr>
          <w:rFonts w:ascii="Times New Roman"/>
          <w:b w:val="false"/>
          <w:i w:val="false"/>
          <w:color w:val="000000"/>
          <w:sz w:val="28"/>
        </w:rPr>
        <w:t>
      * I hereby give my consent to the delivery of the results of the services rendered as part of the non-financial support instruments.</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Surname, first name, patronymic (if any)</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(signature)</w:t>
      </w:r>
    </w:p>
    <w:p>
      <w:pPr>
        <w:spacing w:after="0"/>
        <w:ind w:left="0"/>
        <w:jc w:val="both"/>
      </w:pPr>
      <w:r>
        <w:rPr>
          <w:rFonts w:ascii="Times New Roman"/>
          <w:b w:val="false"/>
          <w:i w:val="false"/>
          <w:color w:val="000000"/>
          <w:sz w:val="28"/>
        </w:rPr>
        <w:t xml:space="preserve">
      Date: " " 20 </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 xml:space="preserve">to the Rules, forms of support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other conditions required for rendering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state non-financial support to private </w:t>
            </w:r>
            <w:r>
              <w:br/>
            </w:r>
            <w:r>
              <w:rPr>
                <w:rFonts w:ascii="Times New Roman"/>
                <w:b w:val="false"/>
                <w:i w:val="false"/>
                <w:color w:val="000000"/>
                <w:sz w:val="20"/>
              </w:rPr>
              <w:t xml:space="preserve">business entities granted in different </w:t>
            </w:r>
            <w:r>
              <w:br/>
            </w:r>
            <w:r>
              <w:rPr>
                <w:rFonts w:ascii="Times New Roman"/>
                <w:b w:val="false"/>
                <w:i w:val="false"/>
                <w:color w:val="000000"/>
                <w:sz w:val="20"/>
              </w:rPr>
              <w:t xml:space="preserve">sectors of the economy, which fall within </w:t>
            </w:r>
            <w:r>
              <w:br/>
            </w:r>
            <w:r>
              <w:rPr>
                <w:rFonts w:ascii="Times New Roman"/>
                <w:b w:val="false"/>
                <w:i w:val="false"/>
                <w:color w:val="000000"/>
                <w:sz w:val="20"/>
              </w:rPr>
              <w:t xml:space="preserve">the competences of several sectoral </w:t>
            </w:r>
            <w:r>
              <w:br/>
            </w:r>
            <w:r>
              <w:rPr>
                <w:rFonts w:ascii="Times New Roman"/>
                <w:b w:val="false"/>
                <w:i w:val="false"/>
                <w:color w:val="000000"/>
                <w:sz w:val="20"/>
              </w:rPr>
              <w:t>public authorities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Act of rendered services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 20 </w:t>
      </w:r>
    </w:p>
    <w:p>
      <w:pPr>
        <w:spacing w:after="0"/>
        <w:ind w:left="0"/>
        <w:jc w:val="both"/>
      </w:pPr>
      <w:r>
        <w:rPr>
          <w:rFonts w:ascii="Times New Roman"/>
          <w:b w:val="false"/>
          <w:i w:val="false"/>
          <w:color w:val="000000"/>
          <w:sz w:val="28"/>
        </w:rPr>
        <w:t>(place of service delivery)</w:t>
      </w:r>
    </w:p>
    <w:p>
      <w:pPr>
        <w:spacing w:after="0"/>
        <w:ind w:left="0"/>
        <w:jc w:val="both"/>
      </w:pPr>
      <w:r>
        <w:rPr>
          <w:rFonts w:ascii="Times New Roman"/>
          <w:b w:val="false"/>
          <w:i w:val="false"/>
          <w:color w:val="000000"/>
          <w:sz w:val="28"/>
        </w:rPr>
        <w:t>
      Consulting manager ______________________ (hereinafter referred to as the performer), acting under the agreement _________ No. ____________, as the party of the first part and business entity customer _____________ (hereinafter referred to as the customer) represented by ______________, acting under __________, as the party of the second part have drawn up this Act on the following: the performer has rendered and the customer has received the following services on service support of business activities:________________________________________________________________________________</w:t>
      </w:r>
    </w:p>
    <w:p>
      <w:pPr>
        <w:spacing w:after="0"/>
        <w:ind w:left="0"/>
        <w:jc w:val="both"/>
      </w:pPr>
      <w:r>
        <w:rPr>
          <w:rFonts w:ascii="Times New Roman"/>
          <w:b w:val="false"/>
          <w:i w:val="false"/>
          <w:color w:val="000000"/>
          <w:sz w:val="28"/>
        </w:rPr>
        <w:t>
                                           (type of the service)</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(____sub-services)</w:t>
      </w:r>
    </w:p>
    <w:p>
      <w:pPr>
        <w:spacing w:after="0"/>
        <w:ind w:left="0"/>
        <w:jc w:val="left"/>
      </w:pPr>
      <w:r>
        <w:rPr>
          <w:rFonts w:ascii="Times New Roman"/>
          <w:b/>
          <w:i w:val="false"/>
          <w:color w:val="000000"/>
        </w:rPr>
        <w:t xml:space="preserve"> Addresses and details of the parties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(surname, first name, patronymic (if any)</w:t>
            </w:r>
          </w:p>
          <w:p>
            <w:pPr>
              <w:spacing w:after="20"/>
              <w:ind w:left="20"/>
              <w:jc w:val="both"/>
            </w:pPr>
            <w:r>
              <w:rPr>
                <w:rFonts w:ascii="Times New Roman"/>
                <w:b w:val="false"/>
                <w:i w:val="false"/>
                <w:color w:val="000000"/>
                <w:sz w:val="20"/>
              </w:rPr>
              <w:t>
of the consulting manager)</w:t>
            </w:r>
          </w:p>
          <w:p>
            <w:pPr>
              <w:spacing w:after="20"/>
              <w:ind w:left="20"/>
              <w:jc w:val="both"/>
            </w:pPr>
            <w:r>
              <w:rPr>
                <w:rFonts w:ascii="Times New Roman"/>
                <w:b w:val="false"/>
                <w:i w:val="false"/>
                <w:color w:val="000000"/>
                <w:sz w:val="20"/>
              </w:rPr>
              <w:t>
Individual identification number:___________________________________</w:t>
            </w:r>
          </w:p>
          <w:p>
            <w:pPr>
              <w:spacing w:after="20"/>
              <w:ind w:left="20"/>
              <w:jc w:val="both"/>
            </w:pPr>
            <w:r>
              <w:rPr>
                <w:rFonts w:ascii="Times New Roman"/>
                <w:b w:val="false"/>
                <w:i w:val="false"/>
                <w:color w:val="000000"/>
                <w:sz w:val="20"/>
              </w:rPr>
              <w:t>
Address: _____________________________</w:t>
            </w:r>
          </w:p>
          <w:p>
            <w:pPr>
              <w:spacing w:after="20"/>
              <w:ind w:left="20"/>
              <w:jc w:val="both"/>
            </w:pPr>
            <w:r>
              <w:rPr>
                <w:rFonts w:ascii="Times New Roman"/>
                <w:b w:val="false"/>
                <w:i w:val="false"/>
                <w:color w:val="000000"/>
                <w:sz w:val="20"/>
              </w:rPr>
              <w:t>
Telephone:</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 ________________________</w:t>
            </w:r>
          </w:p>
          <w:p>
            <w:pPr>
              <w:spacing w:after="20"/>
              <w:ind w:left="20"/>
              <w:jc w:val="both"/>
            </w:pPr>
            <w:r>
              <w:rPr>
                <w:rFonts w:ascii="Times New Roman"/>
                <w:b w:val="false"/>
                <w:i w:val="false"/>
                <w:color w:val="000000"/>
                <w:sz w:val="20"/>
              </w:rPr>
              <w:t>
(signature) (surname, first name, patronymic</w:t>
            </w:r>
          </w:p>
          <w:p>
            <w:pPr>
              <w:spacing w:after="20"/>
              <w:ind w:left="20"/>
              <w:jc w:val="both"/>
            </w:pPr>
            <w:r>
              <w:rPr>
                <w:rFonts w:ascii="Times New Roman"/>
                <w:b w:val="false"/>
                <w:i w:val="false"/>
                <w:color w:val="000000"/>
                <w:sz w:val="20"/>
              </w:rPr>
              <w:t>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(name of the organisation)</w:t>
            </w:r>
          </w:p>
          <w:p>
            <w:pPr>
              <w:spacing w:after="20"/>
              <w:ind w:left="20"/>
              <w:jc w:val="both"/>
            </w:pPr>
            <w:r>
              <w:rPr>
                <w:rFonts w:ascii="Times New Roman"/>
                <w:b w:val="false"/>
                <w:i w:val="false"/>
                <w:color w:val="000000"/>
                <w:sz w:val="20"/>
              </w:rPr>
              <w:t>
Individual identification number</w:t>
            </w:r>
          </w:p>
          <w:p>
            <w:pPr>
              <w:spacing w:after="20"/>
              <w:ind w:left="20"/>
              <w:jc w:val="both"/>
            </w:pPr>
            <w:r>
              <w:rPr>
                <w:rFonts w:ascii="Times New Roman"/>
                <w:b w:val="false"/>
                <w:i w:val="false"/>
                <w:color w:val="000000"/>
                <w:sz w:val="20"/>
              </w:rPr>
              <w:t>
/business identification number:___________________________________</w:t>
            </w:r>
          </w:p>
          <w:p>
            <w:pPr>
              <w:spacing w:after="20"/>
              <w:ind w:left="20"/>
              <w:jc w:val="both"/>
            </w:pPr>
            <w:r>
              <w:rPr>
                <w:rFonts w:ascii="Times New Roman"/>
                <w:b w:val="false"/>
                <w:i w:val="false"/>
                <w:color w:val="000000"/>
                <w:sz w:val="20"/>
              </w:rPr>
              <w:t>
Legal address:</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Telephone:</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 ________________________</w:t>
            </w:r>
          </w:p>
          <w:p>
            <w:pPr>
              <w:spacing w:after="20"/>
              <w:ind w:left="20"/>
              <w:jc w:val="both"/>
            </w:pPr>
            <w:r>
              <w:rPr>
                <w:rFonts w:ascii="Times New Roman"/>
                <w:b w:val="false"/>
                <w:i w:val="false"/>
                <w:color w:val="000000"/>
                <w:sz w:val="20"/>
              </w:rPr>
              <w:t>
(signature) (surname, first name, patronymic</w:t>
            </w:r>
          </w:p>
          <w:p>
            <w:pPr>
              <w:spacing w:after="20"/>
              <w:ind w:left="20"/>
              <w:jc w:val="both"/>
            </w:pPr>
            <w:r>
              <w:rPr>
                <w:rFonts w:ascii="Times New Roman"/>
                <w:b w:val="false"/>
                <w:i w:val="false"/>
                <w:color w:val="000000"/>
                <w:sz w:val="20"/>
              </w:rPr>
              <w:t>
(if any</w:t>
            </w:r>
          </w:p>
        </w:tc>
      </w:tr>
    </w:tbl>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 xml:space="preserve">to the Rules, forms of support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other conditions required for rendering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state non-financial support to private </w:t>
            </w:r>
            <w:r>
              <w:br/>
            </w:r>
            <w:r>
              <w:rPr>
                <w:rFonts w:ascii="Times New Roman"/>
                <w:b w:val="false"/>
                <w:i w:val="false"/>
                <w:color w:val="000000"/>
                <w:sz w:val="20"/>
              </w:rPr>
              <w:t xml:space="preserve">business entities granted in different </w:t>
            </w:r>
            <w:r>
              <w:br/>
            </w:r>
            <w:r>
              <w:rPr>
                <w:rFonts w:ascii="Times New Roman"/>
                <w:b w:val="false"/>
                <w:i w:val="false"/>
                <w:color w:val="000000"/>
                <w:sz w:val="20"/>
              </w:rPr>
              <w:t xml:space="preserve">sectors of the economy, which fall within </w:t>
            </w:r>
            <w:r>
              <w:br/>
            </w:r>
            <w:r>
              <w:rPr>
                <w:rFonts w:ascii="Times New Roman"/>
                <w:b w:val="false"/>
                <w:i w:val="false"/>
                <w:color w:val="000000"/>
                <w:sz w:val="20"/>
              </w:rPr>
              <w:t xml:space="preserve">the competences of several sectoral </w:t>
            </w:r>
            <w:r>
              <w:br/>
            </w:r>
            <w:r>
              <w:rPr>
                <w:rFonts w:ascii="Times New Roman"/>
                <w:b w:val="false"/>
                <w:i w:val="false"/>
                <w:color w:val="000000"/>
                <w:sz w:val="20"/>
              </w:rPr>
              <w:t>public authorities</w:t>
            </w:r>
          </w:p>
        </w:tc>
      </w:tr>
    </w:tbl>
    <w:p>
      <w:pPr>
        <w:spacing w:after="0"/>
        <w:ind w:left="0"/>
        <w:jc w:val="left"/>
      </w:pPr>
      <w:r>
        <w:rPr>
          <w:rFonts w:ascii="Times New Roman"/>
          <w:b/>
          <w:i w:val="false"/>
          <w:color w:val="000000"/>
        </w:rPr>
        <w:t xml:space="preserve"> Register of services rendered as part of the </w:t>
      </w:r>
      <w:r>
        <w:br/>
      </w:r>
      <w:r>
        <w:rPr>
          <w:rFonts w:ascii="Times New Roman"/>
          <w:b/>
          <w:i w:val="false"/>
          <w:color w:val="000000"/>
        </w:rPr>
        <w:t>‘Rendering of the Service Support for Entrepreneurship’ instrument</w:t>
      </w:r>
    </w:p>
    <w:p>
      <w:pPr>
        <w:spacing w:after="0"/>
        <w:ind w:left="0"/>
        <w:jc w:val="both"/>
      </w:pPr>
      <w:r>
        <w:rPr>
          <w:rFonts w:ascii="Times New Roman"/>
          <w:b w:val="false"/>
          <w:i w:val="false"/>
          <w:color w:val="000000"/>
          <w:sz w:val="28"/>
        </w:rPr>
        <w:t xml:space="preserve">
      Date of completion: " " 20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delivery format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Region/city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 (single-industry town, small town and district centre)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service delivery</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enterprise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service recipient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of a legal entity or individual identification number of an individual entrepreneur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Gender (male/female)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 (day, month, year)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at the time of application</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category of the service recipient who applied for the service</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Disability</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Organisational legal form of a business entity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the business entity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entrepreneurship entity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Sector by the general classifier of economic activities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Sub-sector by the general classifier of economic activities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specialised service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subtype of specialised service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company and (or) surname, first name, patronymic (if any) of the consultant who rendered the service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contact/commencement of service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completion / end of service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(mobile phone of the service recipient)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address of the service recipient</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 xml:space="preserve">to the Rules, forms of support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other conditions required for rendering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state non-financial support to private </w:t>
            </w:r>
            <w:r>
              <w:br/>
            </w:r>
            <w:r>
              <w:rPr>
                <w:rFonts w:ascii="Times New Roman"/>
                <w:b w:val="false"/>
                <w:i w:val="false"/>
                <w:color w:val="000000"/>
                <w:sz w:val="20"/>
              </w:rPr>
              <w:t xml:space="preserve">business entities granted in different </w:t>
            </w:r>
            <w:r>
              <w:br/>
            </w:r>
            <w:r>
              <w:rPr>
                <w:rFonts w:ascii="Times New Roman"/>
                <w:b w:val="false"/>
                <w:i w:val="false"/>
                <w:color w:val="000000"/>
                <w:sz w:val="20"/>
              </w:rPr>
              <w:t xml:space="preserve">sectors of the economy, which fall within </w:t>
            </w:r>
            <w:r>
              <w:br/>
            </w:r>
            <w:r>
              <w:rPr>
                <w:rFonts w:ascii="Times New Roman"/>
                <w:b w:val="false"/>
                <w:i w:val="false"/>
                <w:color w:val="000000"/>
                <w:sz w:val="20"/>
              </w:rPr>
              <w:t xml:space="preserve">the competences of several sectoral </w:t>
            </w:r>
            <w:r>
              <w:br/>
            </w:r>
            <w:r>
              <w:rPr>
                <w:rFonts w:ascii="Times New Roman"/>
                <w:b w:val="false"/>
                <w:i w:val="false"/>
                <w:color w:val="000000"/>
                <w:sz w:val="20"/>
              </w:rPr>
              <w:t>public authorities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Application for participation in the internship for advanced training </w:t>
      </w:r>
      <w:r>
        <w:br/>
      </w:r>
      <w:r>
        <w:rPr>
          <w:rFonts w:ascii="Times New Roman"/>
          <w:b/>
          <w:i w:val="false"/>
          <w:color w:val="000000"/>
        </w:rPr>
        <w:t>of managers and supervisors of SMEs as part of the ‘Business Relations’ instrument</w:t>
      </w:r>
    </w:p>
    <w:p>
      <w:pPr>
        <w:spacing w:after="0"/>
        <w:ind w:left="0"/>
        <w:jc w:val="both"/>
      </w:pPr>
      <w:r>
        <w:rPr>
          <w:rFonts w:ascii="Times New Roman"/>
          <w:b w:val="false"/>
          <w:i w:val="false"/>
          <w:color w:val="000000"/>
          <w:sz w:val="28"/>
        </w:rPr>
        <w:t>
      1. Details of the service recipient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service recipient: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Gender: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male/female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Name: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Position: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company activity: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Projected company activities: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establishment: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Company address: company's registered office: company's physical address (if different from the registered office):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 (settlement with specification of neighbourhood):</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 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form of ownership: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entrepreneur ___ limited liability partnership ___ joint stock company ____ other______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website of the company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phone:</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Telephone (fax):</w:t>
            </w:r>
          </w:p>
        </w:tc>
      </w:tr>
    </w:tbl>
    <w:p>
      <w:pPr>
        <w:spacing w:after="0"/>
        <w:ind w:left="0"/>
        <w:jc w:val="both"/>
      </w:pPr>
      <w:r>
        <w:rPr>
          <w:rFonts w:ascii="Times New Roman"/>
          <w:b w:val="false"/>
          <w:i w:val="false"/>
          <w:color w:val="000000"/>
          <w:sz w:val="28"/>
        </w:rPr>
        <w:t>
      2. Purpose of participation in the internship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form of co-operation of your enterprise with _____________ (host country) as well as other countries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Import_____ Export ______ Distribution______</w:t>
            </w:r>
          </w:p>
          <w:p>
            <w:pPr>
              <w:spacing w:after="20"/>
              <w:ind w:left="20"/>
              <w:jc w:val="both"/>
            </w:pPr>
            <w:r>
              <w:rPr>
                <w:rFonts w:ascii="Times New Roman"/>
                <w:b w:val="false"/>
                <w:i w:val="false"/>
                <w:color w:val="000000"/>
                <w:sz w:val="20"/>
              </w:rPr>
              <w:t>
Joint Venture _______ Franchising______</w:t>
            </w:r>
          </w:p>
          <w:p>
            <w:pPr>
              <w:spacing w:after="20"/>
              <w:ind w:left="20"/>
              <w:jc w:val="both"/>
            </w:pPr>
            <w:r>
              <w:rPr>
                <w:rFonts w:ascii="Times New Roman"/>
                <w:b w:val="false"/>
                <w:i w:val="false"/>
                <w:color w:val="000000"/>
                <w:sz w:val="20"/>
              </w:rPr>
              <w:t>
Licensing _____ Exhibition _________</w:t>
            </w:r>
          </w:p>
          <w:p>
            <w:pPr>
              <w:spacing w:after="20"/>
              <w:ind w:left="20"/>
              <w:jc w:val="both"/>
            </w:pPr>
            <w:r>
              <w:rPr>
                <w:rFonts w:ascii="Times New Roman"/>
                <w:b w:val="false"/>
                <w:i w:val="false"/>
                <w:color w:val="000000"/>
                <w:sz w:val="20"/>
              </w:rPr>
              <w:t>
Other:________________________________________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Why do you want to participate in the internship (describe your company's plans for economic co-operation with _____________ (host country), including with other countries).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brief description of your business plan: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following documents must be enclosed with the application:</w:t>
      </w:r>
    </w:p>
    <w:p>
      <w:pPr>
        <w:spacing w:after="0"/>
        <w:ind w:left="0"/>
        <w:jc w:val="both"/>
      </w:pPr>
      <w:r>
        <w:rPr>
          <w:rFonts w:ascii="Times New Roman"/>
          <w:b w:val="false"/>
          <w:i w:val="false"/>
          <w:color w:val="000000"/>
          <w:sz w:val="28"/>
        </w:rPr>
        <w:t>
      1. Questionnaire.</w:t>
      </w:r>
    </w:p>
    <w:p>
      <w:pPr>
        <w:spacing w:after="0"/>
        <w:ind w:left="0"/>
        <w:jc w:val="both"/>
      </w:pPr>
      <w:r>
        <w:rPr>
          <w:rFonts w:ascii="Times New Roman"/>
          <w:b w:val="false"/>
          <w:i w:val="false"/>
          <w:color w:val="000000"/>
          <w:sz w:val="28"/>
        </w:rPr>
        <w:t>
      2. Co-operative project.</w:t>
      </w:r>
    </w:p>
    <w:p>
      <w:pPr>
        <w:spacing w:after="0"/>
        <w:ind w:left="0"/>
        <w:jc w:val="both"/>
      </w:pPr>
      <w:r>
        <w:rPr>
          <w:rFonts w:ascii="Times New Roman"/>
          <w:b w:val="false"/>
          <w:i w:val="false"/>
          <w:color w:val="000000"/>
          <w:sz w:val="28"/>
        </w:rPr>
        <w:t>
      3. Statement on personal data protection.</w:t>
      </w:r>
    </w:p>
    <w:p>
      <w:pPr>
        <w:spacing w:after="0"/>
        <w:ind w:left="0"/>
        <w:jc w:val="both"/>
      </w:pPr>
      <w:r>
        <w:rPr>
          <w:rFonts w:ascii="Times New Roman"/>
          <w:b w:val="false"/>
          <w:i w:val="false"/>
          <w:color w:val="000000"/>
          <w:sz w:val="28"/>
        </w:rPr>
        <w:t>
      4. Commitment of the participant within the framework of the implementation of the Business Linkages tool.</w:t>
      </w:r>
    </w:p>
    <w:p>
      <w:pPr>
        <w:spacing w:after="0"/>
        <w:ind w:left="0"/>
        <w:jc w:val="both"/>
      </w:pPr>
      <w:r>
        <w:rPr>
          <w:rFonts w:ascii="Times New Roman"/>
          <w:b w:val="false"/>
          <w:i w:val="false"/>
          <w:color w:val="000000"/>
          <w:sz w:val="28"/>
        </w:rPr>
        <w:t>
      5. A booklet with information about your company or a power point presentation.</w:t>
      </w:r>
    </w:p>
    <w:p>
      <w:pPr>
        <w:spacing w:after="0"/>
        <w:ind w:left="0"/>
        <w:jc w:val="both"/>
      </w:pPr>
      <w:r>
        <w:rPr>
          <w:rFonts w:ascii="Times New Roman"/>
          <w:b w:val="false"/>
          <w:i w:val="false"/>
          <w:color w:val="000000"/>
          <w:sz w:val="28"/>
        </w:rPr>
        <w:t>
      6. Technical specification of products, equipment, etc. that you want to buy/sell.</w:t>
      </w:r>
    </w:p>
    <w:p>
      <w:pPr>
        <w:spacing w:after="0"/>
        <w:ind w:left="0"/>
        <w:jc w:val="both"/>
      </w:pPr>
      <w:r>
        <w:rPr>
          <w:rFonts w:ascii="Times New Roman"/>
          <w:b w:val="false"/>
          <w:i w:val="false"/>
          <w:color w:val="000000"/>
          <w:sz w:val="28"/>
        </w:rPr>
        <w:t>
      7. Letters from __________ (host country) firms evidencing their interest in your proposals/applications.</w:t>
      </w:r>
    </w:p>
    <w:p>
      <w:pPr>
        <w:spacing w:after="0"/>
        <w:ind w:left="0"/>
        <w:jc w:val="both"/>
      </w:pPr>
      <w:r>
        <w:rPr>
          <w:rFonts w:ascii="Times New Roman"/>
          <w:b w:val="false"/>
          <w:i w:val="false"/>
          <w:color w:val="000000"/>
          <w:sz w:val="28"/>
        </w:rPr>
        <w:t>
      8. A certificate from the State Revenue Department on confirmation of the taxpayer's income for the last 12 (twelve) months - for applicants for participation in a foreign internship under the ‘Business Relations’ instrument.</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 xml:space="preserve">to the Rules, forms of support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other conditions required for rendering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state non-financial support to private </w:t>
            </w:r>
            <w:r>
              <w:br/>
            </w:r>
            <w:r>
              <w:rPr>
                <w:rFonts w:ascii="Times New Roman"/>
                <w:b w:val="false"/>
                <w:i w:val="false"/>
                <w:color w:val="000000"/>
                <w:sz w:val="20"/>
              </w:rPr>
              <w:t xml:space="preserve">business entities granted in different </w:t>
            </w:r>
            <w:r>
              <w:br/>
            </w:r>
            <w:r>
              <w:rPr>
                <w:rFonts w:ascii="Times New Roman"/>
                <w:b w:val="false"/>
                <w:i w:val="false"/>
                <w:color w:val="000000"/>
                <w:sz w:val="20"/>
              </w:rPr>
              <w:t xml:space="preserve">sectors of the economy, which fall within </w:t>
            </w:r>
            <w:r>
              <w:br/>
            </w:r>
            <w:r>
              <w:rPr>
                <w:rFonts w:ascii="Times New Roman"/>
                <w:b w:val="false"/>
                <w:i w:val="false"/>
                <w:color w:val="000000"/>
                <w:sz w:val="20"/>
              </w:rPr>
              <w:t xml:space="preserve">the competences of several sectoral </w:t>
            </w:r>
            <w:r>
              <w:br/>
            </w:r>
            <w:r>
              <w:rPr>
                <w:rFonts w:ascii="Times New Roman"/>
                <w:b w:val="false"/>
                <w:i w:val="false"/>
                <w:color w:val="000000"/>
                <w:sz w:val="20"/>
              </w:rPr>
              <w:t>public authorities</w:t>
            </w:r>
          </w:p>
        </w:tc>
      </w:tr>
    </w:tbl>
    <w:p>
      <w:pPr>
        <w:spacing w:after="0"/>
        <w:ind w:left="0"/>
        <w:jc w:val="both"/>
      </w:pPr>
      <w:r>
        <w:rPr>
          <w:rFonts w:ascii="Times New Roman"/>
          <w:b w:val="false"/>
          <w:i w:val="false"/>
          <w:color w:val="000000"/>
          <w:sz w:val="28"/>
        </w:rPr>
        <w:t>
      Document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Deputy Chairman of the Board </w:t>
            </w:r>
            <w:r>
              <w:br/>
            </w:r>
            <w:r>
              <w:rPr>
                <w:rFonts w:ascii="Times New Roman"/>
                <w:b w:val="false"/>
                <w:i w:val="false"/>
                <w:color w:val="000000"/>
                <w:sz w:val="20"/>
              </w:rPr>
              <w:t xml:space="preserve">of the Atameken National Chamber </w:t>
            </w:r>
            <w:r>
              <w:br/>
            </w:r>
            <w:r>
              <w:rPr>
                <w:rFonts w:ascii="Times New Roman"/>
                <w:b w:val="false"/>
                <w:i w:val="false"/>
                <w:color w:val="000000"/>
                <w:sz w:val="20"/>
              </w:rPr>
              <w:t xml:space="preserve">of Entrepreneurs </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________________________</w:t>
            </w:r>
            <w:r>
              <w:br/>
            </w:r>
            <w:r>
              <w:rPr>
                <w:rFonts w:ascii="Times New Roman"/>
                <w:b w:val="false"/>
                <w:i w:val="false"/>
                <w:color w:val="000000"/>
                <w:sz w:val="20"/>
              </w:rPr>
              <w:t>surname, name, patronymic</w:t>
            </w:r>
            <w:r>
              <w:br/>
            </w:r>
            <w:r>
              <w:rPr>
                <w:rFonts w:ascii="Times New Roman"/>
                <w:b w:val="false"/>
                <w:i w:val="false"/>
                <w:color w:val="000000"/>
                <w:sz w:val="20"/>
              </w:rPr>
              <w:t>(if any)</w:t>
            </w:r>
            <w:r>
              <w:br/>
            </w:r>
            <w:r>
              <w:rPr>
                <w:rFonts w:ascii="Times New Roman"/>
                <w:b w:val="false"/>
                <w:i w:val="false"/>
                <w:color w:val="000000"/>
                <w:sz w:val="20"/>
              </w:rPr>
              <w:t>postal address,</w:t>
            </w:r>
            <w:r>
              <w:br/>
            </w:r>
            <w:r>
              <w:rPr>
                <w:rFonts w:ascii="Times New Roman"/>
                <w:b w:val="false"/>
                <w:i w:val="false"/>
                <w:color w:val="000000"/>
                <w:sz w:val="20"/>
              </w:rPr>
              <w:t>contact telephone number</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Participant's commitment to the implementation of the ‘Business Relations’ instrument </w:t>
      </w:r>
    </w:p>
    <w:p>
      <w:pPr>
        <w:spacing w:after="0"/>
        <w:ind w:left="0"/>
        <w:jc w:val="both"/>
      </w:pPr>
      <w:r>
        <w:rPr>
          <w:rFonts w:ascii="Times New Roman"/>
          <w:b w:val="false"/>
          <w:i w:val="false"/>
          <w:color w:val="000000"/>
          <w:sz w:val="28"/>
        </w:rPr>
        <w:t>
      I, ____________________________________________________________ hereby</w:t>
      </w:r>
    </w:p>
    <w:p>
      <w:pPr>
        <w:spacing w:after="0"/>
        <w:ind w:left="0"/>
        <w:jc w:val="both"/>
      </w:pPr>
      <w:r>
        <w:rPr>
          <w:rFonts w:ascii="Times New Roman"/>
          <w:b w:val="false"/>
          <w:i w:val="false"/>
          <w:color w:val="000000"/>
          <w:sz w:val="28"/>
        </w:rPr>
        <w:t>
      surname, first name and patronymic (if any) of the internship participant, passport data</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(position, name of the enterprise)</w:t>
      </w:r>
    </w:p>
    <w:p>
      <w:pPr>
        <w:spacing w:after="0"/>
        <w:ind w:left="0"/>
        <w:jc w:val="both"/>
      </w:pPr>
      <w:r>
        <w:rPr>
          <w:rFonts w:ascii="Times New Roman"/>
          <w:b w:val="false"/>
          <w:i w:val="false"/>
          <w:color w:val="000000"/>
          <w:sz w:val="28"/>
        </w:rPr>
        <w:t>
      I hereby confirm that I am in compliance with the terms and conditions; and undertake to:</w:t>
      </w:r>
    </w:p>
    <w:p>
      <w:pPr>
        <w:spacing w:after="0"/>
        <w:ind w:left="0"/>
        <w:jc w:val="both"/>
      </w:pPr>
      <w:r>
        <w:rPr>
          <w:rFonts w:ascii="Times New Roman"/>
          <w:b w:val="false"/>
          <w:i w:val="false"/>
          <w:color w:val="000000"/>
          <w:sz w:val="28"/>
        </w:rPr>
        <w:t>
      1) independently pay transport expenses in the territory of the Republic of Kazakhstan to the point of departure for the internship;</w:t>
      </w:r>
    </w:p>
    <w:p>
      <w:pPr>
        <w:spacing w:after="0"/>
        <w:ind w:left="0"/>
        <w:jc w:val="both"/>
      </w:pPr>
      <w:r>
        <w:rPr>
          <w:rFonts w:ascii="Times New Roman"/>
          <w:b w:val="false"/>
          <w:i w:val="false"/>
          <w:color w:val="000000"/>
          <w:sz w:val="28"/>
        </w:rPr>
        <w:t>
      2) in case of absenteeism from classes/events within the internship, inform the Atameken National Chamber of Entrepreneurs of the Republic of Kazakhstan (hereinafter - Atameken) (by phone, telegraph, e-mail or otherwise) on the reasons for absence and (or) non-attendance with the provision of a written clarification and documents confirming the presence of valid reasons for the absence;</w:t>
      </w:r>
    </w:p>
    <w:p>
      <w:pPr>
        <w:spacing w:after="0"/>
        <w:ind w:left="0"/>
        <w:jc w:val="both"/>
      </w:pPr>
      <w:r>
        <w:rPr>
          <w:rFonts w:ascii="Times New Roman"/>
          <w:b w:val="false"/>
          <w:i w:val="false"/>
          <w:color w:val="000000"/>
          <w:sz w:val="28"/>
        </w:rPr>
        <w:t>
      3) independently pay transport and accommodation expenses in the territory of the Republic of Kazakhstan and the territory of the host country (for participants who expressed a desire to undergo the internship at their own expense);</w:t>
      </w:r>
    </w:p>
    <w:p>
      <w:pPr>
        <w:spacing w:after="0"/>
        <w:ind w:left="0"/>
        <w:jc w:val="both"/>
      </w:pPr>
      <w:r>
        <w:rPr>
          <w:rFonts w:ascii="Times New Roman"/>
          <w:b w:val="false"/>
          <w:i w:val="false"/>
          <w:color w:val="000000"/>
          <w:sz w:val="28"/>
        </w:rPr>
        <w:t>
      4) reimburse the amount spent on the organisation of the internship due to early termination of participation in the internship, excluding cases of refusal for valid reasons;</w:t>
      </w:r>
    </w:p>
    <w:p>
      <w:pPr>
        <w:spacing w:after="0"/>
        <w:ind w:left="0"/>
        <w:jc w:val="both"/>
      </w:pPr>
      <w:r>
        <w:rPr>
          <w:rFonts w:ascii="Times New Roman"/>
          <w:b w:val="false"/>
          <w:i w:val="false"/>
          <w:color w:val="000000"/>
          <w:sz w:val="28"/>
        </w:rPr>
        <w:t>
      5) upon my return, provide the Atameken NCE RK with documents confirming my participation in the internship (boarding passes, copies of passport pages with marks on passing border control, business trip certificates with the stamp of the inviting party (international and foreign organisation);</w:t>
      </w:r>
    </w:p>
    <w:p>
      <w:pPr>
        <w:spacing w:after="0"/>
        <w:ind w:left="0"/>
        <w:jc w:val="both"/>
      </w:pPr>
      <w:r>
        <w:rPr>
          <w:rFonts w:ascii="Times New Roman"/>
          <w:b w:val="false"/>
          <w:i w:val="false"/>
          <w:color w:val="000000"/>
          <w:sz w:val="28"/>
        </w:rPr>
        <w:t>
      6) following the results of the internship, draw up a detailed plan for the development of the enterprise, with due account of the knowledge, experience and technologies gained, and send it to Atameken NCE RK within 15 (fifteen) calendar days from the day of return to the Republic of Kazakhstan;</w:t>
      </w:r>
    </w:p>
    <w:p>
      <w:pPr>
        <w:spacing w:after="0"/>
        <w:ind w:left="0"/>
        <w:jc w:val="both"/>
      </w:pPr>
      <w:r>
        <w:rPr>
          <w:rFonts w:ascii="Times New Roman"/>
          <w:b w:val="false"/>
          <w:i w:val="false"/>
          <w:color w:val="000000"/>
          <w:sz w:val="28"/>
        </w:rPr>
        <w:t>
      7) upon the first request of Atameken NCE RK to submit all necessary information and documents to monitor the implementation of the enterprise development plan or other actions related to the implementation of the Business Relations instrument;</w:t>
      </w:r>
    </w:p>
    <w:p>
      <w:pPr>
        <w:spacing w:after="0"/>
        <w:ind w:left="0"/>
        <w:jc w:val="both"/>
      </w:pPr>
      <w:r>
        <w:rPr>
          <w:rFonts w:ascii="Times New Roman"/>
          <w:b w:val="false"/>
          <w:i w:val="false"/>
          <w:color w:val="000000"/>
          <w:sz w:val="28"/>
        </w:rPr>
        <w:t>
      8) participate in post-internship seminars to monitor the changes occurring in the enterprise, to evaluate the internship in personal terms and for the enterprise;</w:t>
      </w:r>
    </w:p>
    <w:p>
      <w:pPr>
        <w:spacing w:after="0"/>
        <w:ind w:left="0"/>
        <w:jc w:val="both"/>
      </w:pPr>
      <w:r>
        <w:rPr>
          <w:rFonts w:ascii="Times New Roman"/>
          <w:b w:val="false"/>
          <w:i w:val="false"/>
          <w:color w:val="000000"/>
          <w:sz w:val="28"/>
        </w:rPr>
        <w:t>
      9) take part in questionnaires to monitor the development of the enterprise, the changes occurring in the enterprise and personal changes after the foreign internship for its comprehensive evaluation and the possibility of its improvement;</w:t>
      </w:r>
    </w:p>
    <w:p>
      <w:pPr>
        <w:spacing w:after="0"/>
        <w:ind w:left="0"/>
        <w:jc w:val="both"/>
      </w:pPr>
      <w:r>
        <w:rPr>
          <w:rFonts w:ascii="Times New Roman"/>
          <w:b w:val="false"/>
          <w:i w:val="false"/>
          <w:color w:val="000000"/>
          <w:sz w:val="28"/>
        </w:rPr>
        <w:t>
      10) not to take relatives, underage children with you during the internship;</w:t>
      </w:r>
    </w:p>
    <w:p>
      <w:pPr>
        <w:spacing w:after="0"/>
        <w:ind w:left="0"/>
        <w:jc w:val="both"/>
      </w:pPr>
      <w:r>
        <w:rPr>
          <w:rFonts w:ascii="Times New Roman"/>
          <w:b w:val="false"/>
          <w:i w:val="false"/>
          <w:color w:val="000000"/>
          <w:sz w:val="28"/>
        </w:rPr>
        <w:t>
      11) to take the conditions for organisation of logistics offered by the Atameken NCE RK;</w:t>
      </w:r>
    </w:p>
    <w:p>
      <w:pPr>
        <w:spacing w:after="0"/>
        <w:ind w:left="0"/>
        <w:jc w:val="both"/>
      </w:pPr>
      <w:r>
        <w:rPr>
          <w:rFonts w:ascii="Times New Roman"/>
          <w:b w:val="false"/>
          <w:i w:val="false"/>
          <w:color w:val="000000"/>
          <w:sz w:val="28"/>
        </w:rPr>
        <w:t>
      12) to take an active part in the issues related to the organisation of the internship on the part of the international foreign organisation.</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1) Reasonable causes for refusal of further participation in the internship shall include:</w:t>
      </w:r>
    </w:p>
    <w:p>
      <w:pPr>
        <w:spacing w:after="0"/>
        <w:ind w:left="0"/>
        <w:jc w:val="both"/>
      </w:pPr>
      <w:r>
        <w:rPr>
          <w:rFonts w:ascii="Times New Roman"/>
          <w:b w:val="false"/>
          <w:i w:val="false"/>
          <w:color w:val="000000"/>
          <w:sz w:val="28"/>
        </w:rPr>
        <w:t>
      health condition that prevents participation in the internship, confirmed by relevant documents of the medical institution;</w:t>
      </w:r>
    </w:p>
    <w:p>
      <w:pPr>
        <w:spacing w:after="0"/>
        <w:ind w:left="0"/>
        <w:jc w:val="both"/>
      </w:pPr>
      <w:r>
        <w:rPr>
          <w:rFonts w:ascii="Times New Roman"/>
          <w:b w:val="false"/>
          <w:i w:val="false"/>
          <w:color w:val="000000"/>
          <w:sz w:val="28"/>
        </w:rPr>
        <w:t>
      family circumstances (e.g. illness or death of a close relative), the onset of which prevents participation in the traineeship and is confirmed by documents;</w:t>
      </w:r>
    </w:p>
    <w:p>
      <w:pPr>
        <w:spacing w:after="0"/>
        <w:ind w:left="0"/>
        <w:jc w:val="both"/>
      </w:pPr>
      <w:r>
        <w:rPr>
          <w:rFonts w:ascii="Times New Roman"/>
          <w:b w:val="false"/>
          <w:i w:val="false"/>
          <w:color w:val="000000"/>
          <w:sz w:val="28"/>
        </w:rPr>
        <w:t>
      a written notification in advance, at least 30 (thirty) calendar days prior to the date of the internship, to the Atameken of the inability to participate in the internship;</w:t>
      </w:r>
    </w:p>
    <w:p>
      <w:pPr>
        <w:spacing w:after="0"/>
        <w:ind w:left="0"/>
        <w:jc w:val="both"/>
      </w:pPr>
      <w:r>
        <w:rPr>
          <w:rFonts w:ascii="Times New Roman"/>
          <w:b w:val="false"/>
          <w:i w:val="false"/>
          <w:color w:val="000000"/>
          <w:sz w:val="28"/>
        </w:rPr>
        <w:t>
      a consequence of force majeure circumstances, i.e. extraordinary and unavoidable circumstances under the given conditions (natural phenomena, military actions, etc.), confirmed by a documented competent authority;</w:t>
      </w:r>
    </w:p>
    <w:p>
      <w:pPr>
        <w:spacing w:after="0"/>
        <w:ind w:left="0"/>
        <w:jc w:val="both"/>
      </w:pPr>
      <w:r>
        <w:rPr>
          <w:rFonts w:ascii="Times New Roman"/>
          <w:b w:val="false"/>
          <w:i w:val="false"/>
          <w:color w:val="000000"/>
          <w:sz w:val="28"/>
        </w:rPr>
        <w:t>
      2) an enterprise means a private business entity in which the trainee is employed at the time of departure abroad.</w:t>
      </w:r>
    </w:p>
    <w:p>
      <w:pPr>
        <w:spacing w:after="0"/>
        <w:ind w:left="0"/>
        <w:jc w:val="both"/>
      </w:pPr>
      <w:r>
        <w:rPr>
          <w:rFonts w:ascii="Times New Roman"/>
          <w:b w:val="false"/>
          <w:i w:val="false"/>
          <w:color w:val="000000"/>
          <w:sz w:val="28"/>
        </w:rPr>
        <w:t>
      The terms of the obligation shall be envisaged under the Intergovernmental Agreement between the Ministry of National Economy of the Republic of Kazakhstan and the Ministry of Economy and Energy of the Federal Republic of Germany.</w:t>
      </w:r>
    </w:p>
    <w:p>
      <w:pPr>
        <w:spacing w:after="0"/>
        <w:ind w:left="0"/>
        <w:jc w:val="both"/>
      </w:pPr>
      <w:r>
        <w:rPr>
          <w:rFonts w:ascii="Times New Roman"/>
          <w:b w:val="false"/>
          <w:i w:val="false"/>
          <w:color w:val="000000"/>
          <w:sz w:val="28"/>
        </w:rPr>
        <w:t>
      Should the country of the internship change, the conditions of commitment shall be changed.</w:t>
      </w:r>
    </w:p>
    <w:p>
      <w:pPr>
        <w:spacing w:after="0"/>
        <w:ind w:left="0"/>
        <w:jc w:val="both"/>
      </w:pPr>
      <w:r>
        <w:rPr>
          <w:rFonts w:ascii="Times New Roman"/>
          <w:b w:val="false"/>
          <w:i w:val="false"/>
          <w:color w:val="000000"/>
          <w:sz w:val="28"/>
        </w:rPr>
        <w:t>
      "__" _____________ 20__ Signature: 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 xml:space="preserve">to the Rules, forms of support and </w:t>
            </w:r>
            <w:r>
              <w:br/>
            </w:r>
            <w:r>
              <w:rPr>
                <w:rFonts w:ascii="Times New Roman"/>
                <w:b w:val="false"/>
                <w:i w:val="false"/>
                <w:color w:val="000000"/>
                <w:sz w:val="20"/>
              </w:rPr>
              <w:t xml:space="preserve">other conditions required for rendering </w:t>
            </w:r>
            <w:r>
              <w:br/>
            </w:r>
            <w:r>
              <w:rPr>
                <w:rFonts w:ascii="Times New Roman"/>
                <w:b w:val="false"/>
                <w:i w:val="false"/>
                <w:color w:val="000000"/>
                <w:sz w:val="20"/>
              </w:rPr>
              <w:t xml:space="preserve">state non-financial support to private </w:t>
            </w:r>
            <w:r>
              <w:br/>
            </w:r>
            <w:r>
              <w:rPr>
                <w:rFonts w:ascii="Times New Roman"/>
                <w:b w:val="false"/>
                <w:i w:val="false"/>
                <w:color w:val="000000"/>
                <w:sz w:val="20"/>
              </w:rPr>
              <w:t xml:space="preserve">business entities granted in different </w:t>
            </w:r>
            <w:r>
              <w:br/>
            </w:r>
            <w:r>
              <w:rPr>
                <w:rFonts w:ascii="Times New Roman"/>
                <w:b w:val="false"/>
                <w:i w:val="false"/>
                <w:color w:val="000000"/>
                <w:sz w:val="20"/>
              </w:rPr>
              <w:t xml:space="preserve">sectors of the economy, which fall within </w:t>
            </w:r>
            <w:r>
              <w:br/>
            </w:r>
            <w:r>
              <w:rPr>
                <w:rFonts w:ascii="Times New Roman"/>
                <w:b w:val="false"/>
                <w:i w:val="false"/>
                <w:color w:val="000000"/>
                <w:sz w:val="20"/>
              </w:rPr>
              <w:t xml:space="preserve">the competences of several sectoral </w:t>
            </w:r>
            <w:r>
              <w:br/>
            </w:r>
            <w:r>
              <w:rPr>
                <w:rFonts w:ascii="Times New Roman"/>
                <w:b w:val="false"/>
                <w:i w:val="false"/>
                <w:color w:val="000000"/>
                <w:sz w:val="20"/>
              </w:rPr>
              <w:t>public authorities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Follow-up monitoring form for participants in the ‘Business Relations’ instrument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company</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participant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activities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industry/sub-sector by the general classifier of types of economic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annual value of assets, thousand, KZT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annual turnover of the company, thousand, KZT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jobs, persons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Prior to participating in the instrument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Prior to participating in the instrument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Prior to participating in the instrument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taxes paid for the previous year, thousand, KZT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participation in the instrument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internship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foreign partner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co-operation established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participation in the instrument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where there are other positive results, the information in the “Note” column shall be specified.</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 xml:space="preserve">to the Rules, forms of support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other conditions required for rendering </w:t>
            </w:r>
            <w:r>
              <w:br/>
            </w:r>
            <w:r>
              <w:rPr>
                <w:rFonts w:ascii="Times New Roman"/>
                <w:b w:val="false"/>
                <w:i w:val="false"/>
                <w:color w:val="000000"/>
                <w:sz w:val="20"/>
              </w:rPr>
              <w:t xml:space="preserve">state non-financial support to private </w:t>
            </w:r>
            <w:r>
              <w:br/>
            </w:r>
            <w:r>
              <w:rPr>
                <w:rFonts w:ascii="Times New Roman"/>
                <w:b w:val="false"/>
                <w:i w:val="false"/>
                <w:color w:val="000000"/>
                <w:sz w:val="20"/>
              </w:rPr>
              <w:t xml:space="preserve">business entities granted in different </w:t>
            </w:r>
            <w:r>
              <w:br/>
            </w:r>
            <w:r>
              <w:rPr>
                <w:rFonts w:ascii="Times New Roman"/>
                <w:b w:val="false"/>
                <w:i w:val="false"/>
                <w:color w:val="000000"/>
                <w:sz w:val="20"/>
              </w:rPr>
              <w:t xml:space="preserve">sectors of the economy, which fall within </w:t>
            </w:r>
            <w:r>
              <w:br/>
            </w:r>
            <w:r>
              <w:rPr>
                <w:rFonts w:ascii="Times New Roman"/>
                <w:b w:val="false"/>
                <w:i w:val="false"/>
                <w:color w:val="000000"/>
                <w:sz w:val="20"/>
              </w:rPr>
              <w:t xml:space="preserve">the competences of several sectoral </w:t>
            </w:r>
            <w:r>
              <w:br/>
            </w:r>
            <w:r>
              <w:rPr>
                <w:rFonts w:ascii="Times New Roman"/>
                <w:b w:val="false"/>
                <w:i w:val="false"/>
                <w:color w:val="000000"/>
                <w:sz w:val="20"/>
              </w:rPr>
              <w:t>public authorities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Application for participation in the ‘Sarapshylar Kyzmeti’ instrument</w:t>
      </w:r>
    </w:p>
    <w:p>
      <w:pPr>
        <w:spacing w:after="0"/>
        <w:ind w:left="0"/>
        <w:jc w:val="both"/>
      </w:pPr>
      <w:r>
        <w:rPr>
          <w:rFonts w:ascii="Times New Roman"/>
          <w:b w:val="false"/>
          <w:i w:val="false"/>
          <w:color w:val="000000"/>
          <w:sz w:val="28"/>
        </w:rPr>
        <w:t>
      All fields must be filled in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Involvement of foreign and/or domestic experts:</w:t>
            </w:r>
          </w:p>
          <w:p>
            <w:pPr>
              <w:spacing w:after="20"/>
              <w:ind w:left="20"/>
              <w:jc w:val="both"/>
            </w:pP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Domestic </w:t>
            </w: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Foreign </w:t>
            </w:r>
          </w:p>
          <w:p>
            <w:pPr>
              <w:spacing w:after="20"/>
              <w:ind w:left="20"/>
              <w:jc w:val="both"/>
            </w:pPr>
          </w:p>
          <w:p>
            <w:pPr>
              <w:spacing w:after="20"/>
              <w:ind w:left="20"/>
              <w:jc w:val="both"/>
            </w:pPr>
            <w:r>
              <w:rPr>
                <w:rFonts w:ascii="Times New Roman"/>
                <w:b w:val="false"/>
                <w:i w:val="false"/>
                <w:color w:val="000000"/>
                <w:sz w:val="20"/>
              </w:rPr>
              <w:t>
1.1. If it is foreign one:</w:t>
            </w:r>
          </w:p>
          <w:p>
            <w:pPr>
              <w:spacing w:after="20"/>
              <w:ind w:left="20"/>
              <w:jc w:val="both"/>
            </w:pP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Engaging an external foreign expert with the involvement of international foreign organisations</w:t>
            </w:r>
          </w:p>
          <w:p>
            <w:pPr>
              <w:spacing w:after="20"/>
              <w:ind w:left="20"/>
              <w:jc w:val="both"/>
            </w:pPr>
          </w:p>
          <w:p>
            <w:pPr>
              <w:spacing w:after="20"/>
              <w:ind w:left="20"/>
              <w:jc w:val="both"/>
            </w:pP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Involvement of an external foreign expert on the recommendation of the service recipient</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Name of the company:</w:t>
            </w:r>
          </w:p>
          <w:p>
            <w:pPr>
              <w:spacing w:after="20"/>
              <w:ind w:left="20"/>
              <w:jc w:val="both"/>
            </w:pPr>
            <w:r>
              <w:rPr>
                <w:rFonts w:ascii="Times New Roman"/>
                <w:b w:val="false"/>
                <w:i w:val="false"/>
                <w:color w:val="000000"/>
                <w:sz w:val="20"/>
              </w:rPr>
              <w:t>
2.1 Business identification number of the business entity: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Date of establishment: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Organisational and legal form of ownership:</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Year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individual entrepreneur</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limited liability partnership</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joint-stock company</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other</w:t>
            </w:r>
          </w:p>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Legal address of the business entity: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Region:</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City (settlement with specification of neighbourhood):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The actual address of the business entity (if different from the legal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Postal code: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Surname, first name, patronymic (if any) of the head:</w:t>
            </w:r>
          </w:p>
          <w:p>
            <w:pPr>
              <w:spacing w:after="20"/>
              <w:ind w:left="20"/>
              <w:jc w:val="both"/>
            </w:pPr>
            <w:r>
              <w:rPr>
                <w:rFonts w:ascii="Times New Roman"/>
                <w:b w:val="false"/>
                <w:i w:val="false"/>
                <w:color w:val="000000"/>
                <w:sz w:val="20"/>
              </w:rPr>
              <w:t>
5.1 Individual identification number of the head:</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Responsible person from the company:</w:t>
            </w:r>
          </w:p>
          <w:p>
            <w:pPr>
              <w:spacing w:after="20"/>
              <w:ind w:left="20"/>
              <w:jc w:val="both"/>
            </w:pPr>
            <w:r>
              <w:rPr>
                <w:rFonts w:ascii="Times New Roman"/>
                <w:b w:val="false"/>
                <w:i w:val="false"/>
                <w:color w:val="000000"/>
                <w:sz w:val="20"/>
              </w:rPr>
              <w:t>
6.1 Surname, first name, patronymic (if any) of the responsible person:</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Gender of the head:</w:t>
            </w:r>
          </w:p>
          <w:p>
            <w:pPr>
              <w:spacing w:after="20"/>
              <w:ind w:left="20"/>
              <w:jc w:val="both"/>
            </w:pP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male </w:t>
            </w: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female</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Date of birth of the head: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Position: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Mobile phone: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Telephone (fax):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E-mail: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Main field of activity of the company (branch of economy): 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Code by the general classification of economic activities as per the list of priority economic sectors for potential participants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Names of products manufactured (services rendered): 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Number of full-time employees: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Average annual income for the previous year (thousand, KZT):</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Area in which expert assistance is required: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management organisation</w:t>
            </w:r>
          </w:p>
          <w:p>
            <w:pPr>
              <w:spacing w:after="20"/>
              <w:ind w:left="20"/>
              <w:jc w:val="both"/>
            </w:pPr>
          </w:p>
          <w:p>
            <w:pPr>
              <w:spacing w:after="20"/>
              <w:ind w:left="20"/>
              <w:jc w:val="both"/>
            </w:pP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production process organisation</w:t>
            </w:r>
          </w:p>
          <w:p>
            <w:pPr>
              <w:spacing w:after="20"/>
              <w:ind w:left="20"/>
              <w:jc w:val="both"/>
            </w:pPr>
          </w:p>
          <w:p>
            <w:pPr>
              <w:spacing w:after="20"/>
              <w:ind w:left="20"/>
              <w:jc w:val="both"/>
            </w:pP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work equipment operation</w:t>
            </w:r>
          </w:p>
          <w:p>
            <w:pPr>
              <w:spacing w:after="20"/>
              <w:ind w:left="20"/>
              <w:jc w:val="both"/>
            </w:pPr>
          </w:p>
          <w:p>
            <w:pPr>
              <w:spacing w:after="20"/>
              <w:ind w:left="20"/>
              <w:jc w:val="both"/>
            </w:pP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personnel development</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financial services</w:t>
            </w:r>
          </w:p>
          <w:p>
            <w:pPr>
              <w:spacing w:after="20"/>
              <w:ind w:left="20"/>
              <w:jc w:val="both"/>
            </w:pPr>
          </w:p>
          <w:p>
            <w:pPr>
              <w:spacing w:after="20"/>
              <w:ind w:left="20"/>
              <w:jc w:val="both"/>
            </w:pP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product quality control</w:t>
            </w:r>
          </w:p>
          <w:p>
            <w:pPr>
              <w:spacing w:after="20"/>
              <w:ind w:left="20"/>
              <w:jc w:val="both"/>
            </w:pPr>
          </w:p>
          <w:p>
            <w:pPr>
              <w:spacing w:after="20"/>
              <w:ind w:left="20"/>
              <w:jc w:val="both"/>
            </w:pP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sales and marketing</w:t>
            </w:r>
          </w:p>
          <w:p>
            <w:pPr>
              <w:spacing w:after="20"/>
              <w:ind w:left="20"/>
              <w:jc w:val="both"/>
            </w:pPr>
          </w:p>
          <w:p>
            <w:pPr>
              <w:spacing w:after="20"/>
              <w:ind w:left="20"/>
              <w:jc w:val="both"/>
            </w:pP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other:</w:t>
            </w:r>
          </w:p>
          <w:p>
            <w:pPr>
              <w:spacing w:after="20"/>
              <w:ind w:left="20"/>
              <w:jc w:val="both"/>
            </w:pPr>
          </w:p>
          <w:p>
            <w:pPr>
              <w:spacing w:after="20"/>
              <w:ind w:left="20"/>
              <w:jc w:val="both"/>
            </w:pPr>
            <w:r>
              <w:rPr>
                <w:rFonts w:ascii="Times New Roman"/>
                <w:b w:val="false"/>
                <w:i w:val="false"/>
                <w:color w:val="000000"/>
                <w:sz w:val="20"/>
              </w:rPr>
              <w:t>
________________________________________</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A detailed description of the expertise requested:______________________________________________________________________________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Purpose of the expert mission:</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Expected results: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Desired professional qualification of the expert (education, field of activity, work experience, special skills):</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Information on the expert mission:</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Desired mission commencement date (month, year):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Place of mission implementation:</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The type of accommodation the expert will be provided with:________________________________________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Anticipated duration: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The mode of transport available to the expert: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Willingness to provide an interpreter: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Does your company have a responsible employee with knowledge of foreign languages?</w:t>
            </w:r>
          </w:p>
          <w:p>
            <w:pPr>
              <w:spacing w:after="20"/>
              <w:ind w:left="20"/>
              <w:jc w:val="both"/>
            </w:pPr>
            <w:r>
              <w:rPr>
                <w:rFonts w:ascii="Times New Roman"/>
                <w:b w:val="false"/>
                <w:i w:val="false"/>
                <w:color w:val="000000"/>
                <w:sz w:val="20"/>
              </w:rPr>
              <w:t>
Yes No (please circle)</w:t>
            </w:r>
          </w:p>
          <w:p>
            <w:pPr>
              <w:spacing w:after="20"/>
              <w:ind w:left="20"/>
              <w:jc w:val="both"/>
            </w:pPr>
            <w:r>
              <w:rPr>
                <w:rFonts w:ascii="Times New Roman"/>
                <w:b w:val="false"/>
                <w:i w:val="false"/>
                <w:color w:val="000000"/>
                <w:sz w:val="20"/>
              </w:rPr>
              <w:t>
If you answered ‘Yes’, please specify the relevant language(s) and proficiency level:</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Tick if there is an enclosed business (strategic) plan for development/modernisation of the company</w:t>
            </w: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Yes </w:t>
            </w: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No</w:t>
            </w:r>
          </w:p>
          <w:p>
            <w:pPr>
              <w:spacing w:after="20"/>
              <w:ind w:left="20"/>
              <w:jc w:val="both"/>
            </w:pPr>
          </w:p>
          <w:p>
            <w:pPr>
              <w:spacing w:after="20"/>
              <w:ind w:left="20"/>
              <w:jc w:val="both"/>
            </w:pPr>
            <w:r>
              <w:rPr>
                <w:rFonts w:ascii="Times New Roman"/>
                <w:b w:val="false"/>
                <w:i w:val="false"/>
                <w:color w:val="000000"/>
                <w:sz w:val="20"/>
              </w:rPr>
              <w:t>
If you answered ‘Yes’, please enclose the relevant document</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Tick if you have read and agree with the Rules for Granting Non-Financial Measures of Support to Entrepreneurship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I hereby:</w:t>
            </w:r>
          </w:p>
          <w:p>
            <w:pPr>
              <w:spacing w:after="20"/>
              <w:ind w:left="20"/>
              <w:jc w:val="both"/>
            </w:pPr>
            <w:r>
              <w:rPr>
                <w:rFonts w:ascii="Times New Roman"/>
                <w:b w:val="false"/>
                <w:i w:val="false"/>
                <w:color w:val="000000"/>
                <w:sz w:val="20"/>
              </w:rPr>
              <w:t>
I confirm the accuracy of the information and enclosed documents □</w:t>
            </w:r>
          </w:p>
        </w:tc>
      </w:tr>
    </w:tbl>
    <w:p>
      <w:pPr>
        <w:spacing w:after="0"/>
        <w:ind w:left="0"/>
        <w:jc w:val="both"/>
      </w:pPr>
      <w:r>
        <w:rPr>
          <w:rFonts w:ascii="Times New Roman"/>
          <w:b w:val="false"/>
          <w:i w:val="false"/>
          <w:color w:val="000000"/>
          <w:sz w:val="28"/>
        </w:rPr>
        <w:t>
      Surname, first name, patronymic (if any) of the service recipient ______________________</w:t>
      </w:r>
    </w:p>
    <w:p>
      <w:pPr>
        <w:spacing w:after="0"/>
        <w:ind w:left="0"/>
        <w:jc w:val="both"/>
      </w:pPr>
      <w:r>
        <w:rPr>
          <w:rFonts w:ascii="Times New Roman"/>
          <w:b w:val="false"/>
          <w:i w:val="false"/>
          <w:color w:val="000000"/>
          <w:sz w:val="28"/>
        </w:rPr>
        <w:t>
      Position of the service recipient ______________________</w:t>
      </w:r>
    </w:p>
    <w:p>
      <w:pPr>
        <w:spacing w:after="0"/>
        <w:ind w:left="0"/>
        <w:jc w:val="both"/>
      </w:pPr>
      <w:r>
        <w:rPr>
          <w:rFonts w:ascii="Times New Roman"/>
          <w:b w:val="false"/>
          <w:i w:val="false"/>
          <w:color w:val="000000"/>
          <w:sz w:val="28"/>
        </w:rPr>
        <w:t>
      Signature of the service recipient ________________________</w:t>
      </w:r>
    </w:p>
    <w:p>
      <w:pPr>
        <w:spacing w:after="0"/>
        <w:ind w:left="0"/>
        <w:jc w:val="both"/>
      </w:pPr>
      <w:r>
        <w:rPr>
          <w:rFonts w:ascii="Times New Roman"/>
          <w:b w:val="false"/>
          <w:i w:val="false"/>
          <w:color w:val="000000"/>
          <w:sz w:val="28"/>
        </w:rPr>
        <w:t>
      Date of receipt of application: "____"_______ 20___</w:t>
      </w:r>
    </w:p>
    <w:p>
      <w:pPr>
        <w:spacing w:after="0"/>
        <w:ind w:left="0"/>
        <w:jc w:val="both"/>
      </w:pPr>
      <w:r>
        <w:rPr>
          <w:rFonts w:ascii="Times New Roman"/>
          <w:b w:val="false"/>
          <w:i w:val="false"/>
          <w:color w:val="000000"/>
          <w:sz w:val="28"/>
        </w:rPr>
        <w:t>
      Surname, first name, patronymic (if any) of the employee who accepted the application________________________________________</w:t>
      </w:r>
    </w:p>
    <w:p>
      <w:pPr>
        <w:spacing w:after="0"/>
        <w:ind w:left="0"/>
        <w:jc w:val="both"/>
      </w:pPr>
      <w:r>
        <w:rPr>
          <w:rFonts w:ascii="Times New Roman"/>
          <w:b w:val="false"/>
          <w:i w:val="false"/>
          <w:color w:val="000000"/>
          <w:sz w:val="28"/>
        </w:rPr>
        <w:t>
      Position of the employee who accepted the application</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Signature of the employee who accepted the application________________________________________</w:t>
      </w:r>
    </w:p>
    <w:p>
      <w:pPr>
        <w:spacing w:after="0"/>
        <w:ind w:left="0"/>
        <w:jc w:val="both"/>
      </w:pPr>
      <w:r>
        <w:rPr>
          <w:rFonts w:ascii="Times New Roman"/>
          <w:b w:val="false"/>
          <w:i w:val="false"/>
          <w:color w:val="000000"/>
          <w:sz w:val="28"/>
        </w:rPr>
        <w:t>
      The following documents shall be enclosed with the application:</w:t>
      </w:r>
    </w:p>
    <w:p>
      <w:pPr>
        <w:spacing w:after="0"/>
        <w:ind w:left="0"/>
        <w:jc w:val="both"/>
      </w:pPr>
      <w:r>
        <w:rPr>
          <w:rFonts w:ascii="Times New Roman"/>
          <w:b w:val="false"/>
          <w:i w:val="false"/>
          <w:color w:val="000000"/>
          <w:sz w:val="28"/>
        </w:rPr>
        <w:t>
      1) an identity card or its electronic documents from the ‘digital documents’ service (for identification);</w:t>
      </w:r>
    </w:p>
    <w:p>
      <w:pPr>
        <w:spacing w:after="0"/>
        <w:ind w:left="0"/>
        <w:jc w:val="both"/>
      </w:pPr>
      <w:r>
        <w:rPr>
          <w:rFonts w:ascii="Times New Roman"/>
          <w:b w:val="false"/>
          <w:i w:val="false"/>
          <w:color w:val="000000"/>
          <w:sz w:val="28"/>
        </w:rPr>
        <w:t>
      2) a certificate of registration of the business entity (for re-registration and liquidation of the enterprise) and a notarised power of attorney (if required) ( an original and a copy);</w:t>
      </w:r>
    </w:p>
    <w:p>
      <w:pPr>
        <w:spacing w:after="0"/>
        <w:ind w:left="0"/>
        <w:jc w:val="both"/>
      </w:pPr>
      <w:r>
        <w:rPr>
          <w:rFonts w:ascii="Times New Roman"/>
          <w:b w:val="false"/>
          <w:i w:val="false"/>
          <w:color w:val="000000"/>
          <w:sz w:val="28"/>
        </w:rPr>
        <w:t>
      3) a certificate from the State Revenue Department confirming the taxpayer's income for the last 12 (twelve) months;</w:t>
      </w:r>
    </w:p>
    <w:p>
      <w:pPr>
        <w:spacing w:after="0"/>
        <w:ind w:left="0"/>
        <w:jc w:val="both"/>
      </w:pPr>
      <w:r>
        <w:rPr>
          <w:rFonts w:ascii="Times New Roman"/>
          <w:b w:val="false"/>
          <w:i w:val="false"/>
          <w:color w:val="000000"/>
          <w:sz w:val="28"/>
        </w:rPr>
        <w:t>
      4) a copy of the certificate from the place of work with the statute of limitations not exceeding 10 (ten) calendar days;</w:t>
      </w:r>
    </w:p>
    <w:p>
      <w:pPr>
        <w:spacing w:after="0"/>
        <w:ind w:left="0"/>
        <w:jc w:val="both"/>
      </w:pPr>
      <w:r>
        <w:rPr>
          <w:rFonts w:ascii="Times New Roman"/>
          <w:b w:val="false"/>
          <w:i w:val="false"/>
          <w:color w:val="000000"/>
          <w:sz w:val="28"/>
        </w:rPr>
        <w:t>
      5) a written commitment to submit all information and data required for monitoring or other actions related to implementation, including, but not limited to, indicators on business expansion and modernisation, information on further participation in other areas of the Programme, information on the number of new jobs created after the training, information on the dynamics of tax deductions, other information that may be requested during monitoring;</w:t>
      </w:r>
    </w:p>
    <w:p>
      <w:pPr>
        <w:spacing w:after="0"/>
        <w:ind w:left="0"/>
        <w:jc w:val="both"/>
      </w:pPr>
      <w:r>
        <w:rPr>
          <w:rFonts w:ascii="Times New Roman"/>
          <w:b w:val="false"/>
          <w:i w:val="false"/>
          <w:color w:val="000000"/>
          <w:sz w:val="28"/>
        </w:rPr>
        <w:t>
      6) a power of attorney for the service recipient in case the application is signed by the responsible executive to use the company's electronic digital signature;</w:t>
      </w:r>
    </w:p>
    <w:p>
      <w:pPr>
        <w:spacing w:after="0"/>
        <w:ind w:left="0"/>
        <w:jc w:val="both"/>
      </w:pPr>
      <w:r>
        <w:rPr>
          <w:rFonts w:ascii="Times New Roman"/>
          <w:b w:val="false"/>
          <w:i w:val="false"/>
          <w:color w:val="000000"/>
          <w:sz w:val="28"/>
        </w:rPr>
        <w:t>
      7) business (strategic) development/modernisation plan of the company (if any).</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r>
              <w:br/>
            </w:r>
            <w:r>
              <w:rPr>
                <w:rFonts w:ascii="Times New Roman"/>
                <w:b w:val="false"/>
                <w:i w:val="false"/>
                <w:color w:val="000000"/>
                <w:sz w:val="20"/>
              </w:rPr>
              <w:t xml:space="preserve">to the Rules, forms of support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other conditions required for rendering </w:t>
            </w:r>
            <w:r>
              <w:br/>
            </w:r>
            <w:r>
              <w:rPr>
                <w:rFonts w:ascii="Times New Roman"/>
                <w:b w:val="false"/>
                <w:i w:val="false"/>
                <w:color w:val="000000"/>
                <w:sz w:val="20"/>
              </w:rPr>
              <w:t xml:space="preserve">state non-financial support to private </w:t>
            </w:r>
            <w:r>
              <w:br/>
            </w:r>
            <w:r>
              <w:rPr>
                <w:rFonts w:ascii="Times New Roman"/>
                <w:b w:val="false"/>
                <w:i w:val="false"/>
                <w:color w:val="000000"/>
                <w:sz w:val="20"/>
              </w:rPr>
              <w:t xml:space="preserve">business entities granted in different </w:t>
            </w:r>
            <w:r>
              <w:br/>
            </w:r>
            <w:r>
              <w:rPr>
                <w:rFonts w:ascii="Times New Roman"/>
                <w:b w:val="false"/>
                <w:i w:val="false"/>
                <w:color w:val="000000"/>
                <w:sz w:val="20"/>
              </w:rPr>
              <w:t xml:space="preserve">sectors of the economy, which fall within </w:t>
            </w:r>
            <w:r>
              <w:br/>
            </w:r>
            <w:r>
              <w:rPr>
                <w:rFonts w:ascii="Times New Roman"/>
                <w:b w:val="false"/>
                <w:i w:val="false"/>
                <w:color w:val="000000"/>
                <w:sz w:val="20"/>
              </w:rPr>
              <w:t xml:space="preserve">the competences of several sectoral </w:t>
            </w:r>
            <w:r>
              <w:br/>
            </w:r>
            <w:r>
              <w:rPr>
                <w:rFonts w:ascii="Times New Roman"/>
                <w:b w:val="false"/>
                <w:i w:val="false"/>
                <w:color w:val="000000"/>
                <w:sz w:val="20"/>
              </w:rPr>
              <w:t>public authorities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Report on monitoring the implementation of the ‘Sarapshylar Kyzmeti’ </w:t>
      </w:r>
      <w:r>
        <w:br/>
      </w:r>
      <w:r>
        <w:rPr>
          <w:rFonts w:ascii="Times New Roman"/>
          <w:b/>
          <w:i w:val="false"/>
          <w:color w:val="000000"/>
        </w:rPr>
        <w:t>instrument (implementation of development plans of the participants' enterprises)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company</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of the participant</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activities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industry/sub-industry based on the general classification of economic activities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Average annual income of the company, KZT thousand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jobs, persons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Prior to participation in the project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Prior to participation in the project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xml:space="preserve">
      table continued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of taxes paid for the previous year, KZT ths.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the expert mission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foreign partner organisation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establishing co-operation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participation in the project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xml:space="preserve">
      Note: where there are other positive results, the information in the “Note” column shall be specified. </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w:t>
            </w:r>
            <w:r>
              <w:br/>
            </w:r>
            <w:r>
              <w:rPr>
                <w:rFonts w:ascii="Times New Roman"/>
                <w:b w:val="false"/>
                <w:i w:val="false"/>
                <w:color w:val="000000"/>
                <w:sz w:val="20"/>
              </w:rPr>
              <w:t xml:space="preserve">to the Rules, forms of support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other conditions required for rendering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state non-financial support to private </w:t>
            </w:r>
            <w:r>
              <w:br/>
            </w:r>
            <w:r>
              <w:rPr>
                <w:rFonts w:ascii="Times New Roman"/>
                <w:b w:val="false"/>
                <w:i w:val="false"/>
                <w:color w:val="000000"/>
                <w:sz w:val="20"/>
              </w:rPr>
              <w:t xml:space="preserve">business entities granted in different </w:t>
            </w:r>
            <w:r>
              <w:br/>
            </w:r>
            <w:r>
              <w:rPr>
                <w:rFonts w:ascii="Times New Roman"/>
                <w:b w:val="false"/>
                <w:i w:val="false"/>
                <w:color w:val="000000"/>
                <w:sz w:val="20"/>
              </w:rPr>
              <w:t xml:space="preserve">sectors of the economy, which fall within </w:t>
            </w:r>
            <w:r>
              <w:br/>
            </w:r>
            <w:r>
              <w:rPr>
                <w:rFonts w:ascii="Times New Roman"/>
                <w:b w:val="false"/>
                <w:i w:val="false"/>
                <w:color w:val="000000"/>
                <w:sz w:val="20"/>
              </w:rPr>
              <w:t xml:space="preserve">the competences of several sectoral </w:t>
            </w:r>
            <w:r>
              <w:br/>
            </w:r>
            <w:r>
              <w:rPr>
                <w:rFonts w:ascii="Times New Roman"/>
                <w:b w:val="false"/>
                <w:i w:val="false"/>
                <w:color w:val="000000"/>
                <w:sz w:val="20"/>
              </w:rPr>
              <w:t>public authorities</w:t>
            </w:r>
          </w:p>
        </w:tc>
      </w:tr>
    </w:tbl>
    <w:p>
      <w:pPr>
        <w:spacing w:after="0"/>
        <w:ind w:left="0"/>
        <w:jc w:val="both"/>
      </w:pPr>
      <w:r>
        <w:rPr>
          <w:rFonts w:ascii="Times New Roman"/>
          <w:b w:val="false"/>
          <w:i w:val="false"/>
          <w:color w:val="000000"/>
          <w:sz w:val="28"/>
        </w:rPr>
        <w:t>
      Document form</w:t>
      </w:r>
    </w:p>
    <w:p>
      <w:pPr>
        <w:spacing w:after="0"/>
        <w:ind w:left="0"/>
        <w:jc w:val="left"/>
      </w:pPr>
      <w:r>
        <w:rPr>
          <w:rFonts w:ascii="Times New Roman"/>
          <w:b/>
          <w:i w:val="false"/>
          <w:color w:val="000000"/>
        </w:rPr>
        <w:t xml:space="preserve"> Application Letter for rendering services under the ‘Business Advisory Services Programme  of the European Bank for Reconstruction and Development to Support Small </w:t>
      </w:r>
      <w:r>
        <w:br/>
      </w:r>
      <w:r>
        <w:rPr>
          <w:rFonts w:ascii="Times New Roman"/>
          <w:b/>
          <w:i w:val="false"/>
          <w:color w:val="000000"/>
        </w:rPr>
        <w:t>and Medium Entrepreneurship of the Republic of Kazakhstan’ instrument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information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full name: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fax: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website: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position of the supervisor: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of the supervisor: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of the supervisor: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Gender of the supervisor: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turnover (euros):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establishment: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added tax registration certificate (if available):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Total number of employees: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female employees: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industry by the general classifier of types of economic activities: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company (history, products, services, customers, production volumes and main stages of development)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History of the company's development (for the last 5-10 years):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Important stages of development (privatisation, structural changes, introduction of industry standards and other):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Ownership structure (distribution of ownership interests or shares, in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Private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activities and their share in income: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Lending (please specify the loans received/planned to be received by the company):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lending organisation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the project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the loan received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signing the loan agreement (day, month, year)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interest rate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the loan (investment, working capital, mixed)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many months is the loan for?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 this the first time you have received a loan from this lending organisation?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project: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key issues of the enterprise that the project is intended to solve: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Consultancy services required: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Anticipated changes in the enterprise's activities as a result of the project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Consultant to be engaged (company name, contact details, name of responsible person):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project commencement date: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your company in charge of project implementation: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your enterprise have experience in engaging external consultants? If yes, please describe briefly: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included in the application package: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Filled-in original application form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registration certificate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certificate of ownership of the controlling interest ( an excerpt from the Articles of Association or the Memorandum of Association)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 of annual financial statements for the previous 2 (two) years (profit and loss statement, cash flow, balance sheet) certified by the company seal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