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eefe" w14:textId="2bde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amount and making pension payments at the expense of the employer’s mandatory pension contributions from the unified accumulative pension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29, 2024 № 705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8) of Article 11 of the Social Code of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The approve the attached Rules for determining the amount and making pension payments at the expense of the employer’s mandatory pension contributions from the unified accumulative pension fund.</w:t>
      </w:r>
    </w:p>
    <w:p>
      <w:pPr>
        <w:spacing w:after="0"/>
        <w:ind w:left="0"/>
        <w:jc w:val="both"/>
      </w:pPr>
      <w:r>
        <w:rPr>
          <w:rFonts w:ascii="Times New Roman"/>
          <w:b w:val="false"/>
          <w:i w:val="false"/>
          <w:color w:val="000000"/>
          <w:sz w:val="28"/>
        </w:rPr>
        <w:t>
      2. This resolution shall come into force from January 1, 2024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 Bektenov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29, 2024 № 705</w:t>
            </w:r>
          </w:p>
        </w:tc>
      </w:tr>
    </w:tbl>
    <w:p>
      <w:pPr>
        <w:spacing w:after="0"/>
        <w:ind w:left="0"/>
        <w:jc w:val="left"/>
      </w:pPr>
      <w:r>
        <w:rPr>
          <w:rFonts w:ascii="Times New Roman"/>
          <w:b/>
          <w:i w:val="false"/>
          <w:color w:val="000000"/>
        </w:rPr>
        <w:t xml:space="preserve"> Rules for determining the amount and making pension payments at the expense of the employer’s mandatory pension contributions from the unified accumulative pension fund Chapter 1. General provisions</w:t>
      </w:r>
    </w:p>
    <w:p>
      <w:pPr>
        <w:spacing w:after="0"/>
        <w:ind w:left="0"/>
        <w:jc w:val="both"/>
      </w:pPr>
      <w:r>
        <w:rPr>
          <w:rFonts w:ascii="Times New Roman"/>
          <w:b w:val="false"/>
          <w:i w:val="false"/>
          <w:color w:val="000000"/>
          <w:sz w:val="28"/>
        </w:rPr>
        <w:t>
      1. These Rules for determining the amount and making pension payments at the expense of the employer’s mandatory pension contributions from the unified accumulative pension fund (hereinafter referred to as the Rules) have been developed in accordance with subparagraph 8) of Article 11 of the Social Code of the Republic of Kazakhstan (hereinafter referred to as the Code) and determine the amount and making pension payments at the expense of the employer’s mandatory pension contributions from the unified accumulative pension fund (hereinafter referred to as EMPC).</w:t>
      </w:r>
    </w:p>
    <w:p>
      <w:pPr>
        <w:spacing w:after="0"/>
        <w:ind w:left="0"/>
        <w:jc w:val="both"/>
      </w:pPr>
      <w:r>
        <w:rPr>
          <w:rFonts w:ascii="Times New Roman"/>
          <w:b w:val="false"/>
          <w:i w:val="false"/>
          <w:color w:val="000000"/>
          <w:sz w:val="28"/>
        </w:rPr>
        <w:t>
      2. The following basic concepts are used for the purposes of these Rules:</w:t>
      </w:r>
    </w:p>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the decision of the Government of the Republic of Kazakhstan to provide public services in accordance with the legislation of the Republic of Kazakhstan, organize work on accepting applications for provision of state services and issuing their results to the service recipient according to the “one-stop-shop” principle, ensuring the provision of state services in electronic form;</w:t>
      </w:r>
    </w:p>
    <w:p>
      <w:pPr>
        <w:spacing w:after="0"/>
        <w:ind w:left="0"/>
        <w:jc w:val="both"/>
      </w:pPr>
      <w:r>
        <w:rPr>
          <w:rFonts w:ascii="Times New Roman"/>
          <w:b w:val="false"/>
          <w:i w:val="false"/>
          <w:color w:val="000000"/>
          <w:sz w:val="28"/>
        </w:rPr>
        <w:t>
      2) Unified Accumulative Pension Fund (hereinafter referred to as UAPF) – a legal entity that carries out activities related to the collection of pension contributions and pension payments, as well as other functions defined by the Code;</w:t>
      </w:r>
    </w:p>
    <w:p>
      <w:pPr>
        <w:spacing w:after="0"/>
        <w:ind w:left="0"/>
        <w:jc w:val="both"/>
      </w:pPr>
      <w:r>
        <w:rPr>
          <w:rFonts w:ascii="Times New Roman"/>
          <w:b w:val="false"/>
          <w:i w:val="false"/>
          <w:color w:val="000000"/>
          <w:sz w:val="28"/>
        </w:rPr>
        <w:t>
      3) pension payments from UAPF (hereinafter referred to as the pension payments) – payments of money to individuals, for whom EMPC were paid;</w:t>
      </w:r>
    </w:p>
    <w:p>
      <w:pPr>
        <w:spacing w:after="0"/>
        <w:ind w:left="0"/>
        <w:jc w:val="both"/>
      </w:pPr>
      <w:r>
        <w:rPr>
          <w:rFonts w:ascii="Times New Roman"/>
          <w:b w:val="false"/>
          <w:i w:val="false"/>
          <w:color w:val="000000"/>
          <w:sz w:val="28"/>
        </w:rPr>
        <w:t>
      4) pension assets formed at the expense of EMPC (hereinafter referred to as the pension assets), – EMPC, investment income, funds received as penalties and damages, minus commission fees;</w:t>
      </w:r>
    </w:p>
    <w:p>
      <w:pPr>
        <w:spacing w:after="0"/>
        <w:ind w:left="0"/>
        <w:jc w:val="both"/>
      </w:pPr>
      <w:r>
        <w:rPr>
          <w:rFonts w:ascii="Times New Roman"/>
          <w:b w:val="false"/>
          <w:i w:val="false"/>
          <w:color w:val="000000"/>
          <w:sz w:val="28"/>
        </w:rPr>
        <w:t>
      5) EMPC – money transferred by agents from their own funds to a conditional pension account in accordance with the procedure established by law of the Republic of Kazakhstan;</w:t>
      </w:r>
    </w:p>
    <w:p>
      <w:pPr>
        <w:spacing w:after="0"/>
        <w:ind w:left="0"/>
        <w:jc w:val="both"/>
      </w:pPr>
      <w:r>
        <w:rPr>
          <w:rFonts w:ascii="Times New Roman"/>
          <w:b w:val="false"/>
          <w:i w:val="false"/>
          <w:color w:val="000000"/>
          <w:sz w:val="28"/>
        </w:rPr>
        <w:t>
      6) EMPC agent (hereinafter referred to as the agent) – an individual or legal entity, including a foreign legal entity, carrying out the activities in the Republic of Kazakhstan through a permanent establishment, branches, representative offices of foreign legal entities, calculating (accruing) and transferring EMPC to UAPF in the manner determined by law of the Republic of Kazakhstan;</w:t>
      </w:r>
    </w:p>
    <w:p>
      <w:pPr>
        <w:spacing w:after="0"/>
        <w:ind w:left="0"/>
        <w:jc w:val="both"/>
      </w:pPr>
      <w:r>
        <w:rPr>
          <w:rFonts w:ascii="Times New Roman"/>
          <w:b w:val="false"/>
          <w:i w:val="false"/>
          <w:color w:val="000000"/>
          <w:sz w:val="28"/>
        </w:rPr>
        <w:t>
      7) recipient of pension payments (hereinafter referred to as the recipient) – an individual, who is assigned pension payments from UAPF;</w:t>
      </w:r>
    </w:p>
    <w:p>
      <w:pPr>
        <w:spacing w:after="0"/>
        <w:ind w:left="0"/>
        <w:jc w:val="both"/>
      </w:pPr>
      <w:r>
        <w:rPr>
          <w:rFonts w:ascii="Times New Roman"/>
          <w:b w:val="false"/>
          <w:i w:val="false"/>
          <w:color w:val="000000"/>
          <w:sz w:val="28"/>
        </w:rPr>
        <w:t>
      8) conditional accumulated balance (hereinafter referred to as the CAB) – amount on the conditional pension account of an individual, including EMPC, other receipts, investment income, as of the date of the right to pension payments in accordance with the conditions stipulated by paragraph 3 of these Rules;</w:t>
      </w:r>
    </w:p>
    <w:p>
      <w:pPr>
        <w:spacing w:after="0"/>
        <w:ind w:left="0"/>
        <w:jc w:val="both"/>
      </w:pPr>
      <w:r>
        <w:rPr>
          <w:rFonts w:ascii="Times New Roman"/>
          <w:b w:val="false"/>
          <w:i w:val="false"/>
          <w:color w:val="000000"/>
          <w:sz w:val="28"/>
        </w:rPr>
        <w:t>
      9) conditional pension liabilities (hereinafter referred to as the liabilities) – UAPF's obligations for pension payments from EMPC and other receipts in accordance with the legislation of the Republic of Kazakhstan;</w:t>
      </w:r>
    </w:p>
    <w:p>
      <w:pPr>
        <w:spacing w:after="0"/>
        <w:ind w:left="0"/>
        <w:jc w:val="both"/>
      </w:pPr>
      <w:r>
        <w:rPr>
          <w:rFonts w:ascii="Times New Roman"/>
          <w:b w:val="false"/>
          <w:i w:val="false"/>
          <w:color w:val="000000"/>
          <w:sz w:val="28"/>
        </w:rPr>
        <w:t>
      10) conditional pension account - an account opened in the name of an individual in the UAPF, which records information on EMPC and other receipts received in accordance with the legislation of the Republic of Kazakhstan, as well as information on the amount of pension payments from EMPC for the relevant financial year;</w:t>
      </w:r>
    </w:p>
    <w:p>
      <w:pPr>
        <w:spacing w:after="0"/>
        <w:ind w:left="0"/>
        <w:jc w:val="both"/>
      </w:pPr>
      <w:r>
        <w:rPr>
          <w:rFonts w:ascii="Times New Roman"/>
          <w:b w:val="false"/>
          <w:i w:val="false"/>
          <w:color w:val="000000"/>
          <w:sz w:val="28"/>
        </w:rPr>
        <w:t>
      11) balancing – the process of restoring financial balance when calculating pension payments using EMPC;</w:t>
      </w:r>
    </w:p>
    <w:p>
      <w:pPr>
        <w:spacing w:after="0"/>
        <w:ind w:left="0"/>
        <w:jc w:val="both"/>
      </w:pPr>
      <w:r>
        <w:rPr>
          <w:rFonts w:ascii="Times New Roman"/>
          <w:b w:val="false"/>
          <w:i w:val="false"/>
          <w:color w:val="000000"/>
          <w:sz w:val="28"/>
        </w:rPr>
        <w:t>
      12) information system "Centralized database of persons with disabilities" (hereinafter referred to as the IS "CDPD") is a hardware and software complex designed to automate business processes for establishing disability, loss of ability to work, developing an individual habilitation and rehabilitation program, as well as for storing and processing data on persons who have undergone examination in the departments of medical and social expertise;</w:t>
      </w:r>
    </w:p>
    <w:p>
      <w:pPr>
        <w:spacing w:after="0"/>
        <w:ind w:left="0"/>
        <w:jc w:val="both"/>
      </w:pPr>
      <w:r>
        <w:rPr>
          <w:rFonts w:ascii="Times New Roman"/>
          <w:b w:val="false"/>
          <w:i w:val="false"/>
          <w:color w:val="000000"/>
          <w:sz w:val="28"/>
        </w:rPr>
        <w:t>
      13) authorized state body (hereinafter referred to as the authorized body) - the central executive body that carries out management and intersectoral coordination in the field of social protection of the population in accordance with the legislation of the Republic of Kazakhstan.</w:t>
      </w:r>
    </w:p>
    <w:p>
      <w:pPr>
        <w:spacing w:after="0"/>
        <w:ind w:left="0"/>
        <w:jc w:val="both"/>
      </w:pPr>
      <w:r>
        <w:rPr>
          <w:rFonts w:ascii="Times New Roman"/>
          <w:b w:val="false"/>
          <w:i w:val="false"/>
          <w:color w:val="000000"/>
          <w:sz w:val="28"/>
        </w:rPr>
        <w:t>
      3. Pension payments are provided to persons for whom EMPCs have been transferred for a total of at least sixty calendar months:</w:t>
      </w:r>
    </w:p>
    <w:p>
      <w:pPr>
        <w:spacing w:after="0"/>
        <w:ind w:left="0"/>
        <w:jc w:val="both"/>
      </w:pPr>
      <w:r>
        <w:rPr>
          <w:rFonts w:ascii="Times New Roman"/>
          <w:b w:val="false"/>
          <w:i w:val="false"/>
          <w:color w:val="000000"/>
          <w:sz w:val="28"/>
        </w:rPr>
        <w:t>
      1) upon the occurrence of the conditions stipulated in paragraph 1 of Article 207 of the Code;</w:t>
      </w:r>
    </w:p>
    <w:p>
      <w:pPr>
        <w:spacing w:after="0"/>
        <w:ind w:left="0"/>
        <w:jc w:val="both"/>
      </w:pPr>
      <w:r>
        <w:rPr>
          <w:rFonts w:ascii="Times New Roman"/>
          <w:b w:val="false"/>
          <w:i w:val="false"/>
          <w:color w:val="000000"/>
          <w:sz w:val="28"/>
        </w:rPr>
        <w:t>
      2) with a disability of the first and second groups, if the disability is established indefinitely.</w:t>
      </w:r>
    </w:p>
    <w:p>
      <w:pPr>
        <w:spacing w:after="0"/>
        <w:ind w:left="0"/>
        <w:jc w:val="both"/>
      </w:pPr>
      <w:r>
        <w:rPr>
          <w:rFonts w:ascii="Times New Roman"/>
          <w:b w:val="false"/>
          <w:i w:val="false"/>
          <w:color w:val="000000"/>
          <w:sz w:val="28"/>
        </w:rPr>
        <w:t>
      4. The maximum amount of pension payments at the expense of EMPC cannot exceed 2 times the subsistence minimum established for the relevant financial year by the law on the republican budget.</w:t>
      </w:r>
    </w:p>
    <w:p>
      <w:pPr>
        <w:spacing w:after="0"/>
        <w:ind w:left="0"/>
        <w:jc w:val="both"/>
      </w:pPr>
      <w:r>
        <w:rPr>
          <w:rFonts w:ascii="Times New Roman"/>
          <w:b w:val="false"/>
          <w:i w:val="false"/>
          <w:color w:val="000000"/>
          <w:sz w:val="28"/>
        </w:rPr>
        <w:t>
      5. Pension payments shall be assigned for life, shall be made for the current month and shall be carried out until the month of death or receipt from the information systems of state bodies of information on the invalidity of all documents certifying the identity of a citizen of the Republic of Kazakhstan, or a residence permit for a foreigner in the Republic of Kazakhstan, or a certificate of a stateless person issued by an authorized body of the Republic of Kazakhstan, in connection with leaving for a permanent place of residence or cancellation of a permanent residence permit in the Republic of Kazakhstan, or in connection with the loss of citizenship of the Republic of Kazakhstan, withdrawal from citizenship of the Republic of Kazakhstan by UAPF inclusive.</w:t>
      </w:r>
    </w:p>
    <w:p>
      <w:pPr>
        <w:spacing w:after="0"/>
        <w:ind w:left="0"/>
        <w:jc w:val="both"/>
      </w:pPr>
      <w:r>
        <w:rPr>
          <w:rFonts w:ascii="Times New Roman"/>
          <w:b w:val="false"/>
          <w:i w:val="false"/>
          <w:color w:val="000000"/>
          <w:sz w:val="28"/>
        </w:rPr>
        <w:t>
      6. Pension assets are not the property of the agent and/or the individual for whom EMPCs are paid.</w:t>
      </w:r>
    </w:p>
    <w:p>
      <w:pPr>
        <w:spacing w:after="0"/>
        <w:ind w:left="0"/>
        <w:jc w:val="left"/>
      </w:pPr>
      <w:r>
        <w:rPr>
          <w:rFonts w:ascii="Times New Roman"/>
          <w:b/>
          <w:i w:val="false"/>
          <w:color w:val="000000"/>
        </w:rPr>
        <w:t xml:space="preserve"> Chapter 2. Procedure for making pension payments at the expense of EMPC</w:t>
      </w:r>
    </w:p>
    <w:p>
      <w:pPr>
        <w:spacing w:after="0"/>
        <w:ind w:left="0"/>
        <w:jc w:val="both"/>
      </w:pPr>
      <w:r>
        <w:rPr>
          <w:rFonts w:ascii="Times New Roman"/>
          <w:b w:val="false"/>
          <w:i w:val="false"/>
          <w:color w:val="000000"/>
          <w:sz w:val="28"/>
        </w:rPr>
        <w:t>
      7. In order to receive pension payments from UAPF, the applicant, upon the occurrence of the conditions stipulated in:</w:t>
      </w:r>
    </w:p>
    <w:p>
      <w:pPr>
        <w:spacing w:after="0"/>
        <w:ind w:left="0"/>
        <w:jc w:val="both"/>
      </w:pPr>
      <w:r>
        <w:rPr>
          <w:rFonts w:ascii="Times New Roman"/>
          <w:b w:val="false"/>
          <w:i w:val="false"/>
          <w:color w:val="000000"/>
          <w:sz w:val="28"/>
        </w:rPr>
        <w:t>
      1) subparagraph 1) of paragraph 1 of Article 222 of the Code, shall submit an application to the State Corporation with the presentation of an identity document (for identification), as well as bank account information;</w:t>
      </w:r>
    </w:p>
    <w:p>
      <w:pPr>
        <w:spacing w:after="0"/>
        <w:ind w:left="0"/>
        <w:jc w:val="both"/>
      </w:pPr>
      <w:r>
        <w:rPr>
          <w:rFonts w:ascii="Times New Roman"/>
          <w:b w:val="false"/>
          <w:i w:val="false"/>
          <w:color w:val="000000"/>
          <w:sz w:val="28"/>
        </w:rPr>
        <w:t>
      2) subparagraph 2) of paragraph 1 of Article 222 of the Code, shall submit in person to UAPF:</w:t>
      </w:r>
    </w:p>
    <w:p>
      <w:pPr>
        <w:spacing w:after="0"/>
        <w:ind w:left="0"/>
        <w:jc w:val="both"/>
      </w:pPr>
      <w:r>
        <w:rPr>
          <w:rFonts w:ascii="Times New Roman"/>
          <w:b w:val="false"/>
          <w:i w:val="false"/>
          <w:color w:val="000000"/>
          <w:sz w:val="28"/>
        </w:rPr>
        <w:t>
      application for assignment of pension payments in the form approved by an internal document of UAPF (hereinafter referred to as the application);</w:t>
      </w:r>
    </w:p>
    <w:p>
      <w:pPr>
        <w:spacing w:after="0"/>
        <w:ind w:left="0"/>
        <w:jc w:val="both"/>
      </w:pPr>
      <w:r>
        <w:rPr>
          <w:rFonts w:ascii="Times New Roman"/>
          <w:b w:val="false"/>
          <w:i w:val="false"/>
          <w:color w:val="000000"/>
          <w:sz w:val="28"/>
        </w:rPr>
        <w:t>
      identity document (for identification);</w:t>
      </w:r>
    </w:p>
    <w:p>
      <w:pPr>
        <w:spacing w:after="0"/>
        <w:ind w:left="0"/>
        <w:jc w:val="both"/>
      </w:pPr>
      <w:r>
        <w:rPr>
          <w:rFonts w:ascii="Times New Roman"/>
          <w:b w:val="false"/>
          <w:i w:val="false"/>
          <w:color w:val="000000"/>
          <w:sz w:val="28"/>
        </w:rPr>
        <w:t>
      information about the bank account.</w:t>
      </w:r>
    </w:p>
    <w:p>
      <w:pPr>
        <w:spacing w:after="0"/>
        <w:ind w:left="0"/>
        <w:jc w:val="both"/>
      </w:pPr>
      <w:r>
        <w:rPr>
          <w:rFonts w:ascii="Times New Roman"/>
          <w:b w:val="false"/>
          <w:i w:val="false"/>
          <w:color w:val="000000"/>
          <w:sz w:val="28"/>
        </w:rPr>
        <w:t>
      When applying via the UAPF Internet resource, the applicant shall submit an application certified by an electronic digital signature in the form approved by the UAPF internal document.</w:t>
      </w:r>
    </w:p>
    <w:p>
      <w:pPr>
        <w:spacing w:after="0"/>
        <w:ind w:left="0"/>
        <w:jc w:val="both"/>
      </w:pPr>
      <w:r>
        <w:rPr>
          <w:rFonts w:ascii="Times New Roman"/>
          <w:b w:val="false"/>
          <w:i w:val="false"/>
          <w:color w:val="000000"/>
          <w:sz w:val="28"/>
        </w:rPr>
        <w:t>
      The procedure of application via the UAPF Internet resource shall be approved by the UAPF internal document.</w:t>
      </w:r>
    </w:p>
    <w:p>
      <w:pPr>
        <w:spacing w:after="0"/>
        <w:ind w:left="0"/>
        <w:jc w:val="both"/>
      </w:pPr>
      <w:r>
        <w:rPr>
          <w:rFonts w:ascii="Times New Roman"/>
          <w:b w:val="false"/>
          <w:i w:val="false"/>
          <w:color w:val="000000"/>
          <w:sz w:val="28"/>
        </w:rPr>
        <w:t>
      When submitting an application by postal means, a copy of the identity document of the recipient specified in subparagraph 2) of this paragraph, as well as the signature of the recipient on the application, shall be notarized (provided that the notarization is carried out in the state of residence).</w:t>
      </w:r>
    </w:p>
    <w:p>
      <w:pPr>
        <w:spacing w:after="0"/>
        <w:ind w:left="0"/>
        <w:jc w:val="both"/>
      </w:pPr>
      <w:r>
        <w:rPr>
          <w:rFonts w:ascii="Times New Roman"/>
          <w:b w:val="false"/>
          <w:i w:val="false"/>
          <w:color w:val="000000"/>
          <w:sz w:val="28"/>
        </w:rPr>
        <w:t>
      8. In cases where applicants are persons with disabilities of the first and second groups and the disability is established indefinitely, UAPF requests information on the establishment of disability for the recipient from the IS "CDPD".</w:t>
      </w:r>
    </w:p>
    <w:p>
      <w:pPr>
        <w:spacing w:after="0"/>
        <w:ind w:left="0"/>
        <w:jc w:val="both"/>
      </w:pPr>
      <w:r>
        <w:rPr>
          <w:rFonts w:ascii="Times New Roman"/>
          <w:b w:val="false"/>
          <w:i w:val="false"/>
          <w:color w:val="000000"/>
          <w:sz w:val="28"/>
        </w:rPr>
        <w:t>
      In case of absence of information in IS “CDPD” about the applicant's established disability of the first or second group indefinitely UAPF refuses to accept the application on the day of the applicant's application with delivery of a receipt on refusal to accept documents with indication of the reason for refusal according to the form approved by the internal document of UAPF.</w:t>
      </w:r>
    </w:p>
    <w:p>
      <w:pPr>
        <w:spacing w:after="0"/>
        <w:ind w:left="0"/>
        <w:jc w:val="both"/>
      </w:pPr>
      <w:r>
        <w:rPr>
          <w:rFonts w:ascii="Times New Roman"/>
          <w:b w:val="false"/>
          <w:i w:val="false"/>
          <w:color w:val="000000"/>
          <w:sz w:val="28"/>
        </w:rPr>
        <w:t>
      In case of withdrawal of the disability of the first or second group established indefinitely, pension payments are terminated from the month following the month of receipt of information from IS “CDPD” on withdrawal of disability.</w:t>
      </w:r>
    </w:p>
    <w:p>
      <w:pPr>
        <w:spacing w:after="0"/>
        <w:ind w:left="0"/>
        <w:jc w:val="both"/>
      </w:pPr>
      <w:r>
        <w:rPr>
          <w:rFonts w:ascii="Times New Roman"/>
          <w:b w:val="false"/>
          <w:i w:val="false"/>
          <w:color w:val="000000"/>
          <w:sz w:val="28"/>
        </w:rPr>
        <w:t>
      The procedure and terms for providing information on the removal of disability are established by a relevant agreement concluded between UAPF and the authorized body.</w:t>
      </w:r>
    </w:p>
    <w:p>
      <w:pPr>
        <w:spacing w:after="0"/>
        <w:ind w:left="0"/>
        <w:jc w:val="both"/>
      </w:pPr>
      <w:r>
        <w:rPr>
          <w:rFonts w:ascii="Times New Roman"/>
          <w:b w:val="false"/>
          <w:i w:val="false"/>
          <w:color w:val="000000"/>
          <w:sz w:val="28"/>
        </w:rPr>
        <w:t>
      9. In case of filing an application through a third party, in addition to the documents specified in subparagraph 2) of paragraph 7 of these Rules, the third party (attorney, legal representative) shall submit:</w:t>
      </w:r>
    </w:p>
    <w:p>
      <w:pPr>
        <w:spacing w:after="0"/>
        <w:ind w:left="0"/>
        <w:jc w:val="both"/>
      </w:pPr>
      <w:r>
        <w:rPr>
          <w:rFonts w:ascii="Times New Roman"/>
          <w:b w:val="false"/>
          <w:i w:val="false"/>
          <w:color w:val="000000"/>
          <w:sz w:val="28"/>
        </w:rPr>
        <w:t>
      1) the original notarized power of attorney or its notarized copy;</w:t>
      </w:r>
    </w:p>
    <w:p>
      <w:pPr>
        <w:spacing w:after="0"/>
        <w:ind w:left="0"/>
        <w:jc w:val="both"/>
      </w:pPr>
      <w:r>
        <w:rPr>
          <w:rFonts w:ascii="Times New Roman"/>
          <w:b w:val="false"/>
          <w:i w:val="false"/>
          <w:color w:val="000000"/>
          <w:sz w:val="28"/>
        </w:rPr>
        <w:t>
      2) an identity document of the third party (for identification).</w:t>
      </w:r>
    </w:p>
    <w:p>
      <w:pPr>
        <w:spacing w:after="0"/>
        <w:ind w:left="0"/>
        <w:jc w:val="both"/>
      </w:pPr>
      <w:r>
        <w:rPr>
          <w:rFonts w:ascii="Times New Roman"/>
          <w:b w:val="false"/>
          <w:i w:val="false"/>
          <w:color w:val="000000"/>
          <w:sz w:val="28"/>
        </w:rPr>
        <w:t>
      In this case, a copy of the document certifying the identity of the recipient is notarized (provided that the notarization is carried out in the state of residence);</w:t>
      </w:r>
    </w:p>
    <w:p>
      <w:pPr>
        <w:spacing w:after="0"/>
        <w:ind w:left="0"/>
        <w:jc w:val="both"/>
      </w:pPr>
      <w:r>
        <w:rPr>
          <w:rFonts w:ascii="Times New Roman"/>
          <w:b w:val="false"/>
          <w:i w:val="false"/>
          <w:color w:val="000000"/>
          <w:sz w:val="28"/>
        </w:rPr>
        <w:t>
      3) a document confirming the status of the legal representative, if the legal representative applies.</w:t>
      </w:r>
    </w:p>
    <w:p>
      <w:pPr>
        <w:spacing w:after="0"/>
        <w:ind w:left="0"/>
        <w:jc w:val="both"/>
      </w:pPr>
      <w:r>
        <w:rPr>
          <w:rFonts w:ascii="Times New Roman"/>
          <w:b w:val="false"/>
          <w:i w:val="false"/>
          <w:color w:val="000000"/>
          <w:sz w:val="28"/>
        </w:rPr>
        <w:t>
      10. In order to make pension payments, UAPF may use digital documents of applicants in accordance with the legislation of the Republic of Kazakhstan. A copy of the identity document on paper is submitted in cases where there is no integration with the information technology facilities of state bodies and (or) state legal entities.</w:t>
      </w:r>
    </w:p>
    <w:p>
      <w:pPr>
        <w:spacing w:after="0"/>
        <w:ind w:left="0"/>
        <w:jc w:val="both"/>
      </w:pPr>
      <w:r>
        <w:rPr>
          <w:rFonts w:ascii="Times New Roman"/>
          <w:b w:val="false"/>
          <w:i w:val="false"/>
          <w:color w:val="000000"/>
          <w:sz w:val="28"/>
        </w:rPr>
        <w:t>
      11. When accepting documents in person at the UAPF, the applicant or a third party is given a receipt for the acceptance of documents in the form approved by the internal document of the UAPF.</w:t>
      </w:r>
    </w:p>
    <w:p>
      <w:pPr>
        <w:spacing w:after="0"/>
        <w:ind w:left="0"/>
        <w:jc w:val="both"/>
      </w:pPr>
      <w:r>
        <w:rPr>
          <w:rFonts w:ascii="Times New Roman"/>
          <w:b w:val="false"/>
          <w:i w:val="false"/>
          <w:color w:val="000000"/>
          <w:sz w:val="28"/>
        </w:rPr>
        <w:t>
      12. In cases where the applicant submits an incomplete set of documents established subparagraph 2) of paragraph 7, paragraphs 9 and 10 of these Rules, and (or) invalid identity documents, and (or) documents with an expired validity period, the UAPF refuses to accept the application on the day of application with the delivery of a receipt of refusal to accept documents in the form determined by the internal documents of the UAPF, or to execute the application by sending a notice within ten working days from the date of receipt of the documents stipulated by these Rules, indicating the reason for the refusal.</w:t>
      </w:r>
    </w:p>
    <w:p>
      <w:pPr>
        <w:spacing w:after="0"/>
        <w:ind w:left="0"/>
        <w:jc w:val="both"/>
      </w:pPr>
      <w:r>
        <w:rPr>
          <w:rFonts w:ascii="Times New Roman"/>
          <w:b w:val="false"/>
          <w:i w:val="false"/>
          <w:color w:val="000000"/>
          <w:sz w:val="28"/>
        </w:rPr>
        <w:t>
      13. Pension payments are assigned from the date of application. In this case, the date of application for pension payments is considered to be:</w:t>
      </w:r>
    </w:p>
    <w:p>
      <w:pPr>
        <w:spacing w:after="0"/>
        <w:ind w:left="0"/>
        <w:jc w:val="both"/>
      </w:pPr>
      <w:r>
        <w:rPr>
          <w:rFonts w:ascii="Times New Roman"/>
          <w:b w:val="false"/>
          <w:i w:val="false"/>
          <w:color w:val="000000"/>
          <w:sz w:val="28"/>
        </w:rPr>
        <w:t xml:space="preserve">
       for recipients, specified in subparagraph 1) of paragraph 1 of Article 222 of the Code, – the day of registration of the recipient's application in the State Corporation, provided that if the application is registered: </w:t>
      </w:r>
    </w:p>
    <w:p>
      <w:pPr>
        <w:spacing w:after="0"/>
        <w:ind w:left="0"/>
        <w:jc w:val="both"/>
      </w:pPr>
      <w:r>
        <w:rPr>
          <w:rFonts w:ascii="Times New Roman"/>
          <w:b w:val="false"/>
          <w:i w:val="false"/>
          <w:color w:val="000000"/>
          <w:sz w:val="28"/>
        </w:rPr>
        <w:t xml:space="preserve">
      after the occurrence of the conditions specified in subparagraph 1) of paragraph 7 of these Rules, the day of application shall be considered the day of registration of the application; </w:t>
      </w:r>
    </w:p>
    <w:p>
      <w:pPr>
        <w:spacing w:after="0"/>
        <w:ind w:left="0"/>
        <w:jc w:val="both"/>
      </w:pPr>
      <w:r>
        <w:rPr>
          <w:rFonts w:ascii="Times New Roman"/>
          <w:b w:val="false"/>
          <w:i w:val="false"/>
          <w:color w:val="000000"/>
          <w:sz w:val="28"/>
        </w:rPr>
        <w:t>
      prior to the occurrence of the conditions specified in subparagraph 1) of paragraph 7 of these Rules, the day of application shall be considered the day of occurrence of conditions, specified in subparagraph 1) of paragraph 7 of these Rules;</w:t>
      </w:r>
    </w:p>
    <w:p>
      <w:pPr>
        <w:spacing w:after="0"/>
        <w:ind w:left="0"/>
        <w:jc w:val="both"/>
      </w:pPr>
      <w:r>
        <w:rPr>
          <w:rFonts w:ascii="Times New Roman"/>
          <w:b w:val="false"/>
          <w:i w:val="false"/>
          <w:color w:val="000000"/>
          <w:sz w:val="28"/>
        </w:rPr>
        <w:t>
      for recipients, specified in subparagraph 2) of paragraph 1 of Article 222 of the Code, – date of acceptance or submission of documents UAPF.</w:t>
      </w:r>
    </w:p>
    <w:p>
      <w:pPr>
        <w:spacing w:after="0"/>
        <w:ind w:left="0"/>
        <w:jc w:val="both"/>
      </w:pPr>
      <w:r>
        <w:rPr>
          <w:rFonts w:ascii="Times New Roman"/>
          <w:b w:val="false"/>
          <w:i w:val="false"/>
          <w:color w:val="000000"/>
          <w:sz w:val="28"/>
        </w:rPr>
        <w:t>
      Pension payments shall be made to the recipients specified in subparagraph 2) of paragraph 1 of Article 222 of the Code within ten working days from the date of receipt or receipt by the UAPF of the documents provided for by these Rules.</w:t>
      </w:r>
    </w:p>
    <w:p>
      <w:pPr>
        <w:spacing w:after="0"/>
        <w:ind w:left="0"/>
        <w:jc w:val="both"/>
      </w:pPr>
      <w:r>
        <w:rPr>
          <w:rFonts w:ascii="Times New Roman"/>
          <w:b w:val="false"/>
          <w:i w:val="false"/>
          <w:color w:val="000000"/>
          <w:sz w:val="28"/>
        </w:rPr>
        <w:t>
      14. For applications submitted to the State Corporation in accordance with subparagraph 1) of paragraph 7 of these Rules, the State Corporation shall interact with the UAPF in the manner and within the timeframes established by the relevant agreement concluded between the UAPF and the State Corporation, within the framework of which information on applications registered with the State Corporation is transferred to the UAPF.</w:t>
      </w:r>
    </w:p>
    <w:p>
      <w:pPr>
        <w:spacing w:after="0"/>
        <w:ind w:left="0"/>
        <w:jc w:val="both"/>
      </w:pPr>
      <w:r>
        <w:rPr>
          <w:rFonts w:ascii="Times New Roman"/>
          <w:b w:val="false"/>
          <w:i w:val="false"/>
          <w:color w:val="000000"/>
          <w:sz w:val="28"/>
        </w:rPr>
        <w:t>
      The UAPF shall transfer to the State Corporation the amounts of pension payments of recipients calculated in accordance with paragraph 22 of these Rules, according to the schedule of pension payments established by the State Corporation.</w:t>
      </w:r>
    </w:p>
    <w:p>
      <w:pPr>
        <w:spacing w:after="0"/>
        <w:ind w:left="0"/>
        <w:jc w:val="both"/>
      </w:pPr>
      <w:r>
        <w:rPr>
          <w:rFonts w:ascii="Times New Roman"/>
          <w:b w:val="false"/>
          <w:i w:val="false"/>
          <w:color w:val="000000"/>
          <w:sz w:val="28"/>
        </w:rPr>
        <w:t>
      The State Corporation shall transfer the amounts of pension payments received from UAPF to the bank accounts of the recipients specified in the application, in accordance with the pension payments schedule established by the State Corporation, but not earlier than the date on which the right to pension payments arises.</w:t>
      </w:r>
    </w:p>
    <w:p>
      <w:pPr>
        <w:spacing w:after="0"/>
        <w:ind w:left="0"/>
        <w:jc w:val="both"/>
      </w:pPr>
      <w:r>
        <w:rPr>
          <w:rFonts w:ascii="Times New Roman"/>
          <w:b w:val="false"/>
          <w:i w:val="false"/>
          <w:color w:val="000000"/>
          <w:sz w:val="28"/>
        </w:rPr>
        <w:t>
      15. In cases where the recipient submits an incomplete set of documents established in accordance with subparagraph 1) of paragraph 7 of paragraph 7 of these Rules, and (or) invalid identity documents and (or) documents with expired validity period, the State Corporation shall refuse to accept the application on the day of application with a receipt of refusal to accept the application or to execute the application by sending a notice within ten working days from the date of receipt of the documents provided for in these Rules, indicating the reason for the refusal.</w:t>
      </w:r>
    </w:p>
    <w:p>
      <w:pPr>
        <w:spacing w:after="0"/>
        <w:ind w:left="0"/>
        <w:jc w:val="both"/>
      </w:pPr>
      <w:r>
        <w:rPr>
          <w:rFonts w:ascii="Times New Roman"/>
          <w:b w:val="false"/>
          <w:i w:val="false"/>
          <w:color w:val="000000"/>
          <w:sz w:val="28"/>
        </w:rPr>
        <w:t>
      16. The basis for termination of pension payments from UAPF to a recipient shall be receipt of information from information systems of state bodies and (or) UAPF about his death, invalidity of all identity documents of a citizen of the Republic of Kazakhstan, or residence permit of a foreigner in the Republic of Kazakhstan, or certificate of a stateless person issued by an authorized body of the Republic of Kazakhstan, in connection with departure for permanent residence outside the Republic of Kazakhstan, or cancellation of a permanent residence permit in the Republic of Kazakhstan.</w:t>
      </w:r>
    </w:p>
    <w:p>
      <w:pPr>
        <w:spacing w:after="0"/>
        <w:ind w:left="0"/>
        <w:jc w:val="both"/>
      </w:pPr>
      <w:r>
        <w:rPr>
          <w:rFonts w:ascii="Times New Roman"/>
          <w:b w:val="false"/>
          <w:i w:val="false"/>
          <w:color w:val="000000"/>
          <w:sz w:val="28"/>
        </w:rPr>
        <w:t>
      17. Pension payments shall be transferred by UAPF to the bank account of the beneficiary specified in subparagraph 2) of paragraph 1 of Article 222 of the Code, the details of which shall be indicated in the application form.</w:t>
      </w:r>
    </w:p>
    <w:p>
      <w:pPr>
        <w:spacing w:after="0"/>
        <w:ind w:left="0"/>
        <w:jc w:val="both"/>
      </w:pPr>
      <w:r>
        <w:rPr>
          <w:rFonts w:ascii="Times New Roman"/>
          <w:b w:val="false"/>
          <w:i w:val="false"/>
          <w:color w:val="000000"/>
          <w:sz w:val="28"/>
        </w:rPr>
        <w:t>
      Payment for banking services related to transfers, credits and pension payments from the employer's mandatory pension contributions shall be made from UAPF's own funds.</w:t>
      </w:r>
    </w:p>
    <w:p>
      <w:pPr>
        <w:spacing w:after="0"/>
        <w:ind w:left="0"/>
        <w:jc w:val="left"/>
      </w:pPr>
      <w:r>
        <w:rPr>
          <w:rFonts w:ascii="Times New Roman"/>
          <w:b/>
          <w:i w:val="false"/>
          <w:color w:val="000000"/>
        </w:rPr>
        <w:t xml:space="preserve"> Chapter 3. Procedure for determining the amount of pension payments at the expense of EMPC</w:t>
      </w:r>
    </w:p>
    <w:p>
      <w:pPr>
        <w:spacing w:after="0"/>
        <w:ind w:left="0"/>
        <w:jc w:val="both"/>
      </w:pPr>
      <w:r>
        <w:rPr>
          <w:rFonts w:ascii="Times New Roman"/>
          <w:b w:val="false"/>
          <w:i w:val="false"/>
          <w:color w:val="000000"/>
          <w:sz w:val="28"/>
        </w:rPr>
        <w:t>
      18. The following parameters are used to calculate pension benefits from the EMPC:</w:t>
      </w:r>
    </w:p>
    <w:p>
      <w:pPr>
        <w:spacing w:after="0"/>
        <w:ind w:left="0"/>
        <w:jc w:val="both"/>
      </w:pPr>
      <w:r>
        <w:rPr>
          <w:rFonts w:ascii="Times New Roman"/>
          <w:b w:val="false"/>
          <w:i w:val="false"/>
          <w:color w:val="000000"/>
          <w:sz w:val="28"/>
        </w:rPr>
        <w:t>
      1) present value factor;</w:t>
      </w:r>
    </w:p>
    <w:p>
      <w:pPr>
        <w:spacing w:after="0"/>
        <w:ind w:left="0"/>
        <w:jc w:val="both"/>
      </w:pPr>
      <w:r>
        <w:rPr>
          <w:rFonts w:ascii="Times New Roman"/>
          <w:b w:val="false"/>
          <w:i w:val="false"/>
          <w:color w:val="000000"/>
          <w:sz w:val="28"/>
        </w:rPr>
        <w:t>
      2) the balance ratio;</w:t>
      </w:r>
    </w:p>
    <w:p>
      <w:pPr>
        <w:spacing w:after="0"/>
        <w:ind w:left="0"/>
        <w:jc w:val="both"/>
      </w:pPr>
      <w:r>
        <w:rPr>
          <w:rFonts w:ascii="Times New Roman"/>
          <w:b w:val="false"/>
          <w:i w:val="false"/>
          <w:color w:val="000000"/>
          <w:sz w:val="28"/>
        </w:rPr>
        <w:t>
      3) mitigated balance ratio.</w:t>
      </w:r>
    </w:p>
    <w:p>
      <w:pPr>
        <w:spacing w:after="0"/>
        <w:ind w:left="0"/>
        <w:jc w:val="both"/>
      </w:pPr>
      <w:r>
        <w:rPr>
          <w:rFonts w:ascii="Times New Roman"/>
          <w:b w:val="false"/>
          <w:i w:val="false"/>
          <w:color w:val="000000"/>
          <w:sz w:val="28"/>
        </w:rPr>
        <w:t>
      19. The present value factor is the sum of the products of the indicator(s) of survival of the recipient of lifelong pension payments depending on age, the discount factor and the indexation rate in the corresponding degrees: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present value factor;</w:t>
      </w:r>
      <w:r>
        <w:br/>
      </w:r>
      <w:r>
        <w:rPr>
          <w:rFonts w:ascii="Times New Roman"/>
          <w:b w:val="false"/>
          <w:i w:val="false"/>
          <w:color w:val="000000"/>
          <w:sz w:val="28"/>
        </w:rPr>
        <w:t>
</w:t>
      </w:r>
      <w:r>
        <w:br/>
      </w:r>
    </w:p>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discount factor;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effective interest rate of return;</w:t>
      </w:r>
    </w:p>
    <w:p>
      <w:pPr>
        <w:spacing w:after="0"/>
        <w:ind w:left="0"/>
        <w:jc w:val="both"/>
      </w:pPr>
      <w:r>
        <w:rPr>
          <w:rFonts w:ascii="Times New Roman"/>
          <w:b w:val="false"/>
          <w:i w:val="false"/>
          <w:color w:val="000000"/>
          <w:sz w:val="28"/>
        </w:rPr>
        <w:t>
      j – indexation rate;</w:t>
      </w:r>
    </w:p>
    <w:p>
      <w:pPr>
        <w:spacing w:after="0"/>
        <w:ind w:left="0"/>
        <w:jc w:val="both"/>
      </w:pPr>
      <w:r>
        <w:rPr>
          <w:rFonts w:ascii="Times New Roman"/>
          <w:b w:val="false"/>
          <w:i w:val="false"/>
          <w:color w:val="000000"/>
          <w:sz w:val="28"/>
        </w:rPr>
        <w:t>
      t p x – probability of survival of the recipient of lifetime pension payments from age x to age x+t;</w:t>
      </w:r>
    </w:p>
    <w:p>
      <w:pPr>
        <w:spacing w:after="0"/>
        <w:ind w:left="0"/>
        <w:jc w:val="both"/>
      </w:pPr>
      <w:r>
        <w:rPr>
          <w:rFonts w:ascii="Times New Roman"/>
          <w:b w:val="false"/>
          <w:i w:val="false"/>
          <w:color w:val="000000"/>
          <w:sz w:val="28"/>
        </w:rPr>
        <w:t>
      x – age of the recipient on the date of commencement of receipt of lifetime pension payments;</w:t>
      </w:r>
    </w:p>
    <w:p>
      <w:pPr>
        <w:spacing w:after="0"/>
        <w:ind w:left="0"/>
        <w:jc w:val="both"/>
      </w:pPr>
      <w:r>
        <w:rPr>
          <w:rFonts w:ascii="Times New Roman"/>
          <w:b w:val="false"/>
          <w:i w:val="false"/>
          <w:color w:val="000000"/>
          <w:sz w:val="28"/>
        </w:rPr>
        <w:t>
      n – number of years of receipt of lifetime pension payments;</w:t>
      </w:r>
    </w:p>
    <w:p>
      <w:pPr>
        <w:spacing w:after="0"/>
        <w:ind w:left="0"/>
        <w:jc w:val="both"/>
      </w:pPr>
      <w:r>
        <w:rPr>
          <w:rFonts w:ascii="Times New Roman"/>
          <w:b w:val="false"/>
          <w:i w:val="false"/>
          <w:color w:val="000000"/>
          <w:sz w:val="28"/>
        </w:rPr>
        <w:t>
      m – frequency of pension payments;</w:t>
      </w:r>
    </w:p>
    <w:p>
      <w:pPr>
        <w:spacing w:after="0"/>
        <w:ind w:left="0"/>
        <w:jc w:val="both"/>
      </w:pPr>
      <w:r>
        <w:rPr>
          <w:rFonts w:ascii="Times New Roman"/>
          <w:b w:val="false"/>
          <w:i w:val="false"/>
          <w:color w:val="000000"/>
          <w:sz w:val="28"/>
        </w:rPr>
        <w:t>
      t – variable taking values ​​from 0 to n.</w:t>
      </w:r>
    </w:p>
    <w:p>
      <w:pPr>
        <w:spacing w:after="0"/>
        <w:ind w:left="0"/>
        <w:jc w:val="both"/>
      </w:pPr>
      <w:r>
        <w:rPr>
          <w:rFonts w:ascii="Times New Roman"/>
          <w:b w:val="false"/>
          <w:i w:val="false"/>
          <w:color w:val="000000"/>
          <w:sz w:val="28"/>
        </w:rPr>
        <w:t>
      20. Balance ratio – ratio of pension assets to liabilities: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14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BT</w:t>
      </w:r>
      <w:r>
        <w:rPr>
          <w:rFonts w:ascii="Times New Roman"/>
          <w:b w:val="false"/>
          <w:i w:val="false"/>
          <w:color w:val="000000"/>
          <w:vertAlign w:val="subscript"/>
        </w:rPr>
        <w:t xml:space="preserve">t </w:t>
      </w:r>
      <w:r>
        <w:rPr>
          <w:rFonts w:ascii="Times New Roman"/>
          <w:b w:val="false"/>
          <w:i w:val="false"/>
          <w:color w:val="000000"/>
          <w:sz w:val="28"/>
        </w:rPr>
        <w:t>– balance ratio;</w:t>
      </w:r>
    </w:p>
    <w:p>
      <w:pPr>
        <w:spacing w:after="0"/>
        <w:ind w:left="0"/>
        <w:jc w:val="both"/>
      </w:pPr>
      <w:r>
        <w:rPr>
          <w:rFonts w:ascii="Times New Roman"/>
          <w:b w:val="false"/>
          <w:i w:val="false"/>
          <w:color w:val="000000"/>
          <w:sz w:val="28"/>
        </w:rPr>
        <w:t xml:space="preserve">
      Pension assets </w:t>
      </w:r>
      <w:r>
        <w:rPr>
          <w:rFonts w:ascii="Times New Roman"/>
          <w:b w:val="false"/>
          <w:i w:val="false"/>
          <w:color w:val="000000"/>
          <w:vertAlign w:val="subscript"/>
        </w:rPr>
        <w:t>t–1</w:t>
      </w:r>
      <w:r>
        <w:rPr>
          <w:rFonts w:ascii="Times New Roman"/>
          <w:b w:val="false"/>
          <w:i w:val="false"/>
          <w:color w:val="000000"/>
          <w:vertAlign w:val="subscript"/>
        </w:rPr>
        <w:t xml:space="preserve"> </w:t>
      </w:r>
      <w:r>
        <w:rPr>
          <w:rFonts w:ascii="Times New Roman"/>
          <w:b w:val="false"/>
          <w:i w:val="false"/>
          <w:color w:val="000000"/>
          <w:sz w:val="28"/>
        </w:rPr>
        <w:t>– pension assets at the end of a calendar year t-1;</w:t>
      </w:r>
    </w:p>
    <w:p>
      <w:pPr>
        <w:spacing w:after="0"/>
        <w:ind w:left="0"/>
        <w:jc w:val="both"/>
      </w:pPr>
      <w:r>
        <w:rPr>
          <w:rFonts w:ascii="Times New Roman"/>
          <w:b w:val="false"/>
          <w:i w:val="false"/>
          <w:color w:val="000000"/>
          <w:sz w:val="28"/>
        </w:rPr>
        <w:t xml:space="preserve">
      liabilities </w:t>
      </w:r>
      <w:r>
        <w:rPr>
          <w:rFonts w:ascii="Times New Roman"/>
          <w:b w:val="false"/>
          <w:i w:val="false"/>
          <w:color w:val="000000"/>
          <w:vertAlign w:val="subscript"/>
        </w:rPr>
        <w:t>t–1</w:t>
      </w:r>
      <w:r>
        <w:rPr>
          <w:rFonts w:ascii="Times New Roman"/>
          <w:b w:val="false"/>
          <w:i w:val="false"/>
          <w:color w:val="000000"/>
          <w:sz w:val="28"/>
        </w:rPr>
        <w:t xml:space="preserve"> – liabilities at the end of a calendar year t-1.</w:t>
      </w:r>
    </w:p>
    <w:p>
      <w:pPr>
        <w:spacing w:after="0"/>
        <w:ind w:left="0"/>
        <w:jc w:val="both"/>
      </w:pPr>
      <w:r>
        <w:rPr>
          <w:rFonts w:ascii="Times New Roman"/>
          <w:b w:val="false"/>
          <w:i w:val="false"/>
          <w:color w:val="000000"/>
          <w:sz w:val="28"/>
        </w:rPr>
        <w:t>
      The balancing process is activated at the beginning of the calendar year if at the end of the previous calendar year the liabilities exceed the pension assets.</w:t>
      </w:r>
    </w:p>
    <w:p>
      <w:pPr>
        <w:spacing w:after="0"/>
        <w:ind w:left="0"/>
        <w:jc w:val="both"/>
      </w:pPr>
      <w:r>
        <w:rPr>
          <w:rFonts w:ascii="Times New Roman"/>
          <w:b w:val="false"/>
          <w:i w:val="false"/>
          <w:color w:val="000000"/>
          <w:sz w:val="28"/>
        </w:rPr>
        <w:t xml:space="preserve">
      The restoration of the financial balance is carried out by searching for the optimal ratio between the financial indicators. </w:t>
      </w:r>
    </w:p>
    <w:p>
      <w:pPr>
        <w:spacing w:after="0"/>
        <w:ind w:left="0"/>
        <w:jc w:val="both"/>
      </w:pPr>
      <w:r>
        <w:rPr>
          <w:rFonts w:ascii="Times New Roman"/>
          <w:b w:val="false"/>
          <w:i w:val="false"/>
          <w:color w:val="000000"/>
          <w:sz w:val="28"/>
        </w:rPr>
        <w:t>
      21. Mitigated balance ratio – a number expressing the relationship between assets and pension liabilities in pension systems. The soft balance ratio for a year is 1 plus one-third of the difference between the balance ratio set for that year and 1, and is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57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mitigated balance ratio;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calendar year.</w:t>
      </w:r>
    </w:p>
    <w:p>
      <w:pPr>
        <w:spacing w:after="0"/>
        <w:ind w:left="0"/>
        <w:jc w:val="both"/>
      </w:pPr>
      <w:r>
        <w:rPr>
          <w:rFonts w:ascii="Times New Roman"/>
          <w:b w:val="false"/>
          <w:i w:val="false"/>
          <w:color w:val="000000"/>
          <w:sz w:val="28"/>
        </w:rPr>
        <w:t>
      22. The amount of pension payments is determined by the UAPF taking into account the present value factor calculated on the basis of mortality data, the average value of the projected inflation rate and the interest rate of return.</w:t>
      </w:r>
    </w:p>
    <w:p>
      <w:pPr>
        <w:spacing w:after="0"/>
        <w:ind w:left="0"/>
        <w:jc w:val="both"/>
      </w:pPr>
      <w:r>
        <w:rPr>
          <w:rFonts w:ascii="Times New Roman"/>
          <w:b w:val="false"/>
          <w:i w:val="false"/>
          <w:color w:val="000000"/>
          <w:sz w:val="28"/>
        </w:rPr>
        <w:t>
      The amount of the monthly pension payment is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PP – amount of pension payment;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present value factor.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calculating the pension payment, all parameters of the present value factor are used in annual terms.</w:t>
      </w:r>
    </w:p>
    <w:p>
      <w:pPr>
        <w:spacing w:after="0"/>
        <w:ind w:left="0"/>
        <w:jc w:val="both"/>
      </w:pPr>
      <w:r>
        <w:rPr>
          <w:rFonts w:ascii="Times New Roman"/>
          <w:b w:val="false"/>
          <w:i w:val="false"/>
          <w:color w:val="000000"/>
          <w:sz w:val="28"/>
        </w:rPr>
        <w:t>
      23. When calculating the present value factor of future pension payments UAPF, the following parameters are used:</w:t>
      </w:r>
    </w:p>
    <w:p>
      <w:pPr>
        <w:spacing w:after="0"/>
        <w:ind w:left="0"/>
        <w:jc w:val="both"/>
      </w:pPr>
      <w:r>
        <w:rPr>
          <w:rFonts w:ascii="Times New Roman"/>
          <w:b w:val="false"/>
          <w:i w:val="false"/>
          <w:color w:val="000000"/>
          <w:sz w:val="28"/>
        </w:rPr>
        <w:t>
      1) mortality rates;</w:t>
      </w:r>
    </w:p>
    <w:p>
      <w:pPr>
        <w:spacing w:after="0"/>
        <w:ind w:left="0"/>
        <w:jc w:val="both"/>
      </w:pPr>
      <w:r>
        <w:rPr>
          <w:rFonts w:ascii="Times New Roman"/>
          <w:b w:val="false"/>
          <w:i w:val="false"/>
          <w:color w:val="000000"/>
          <w:sz w:val="28"/>
        </w:rPr>
        <w:t>
      2) effective annual percentage rate of return;</w:t>
      </w:r>
    </w:p>
    <w:p>
      <w:pPr>
        <w:spacing w:after="0"/>
        <w:ind w:left="0"/>
        <w:jc w:val="both"/>
      </w:pPr>
      <w:r>
        <w:rPr>
          <w:rFonts w:ascii="Times New Roman"/>
          <w:b w:val="false"/>
          <w:i w:val="false"/>
          <w:color w:val="000000"/>
          <w:sz w:val="28"/>
        </w:rPr>
        <w:t>
      3) payment indexation rate.</w:t>
      </w:r>
    </w:p>
    <w:p>
      <w:pPr>
        <w:spacing w:after="0"/>
        <w:ind w:left="0"/>
        <w:jc w:val="both"/>
      </w:pPr>
      <w:r>
        <w:rPr>
          <w:rFonts w:ascii="Times New Roman"/>
          <w:b w:val="false"/>
          <w:i w:val="false"/>
          <w:color w:val="000000"/>
          <w:sz w:val="28"/>
        </w:rPr>
        <w:t>
      The parameters used to calculate the amount of pension payments from EMPC are set annually by the Government of the Republic of Kazakhstan.</w:t>
      </w:r>
    </w:p>
    <w:p>
      <w:pPr>
        <w:spacing w:after="0"/>
        <w:ind w:left="0"/>
        <w:jc w:val="both"/>
      </w:pPr>
      <w:r>
        <w:rPr>
          <w:rFonts w:ascii="Times New Roman"/>
          <w:b w:val="false"/>
          <w:i w:val="false"/>
          <w:color w:val="000000"/>
          <w:sz w:val="28"/>
        </w:rPr>
        <w:t>
      24. The amount of pension payments is increased annually in accordance with the pension payment indexation rate approved for the relevant year:</w:t>
      </w:r>
    </w:p>
    <w:p>
      <w:pPr>
        <w:spacing w:after="0"/>
        <w:ind w:left="0"/>
        <w:jc w:val="both"/>
      </w:pPr>
      <w:r>
        <w:rPr>
          <w:rFonts w:ascii="Times New Roman"/>
          <w:b w:val="false"/>
          <w:i w:val="false"/>
          <w:color w:val="000000"/>
          <w:sz w:val="28"/>
        </w:rPr>
        <w:t>
      1) if there is no need for the balancing process;</w:t>
      </w:r>
    </w:p>
    <w:p>
      <w:pPr>
        <w:spacing w:after="0"/>
        <w:ind w:left="0"/>
        <w:jc w:val="both"/>
      </w:pPr>
      <w:r>
        <w:rPr>
          <w:rFonts w:ascii="Times New Roman"/>
          <w:b w:val="false"/>
          <w:i w:val="false"/>
          <w:color w:val="000000"/>
          <w:sz w:val="28"/>
        </w:rPr>
        <w:t>
      2) adjusted taking into account the relaxed balance coefficient, when the balancing process is activated.</w:t>
      </w:r>
    </w:p>
    <w:p>
      <w:pPr>
        <w:spacing w:after="0"/>
        <w:ind w:left="0"/>
        <w:jc w:val="both"/>
      </w:pPr>
      <w:r>
        <w:rPr>
          <w:rFonts w:ascii="Times New Roman"/>
          <w:b w:val="false"/>
          <w:i w:val="false"/>
          <w:color w:val="000000"/>
          <w:sz w:val="28"/>
        </w:rPr>
        <w:t>
      25. UAPF annually recalculates the amount of pension payments taking into account the provisions provided for in these Rules. If at the end of the calendar year t-1 the liabilities exceed the pension assets, i.e. BTt is less than 1, then at the beginning of the calendar year t the balancing process is activated:</w:t>
      </w:r>
    </w:p>
    <w:p>
      <w:pPr>
        <w:spacing w:after="0"/>
        <w:ind w:left="0"/>
        <w:jc w:val="both"/>
      </w:pPr>
      <w:r>
        <w:rPr>
          <w:rFonts w:ascii="Times New Roman"/>
          <w:b w:val="false"/>
          <w:i w:val="false"/>
          <w:color w:val="000000"/>
          <w:sz w:val="28"/>
        </w:rPr>
        <w:t>
      1) when determining the amount of monthly pension payments for the relevant calendar year, the approved rate of indexation of pension payments is taken into account with the following adjustment applied: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60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adjusted rate of indexation of pension payments in calendar year 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t</w:t>
      </w:r>
      <w:r>
        <w:rPr>
          <w:rFonts w:ascii="Times New Roman"/>
          <w:b w:val="false"/>
          <w:i w:val="false"/>
          <w:color w:val="000000"/>
          <w:sz w:val="28"/>
        </w:rPr>
        <w:t xml:space="preserve"> – approved rate of indexation of pension payments in calendar year 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63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mitigated balance ratio;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subsequent years, the adjusted rates of indexation of pension payments will look like this: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29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annual balancing process will continue until </w:t>
      </w:r>
    </w:p>
    <w:p>
      <w:pPr>
        <w:spacing w:after="0"/>
        <w:ind w:left="0"/>
        <w:jc w:val="both"/>
      </w:pPr>
      <w:r>
        <w:drawing>
          <wp:inline distT="0" distB="0" distL="0" distR="0">
            <wp:extent cx="193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if in a given year t+n’ the calculated sizeр </w:t>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will be greater than or equal to the value </w:t>
      </w:r>
    </w:p>
    <w:p>
      <w:pPr>
        <w:spacing w:after="0"/>
        <w:ind w:left="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482600"/>
                    </a:xfrm>
                    <a:prstGeom prst="rect">
                      <a:avLst/>
                    </a:prstGeom>
                  </pic:spPr>
                </pic:pic>
              </a:graphicData>
            </a:graphic>
          </wp:inline>
        </w:drawing>
      </w:r>
    </w:p>
    <w:p>
      <w:pPr>
        <w:spacing w:after="0"/>
        <w:ind w:left="0"/>
        <w:jc w:val="left"/>
      </w:pPr>
      <w:r>
        <w:rPr>
          <w:rFonts w:ascii="Times New Roman"/>
          <w:b w:val="false"/>
          <w:i w:val="false"/>
          <w:color w:val="000000"/>
          <w:sz w:val="28"/>
        </w:rPr>
        <w:t>, then</w:t>
      </w:r>
      <w:r>
        <w:br/>
      </w:r>
      <w:r>
        <w:rPr>
          <w:rFonts w:ascii="Times New Roman"/>
          <w:b w:val="false"/>
          <w:i w:val="false"/>
          <w:color w:val="000000"/>
          <w:sz w:val="28"/>
        </w:rPr>
        <w:t>
</w:t>
      </w:r>
      <w:r>
        <w:br/>
      </w:r>
    </w:p>
    <w:p>
      <w:pPr>
        <w:spacing w:after="0"/>
        <w:ind w:left="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11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11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and at this point the balancing process in the conditional funded pension system will be completed in the corresponding calendar year t+n’.</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