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f591" w14:textId="c8ff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Convention of the Commonwealth of Independent States on cooperation in the field of exploration and use of the outer space for peaceful purposes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August 27, 2019 No. 138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tbl>
      <w:tblPr>
        <w:tblW w:w="0" w:type="auto"/>
        <w:tblCellSpacing w:w="0" w:type="auto"/>
        <w:tblBorders>
          <w:top w:val="none"/>
          <w:left w:val="none"/>
          <w:bottom w:val="none"/>
          <w:right w:val="none"/>
          <w:insideH w:val="none"/>
          <w:insideV w:val="none"/>
        </w:tblBorders>
      </w:tblPr>
      <w:tblGrid>
        <w:gridCol w:w="7912"/>
        <w:gridCol w:w="4682"/>
      </w:tblGrid>
      <w:tr>
        <w:trPr>
          <w:trHeight w:val="30" w:hRule="atLeast"/>
        </w:trPr>
        <w:tc>
          <w:tcPr>
            <w:tcW w:w="79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Subject to publication in the Collection</w:t>
            </w:r>
            <w:r>
              <w:br/>
            </w:r>
            <w:r>
              <w:rPr>
                <w:rFonts w:ascii="Times New Roman"/>
                <w:b w:val="false"/>
                <w:i w:val="false"/>
                <w:color w:val="000000"/>
                <w:sz w:val="20"/>
              </w:rPr>
              <w:t xml:space="preserve"> of Acts of the President and the Government </w:t>
            </w:r>
            <w:r>
              <w:br/>
            </w:r>
            <w:r>
              <w:rPr>
                <w:rFonts w:ascii="Times New Roman"/>
                <w:b w:val="false"/>
                <w:i w:val="false"/>
                <w:color w:val="000000"/>
                <w:sz w:val="20"/>
              </w:rPr>
              <w:t xml:space="preserve">of the Republic of Kazakhstan </w:t>
            </w:r>
          </w:p>
        </w:tc>
      </w:tr>
    </w:tbl>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1)</w:t>
      </w:r>
      <w:r>
        <w:rPr>
          <w:rFonts w:ascii="Times New Roman"/>
          <w:b w:val="false"/>
          <w:i w:val="false"/>
          <w:color w:val="000000"/>
          <w:sz w:val="28"/>
        </w:rPr>
        <w:t xml:space="preserve">, Article 15 of the Law of the Republic of Kazakhstan dated May 30, 2005 “On International Agreements of the Republic of Kazakhstan”, </w:t>
      </w:r>
      <w:r>
        <w:rPr>
          <w:rFonts w:ascii="Times New Roman"/>
          <w:b/>
          <w:i w:val="false"/>
          <w:color w:val="000000"/>
          <w:sz w:val="28"/>
        </w:rPr>
        <w:t xml:space="preserve">I HEREBY </w:t>
      </w:r>
      <w:r>
        <w:rPr>
          <w:rFonts w:ascii="Times New Roman"/>
          <w:b/>
          <w:i w:val="false"/>
          <w:color w:val="000000"/>
          <w:sz w:val="28"/>
        </w:rPr>
        <w:t xml:space="preserve">RESOLVE </w:t>
      </w:r>
      <w:r>
        <w:rPr>
          <w:rFonts w:ascii="Times New Roman"/>
          <w:b/>
          <w:i w:val="false"/>
          <w:color w:val="000000"/>
          <w:sz w:val="28"/>
        </w:rPr>
        <w:t>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1.To approve the attached </w:t>
      </w:r>
      <w:r>
        <w:rPr>
          <w:rFonts w:ascii="Times New Roman"/>
          <w:b w:val="false"/>
          <w:i w:val="false"/>
          <w:color w:val="000000"/>
          <w:sz w:val="28"/>
          <w:u w:val="single"/>
        </w:rPr>
        <w:t>Convention</w:t>
      </w:r>
      <w:r>
        <w:rPr>
          <w:rFonts w:ascii="Times New Roman"/>
          <w:b w:val="false"/>
          <w:i w:val="false"/>
          <w:color w:val="000000"/>
          <w:sz w:val="28"/>
        </w:rPr>
        <w:t xml:space="preserve"> of the Commonwealth of Independent States on cooperation in the field of exploration and use of the outer space for peaceful purposes, made in Dushanbe on September 28, 2018. </w:t>
      </w:r>
    </w:p>
    <w:p>
      <w:pPr>
        <w:spacing w:after="0"/>
        <w:ind w:left="0"/>
        <w:jc w:val="both"/>
      </w:pPr>
      <w:r>
        <w:rPr>
          <w:rFonts w:ascii="Times New Roman"/>
          <w:b w:val="false"/>
          <w:i w:val="false"/>
          <w:color w:val="000000"/>
          <w:sz w:val="28"/>
        </w:rPr>
        <w:t xml:space="preserve">
      2. This Decree shall enter into force upon it is signed. </w:t>
      </w:r>
    </w:p>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dated August 27, 2019 </w:t>
            </w:r>
            <w:r>
              <w:br/>
            </w:r>
            <w:r>
              <w:rPr>
                <w:rFonts w:ascii="Times New Roman"/>
                <w:b w:val="false"/>
                <w:i w:val="false"/>
                <w:color w:val="000000"/>
                <w:sz w:val="20"/>
              </w:rPr>
              <w:t xml:space="preserve">No. 138 </w:t>
            </w:r>
          </w:p>
        </w:tc>
      </w:tr>
    </w:tbl>
    <w:bookmarkStart w:name="z2" w:id="0"/>
    <w:p>
      <w:pPr>
        <w:spacing w:after="0"/>
        <w:ind w:left="0"/>
        <w:jc w:val="left"/>
      </w:pPr>
      <w:r>
        <w:rPr>
          <w:rFonts w:ascii="Times New Roman"/>
          <w:b/>
          <w:i w:val="false"/>
          <w:color w:val="000000"/>
        </w:rPr>
        <w:t xml:space="preserve"> CONVENTION </w:t>
      </w:r>
      <w:r>
        <w:br/>
      </w:r>
      <w:r>
        <w:rPr>
          <w:rFonts w:ascii="Times New Roman"/>
          <w:b/>
          <w:i w:val="false"/>
          <w:color w:val="000000"/>
        </w:rPr>
        <w:t>of the Commonwealth of Independent States in the field of exploration and use of the outer space in peaceful purposes</w:t>
      </w:r>
    </w:p>
    <w:bookmarkEnd w:id="0"/>
    <w:bookmarkStart w:name="z3" w:id="1"/>
    <w:p>
      <w:pPr>
        <w:spacing w:after="0"/>
        <w:ind w:left="0"/>
        <w:jc w:val="both"/>
      </w:pPr>
      <w:r>
        <w:rPr>
          <w:rFonts w:ascii="Times New Roman"/>
          <w:b w:val="false"/>
          <w:i w:val="false"/>
          <w:color w:val="000000"/>
          <w:sz w:val="28"/>
        </w:rPr>
        <w:t xml:space="preserve">
      Members states of the Commonwealth of Independent States, hereinafter referred to as the Parties, </w:t>
      </w:r>
    </w:p>
    <w:bookmarkEnd w:id="1"/>
    <w:bookmarkStart w:name="z4" w:id="2"/>
    <w:p>
      <w:pPr>
        <w:spacing w:after="0"/>
        <w:ind w:left="0"/>
        <w:jc w:val="both"/>
      </w:pPr>
      <w:r>
        <w:rPr>
          <w:rFonts w:ascii="Times New Roman"/>
          <w:b w:val="false"/>
          <w:i w:val="false"/>
          <w:color w:val="000000"/>
          <w:sz w:val="28"/>
        </w:rPr>
        <w:t xml:space="preserve">
      having regard to considerable importance of space science, systems and space technology for social and economic, and scientific and technical development of CIS member states, </w:t>
      </w:r>
    </w:p>
    <w:bookmarkEnd w:id="2"/>
    <w:bookmarkStart w:name="z5" w:id="3"/>
    <w:p>
      <w:pPr>
        <w:spacing w:after="0"/>
        <w:ind w:left="0"/>
        <w:jc w:val="both"/>
      </w:pPr>
      <w:r>
        <w:rPr>
          <w:rFonts w:ascii="Times New Roman"/>
          <w:b w:val="false"/>
          <w:i w:val="false"/>
          <w:color w:val="000000"/>
          <w:sz w:val="28"/>
        </w:rPr>
        <w:t xml:space="preserve">
      recognizing joint interest in further exploration and use of the outer space for peaceful purposes, </w:t>
      </w:r>
    </w:p>
    <w:bookmarkEnd w:id="3"/>
    <w:bookmarkStart w:name="z6" w:id="4"/>
    <w:p>
      <w:pPr>
        <w:spacing w:after="0"/>
        <w:ind w:left="0"/>
        <w:jc w:val="both"/>
      </w:pPr>
      <w:r>
        <w:rPr>
          <w:rFonts w:ascii="Times New Roman"/>
          <w:b w:val="false"/>
          <w:i w:val="false"/>
          <w:color w:val="000000"/>
          <w:sz w:val="28"/>
        </w:rPr>
        <w:t xml:space="preserve">
      in an effort to develop cooperation in the field of exploration and use of the outer space in peaceful purposes, and to apply space systems and technology and to the benefit of people of their states, </w:t>
      </w:r>
    </w:p>
    <w:bookmarkEnd w:id="4"/>
    <w:bookmarkStart w:name="z7" w:id="5"/>
    <w:p>
      <w:pPr>
        <w:spacing w:after="0"/>
        <w:ind w:left="0"/>
        <w:jc w:val="both"/>
      </w:pPr>
      <w:r>
        <w:rPr>
          <w:rFonts w:ascii="Times New Roman"/>
          <w:b w:val="false"/>
          <w:i w:val="false"/>
          <w:color w:val="000000"/>
          <w:sz w:val="28"/>
        </w:rPr>
        <w:t xml:space="preserve">
      recognizing practical importance and possible mutual benefits from purposeful international cooperation in space activities based on scientific-technical and industrial cooperation, </w:t>
      </w:r>
    </w:p>
    <w:bookmarkEnd w:id="5"/>
    <w:bookmarkStart w:name="z8" w:id="6"/>
    <w:p>
      <w:pPr>
        <w:spacing w:after="0"/>
        <w:ind w:left="0"/>
        <w:jc w:val="both"/>
      </w:pPr>
      <w:r>
        <w:rPr>
          <w:rFonts w:ascii="Times New Roman"/>
          <w:b w:val="false"/>
          <w:i w:val="false"/>
          <w:color w:val="000000"/>
          <w:sz w:val="28"/>
        </w:rPr>
        <w:t xml:space="preserve">
      recognizing significance of the provisions of the Agreement on operational principles of states on exploration and use of the outer space, including the Moon and other heavenly bodies dated January 27, 1967 and the Convention on international liability for damaged caused to space objects dated March 29 ,1972, </w:t>
      </w:r>
    </w:p>
    <w:bookmarkEnd w:id="6"/>
    <w:bookmarkStart w:name="z9" w:id="7"/>
    <w:p>
      <w:pPr>
        <w:spacing w:after="0"/>
        <w:ind w:left="0"/>
        <w:jc w:val="both"/>
      </w:pPr>
      <w:r>
        <w:rPr>
          <w:rFonts w:ascii="Times New Roman"/>
          <w:b w:val="false"/>
          <w:i w:val="false"/>
          <w:color w:val="000000"/>
          <w:sz w:val="28"/>
        </w:rPr>
        <w:t xml:space="preserve">
      have agreed as follows: </w:t>
      </w:r>
    </w:p>
    <w:bookmarkEnd w:id="7"/>
    <w:p>
      <w:pPr>
        <w:spacing w:after="0"/>
        <w:ind w:left="0"/>
        <w:jc w:val="both"/>
      </w:pPr>
      <w:r>
        <w:rPr>
          <w:rFonts w:ascii="Times New Roman"/>
          <w:b/>
          <w:i w:val="false"/>
          <w:color w:val="000000"/>
          <w:sz w:val="28"/>
        </w:rPr>
        <w:t>Article 1</w:t>
      </w:r>
    </w:p>
    <w:bookmarkStart w:name="z11" w:id="8"/>
    <w:p>
      <w:pPr>
        <w:spacing w:after="0"/>
        <w:ind w:left="0"/>
        <w:jc w:val="both"/>
      </w:pPr>
      <w:r>
        <w:rPr>
          <w:rFonts w:ascii="Times New Roman"/>
          <w:b w:val="false"/>
          <w:i w:val="false"/>
          <w:color w:val="000000"/>
          <w:sz w:val="28"/>
        </w:rPr>
        <w:t xml:space="preserve">
      For the purposes of this Convention, the following terms are used: </w:t>
      </w:r>
    </w:p>
    <w:bookmarkEnd w:id="8"/>
    <w:bookmarkStart w:name="z12" w:id="9"/>
    <w:p>
      <w:pPr>
        <w:spacing w:after="0"/>
        <w:ind w:left="0"/>
        <w:jc w:val="both"/>
      </w:pPr>
      <w:r>
        <w:rPr>
          <w:rFonts w:ascii="Times New Roman"/>
          <w:b w:val="false"/>
          <w:i w:val="false"/>
          <w:color w:val="000000"/>
          <w:sz w:val="28"/>
        </w:rPr>
        <w:t>
      Earth Remote Sensing from the Space is a process to receive information on the Earth’s surface through observation and measuring from the space of own and reflected emission of elements of land, ocean and atmosphere in different bands of electromagnetic waves to determine location, to describe the nature and versatility of natural parameters and phenomena, natural resources, the environment, as well as anthropogenic factors and formations;</w:t>
      </w:r>
    </w:p>
    <w:bookmarkEnd w:id="9"/>
    <w:bookmarkStart w:name="z13" w:id="10"/>
    <w:p>
      <w:pPr>
        <w:spacing w:after="0"/>
        <w:ind w:left="0"/>
        <w:jc w:val="both"/>
      </w:pPr>
      <w:r>
        <w:rPr>
          <w:rFonts w:ascii="Times New Roman"/>
          <w:b w:val="false"/>
          <w:i w:val="false"/>
          <w:color w:val="000000"/>
          <w:sz w:val="28"/>
        </w:rPr>
        <w:t>
      Coordinate-Time and Navigation Support is operations performed for the purposes of user’s obtaining of all required data on space-time conditions and relations of objects and processes used or considered thereby when solving tasks and achieving goals defined in space and time;</w:t>
      </w:r>
    </w:p>
    <w:bookmarkEnd w:id="10"/>
    <w:bookmarkStart w:name="z14" w:id="11"/>
    <w:p>
      <w:pPr>
        <w:spacing w:after="0"/>
        <w:ind w:left="0"/>
        <w:jc w:val="both"/>
      </w:pPr>
      <w:r>
        <w:rPr>
          <w:rFonts w:ascii="Times New Roman"/>
          <w:b w:val="false"/>
          <w:i w:val="false"/>
          <w:color w:val="000000"/>
          <w:sz w:val="28"/>
        </w:rPr>
        <w:t>
      space activities are any activity immediately related to operations on exploration and use of the outer space, including the Moon and other heavenly bodies;</w:t>
      </w:r>
    </w:p>
    <w:bookmarkEnd w:id="11"/>
    <w:bookmarkStart w:name="z15" w:id="12"/>
    <w:p>
      <w:pPr>
        <w:spacing w:after="0"/>
        <w:ind w:left="0"/>
        <w:jc w:val="both"/>
      </w:pPr>
      <w:r>
        <w:rPr>
          <w:rFonts w:ascii="Times New Roman"/>
          <w:b w:val="false"/>
          <w:i w:val="false"/>
          <w:color w:val="000000"/>
          <w:sz w:val="28"/>
        </w:rPr>
        <w:t>
      space infrastructure is a complex of facilities designed to maintain space activities;</w:t>
      </w:r>
    </w:p>
    <w:bookmarkEnd w:id="12"/>
    <w:bookmarkStart w:name="z16" w:id="13"/>
    <w:p>
      <w:pPr>
        <w:spacing w:after="0"/>
        <w:ind w:left="0"/>
        <w:jc w:val="both"/>
      </w:pPr>
      <w:r>
        <w:rPr>
          <w:rFonts w:ascii="Times New Roman"/>
          <w:b w:val="false"/>
          <w:i w:val="false"/>
          <w:color w:val="000000"/>
          <w:sz w:val="28"/>
        </w:rPr>
        <w:t>
      space systems are a collection of facilities for preparation (launching sites, air parent vessels), launch and landing vehicles (rocket vehicles, upper stages, landing systems for components of launch vehicles and space vehicles) and space vehicle operation systems;</w:t>
      </w:r>
    </w:p>
    <w:bookmarkEnd w:id="13"/>
    <w:bookmarkStart w:name="z17" w:id="14"/>
    <w:p>
      <w:pPr>
        <w:spacing w:after="0"/>
        <w:ind w:left="0"/>
        <w:jc w:val="both"/>
      </w:pPr>
      <w:r>
        <w:rPr>
          <w:rFonts w:ascii="Times New Roman"/>
          <w:b w:val="false"/>
          <w:i w:val="false"/>
          <w:color w:val="000000"/>
          <w:sz w:val="28"/>
        </w:rPr>
        <w:t>
      space technology is a set of methods, processes and materials used to create space systems and to provide respective services;</w:t>
      </w:r>
    </w:p>
    <w:bookmarkEnd w:id="14"/>
    <w:bookmarkStart w:name="z18" w:id="15"/>
    <w:p>
      <w:pPr>
        <w:spacing w:after="0"/>
        <w:ind w:left="0"/>
        <w:jc w:val="both"/>
      </w:pPr>
      <w:r>
        <w:rPr>
          <w:rFonts w:ascii="Times New Roman"/>
          <w:b w:val="false"/>
          <w:i w:val="false"/>
          <w:color w:val="000000"/>
          <w:sz w:val="28"/>
        </w:rPr>
        <w:t>
      scientific and technological potential is a set of human and capacity-building, material and technical, financial and information resources designed to resolve scientific and technical development tasks faced by the society;</w:t>
      </w:r>
    </w:p>
    <w:bookmarkEnd w:id="15"/>
    <w:bookmarkStart w:name="z19" w:id="16"/>
    <w:p>
      <w:pPr>
        <w:spacing w:after="0"/>
        <w:ind w:left="0"/>
        <w:jc w:val="both"/>
      </w:pPr>
      <w:r>
        <w:rPr>
          <w:rFonts w:ascii="Times New Roman"/>
          <w:b w:val="false"/>
          <w:i w:val="false"/>
          <w:color w:val="000000"/>
          <w:sz w:val="28"/>
        </w:rPr>
        <w:t>
      applied space exploration is exploration aimed to obtain and apply new knowledge in the field of the space to achieve practical purposes and to resolve certain tasks;</w:t>
      </w:r>
    </w:p>
    <w:bookmarkEnd w:id="16"/>
    <w:bookmarkStart w:name="z20" w:id="17"/>
    <w:p>
      <w:pPr>
        <w:spacing w:after="0"/>
        <w:ind w:left="0"/>
        <w:jc w:val="both"/>
      </w:pPr>
      <w:r>
        <w:rPr>
          <w:rFonts w:ascii="Times New Roman"/>
          <w:b w:val="false"/>
          <w:i w:val="false"/>
          <w:color w:val="000000"/>
          <w:sz w:val="28"/>
        </w:rPr>
        <w:t>
      joint activity is activity of the Parties within this Convention related to exploration and use of the outer space, and the use of space systems and space technology for peaceful purposes;</w:t>
      </w:r>
    </w:p>
    <w:bookmarkEnd w:id="17"/>
    <w:bookmarkStart w:name="z21" w:id="18"/>
    <w:p>
      <w:pPr>
        <w:spacing w:after="0"/>
        <w:ind w:left="0"/>
        <w:jc w:val="both"/>
      </w:pPr>
      <w:r>
        <w:rPr>
          <w:rFonts w:ascii="Times New Roman"/>
          <w:b w:val="false"/>
          <w:i w:val="false"/>
          <w:color w:val="000000"/>
          <w:sz w:val="28"/>
        </w:rPr>
        <w:t>
      fundamental space exploration is experimental and theoretic activity aimed to obtain new knowledge on the outer space.</w:t>
      </w:r>
    </w:p>
    <w:bookmarkEnd w:id="18"/>
    <w:p>
      <w:pPr>
        <w:spacing w:after="0"/>
        <w:ind w:left="0"/>
        <w:jc w:val="both"/>
      </w:pPr>
      <w:r>
        <w:rPr>
          <w:rFonts w:ascii="Times New Roman"/>
          <w:b/>
          <w:i w:val="false"/>
          <w:color w:val="000000"/>
          <w:sz w:val="28"/>
        </w:rPr>
        <w:t>Article 2</w:t>
      </w:r>
    </w:p>
    <w:bookmarkStart w:name="z23" w:id="19"/>
    <w:p>
      <w:pPr>
        <w:spacing w:after="0"/>
        <w:ind w:left="0"/>
        <w:jc w:val="both"/>
      </w:pPr>
      <w:r>
        <w:rPr>
          <w:rFonts w:ascii="Times New Roman"/>
          <w:b w:val="false"/>
          <w:i w:val="false"/>
          <w:color w:val="000000"/>
          <w:sz w:val="28"/>
        </w:rPr>
        <w:t>
      Cooperation of the Parties in the field of exploration and use of the outer space for peaceful purposes shall be performed within international, inter-government agreements and international agreements of inter-agency nature concluded in accordance with generally accepted principles and standards of the international law and in compliance with the laws of each Party.</w:t>
      </w:r>
    </w:p>
    <w:bookmarkEnd w:id="19"/>
    <w:bookmarkStart w:name="z24" w:id="20"/>
    <w:p>
      <w:pPr>
        <w:spacing w:after="0"/>
        <w:ind w:left="0"/>
        <w:jc w:val="both"/>
      </w:pPr>
      <w:r>
        <w:rPr>
          <w:rFonts w:ascii="Times New Roman"/>
          <w:b w:val="false"/>
          <w:i w:val="false"/>
          <w:color w:val="000000"/>
          <w:sz w:val="28"/>
        </w:rPr>
        <w:t>
      Procedures of cooperation within the Convention shall be governed by a separate inter-government agreement of the CIS member countries which shall consider, inter alia, the issues of protection of technology, intellectual property rights, information sharing, export control, customs regulations, liability of the Parties, and activities of International Space Council.</w:t>
      </w:r>
    </w:p>
    <w:bookmarkEnd w:id="20"/>
    <w:p>
      <w:pPr>
        <w:spacing w:after="0"/>
        <w:ind w:left="0"/>
        <w:jc w:val="both"/>
      </w:pPr>
      <w:r>
        <w:rPr>
          <w:rFonts w:ascii="Times New Roman"/>
          <w:b/>
          <w:i w:val="false"/>
          <w:color w:val="000000"/>
          <w:sz w:val="28"/>
        </w:rPr>
        <w:t>Article 3</w:t>
      </w:r>
    </w:p>
    <w:bookmarkStart w:name="z26" w:id="21"/>
    <w:p>
      <w:pPr>
        <w:spacing w:after="0"/>
        <w:ind w:left="0"/>
        <w:jc w:val="both"/>
      </w:pPr>
      <w:r>
        <w:rPr>
          <w:rFonts w:ascii="Times New Roman"/>
          <w:b w:val="false"/>
          <w:i w:val="false"/>
          <w:color w:val="000000"/>
          <w:sz w:val="28"/>
        </w:rPr>
        <w:t>
      Objectives of cooperation in the field of exploration and use of the outer space for peaceful purposes are:</w:t>
      </w:r>
    </w:p>
    <w:bookmarkEnd w:id="21"/>
    <w:bookmarkStart w:name="z27" w:id="22"/>
    <w:p>
      <w:pPr>
        <w:spacing w:after="0"/>
        <w:ind w:left="0"/>
        <w:jc w:val="both"/>
      </w:pPr>
      <w:r>
        <w:rPr>
          <w:rFonts w:ascii="Times New Roman"/>
          <w:b w:val="false"/>
          <w:i w:val="false"/>
          <w:color w:val="000000"/>
          <w:sz w:val="28"/>
        </w:rPr>
        <w:t>
      promotion of social and economic development of the Parties through efficient use of space systems and space technology and outcomes of space activities;</w:t>
      </w:r>
    </w:p>
    <w:bookmarkEnd w:id="22"/>
    <w:bookmarkStart w:name="z28" w:id="23"/>
    <w:p>
      <w:pPr>
        <w:spacing w:after="0"/>
        <w:ind w:left="0"/>
        <w:jc w:val="both"/>
      </w:pPr>
      <w:r>
        <w:rPr>
          <w:rFonts w:ascii="Times New Roman"/>
          <w:b w:val="false"/>
          <w:i w:val="false"/>
          <w:color w:val="000000"/>
          <w:sz w:val="28"/>
        </w:rPr>
        <w:t>
      maintenance of economic benefit and quality advantages from pooling of financial, scientific and research, industrial and intellectual resources of the CIS member countries in implementation of joint projects in the field of space activity;</w:t>
      </w:r>
    </w:p>
    <w:bookmarkEnd w:id="23"/>
    <w:bookmarkStart w:name="z29" w:id="24"/>
    <w:p>
      <w:pPr>
        <w:spacing w:after="0"/>
        <w:ind w:left="0"/>
        <w:jc w:val="both"/>
      </w:pPr>
      <w:r>
        <w:rPr>
          <w:rFonts w:ascii="Times New Roman"/>
          <w:b w:val="false"/>
          <w:i w:val="false"/>
          <w:color w:val="000000"/>
          <w:sz w:val="28"/>
        </w:rPr>
        <w:t>
      development of scientific and technical potential and space infrastructure of the Parties;</w:t>
      </w:r>
    </w:p>
    <w:bookmarkEnd w:id="24"/>
    <w:bookmarkStart w:name="z30" w:id="25"/>
    <w:p>
      <w:pPr>
        <w:spacing w:after="0"/>
        <w:ind w:left="0"/>
        <w:jc w:val="both"/>
      </w:pPr>
      <w:r>
        <w:rPr>
          <w:rFonts w:ascii="Times New Roman"/>
          <w:b w:val="false"/>
          <w:i w:val="false"/>
          <w:color w:val="000000"/>
          <w:sz w:val="28"/>
        </w:rPr>
        <w:t>
      improvement and acquisition of knowledge on the Earth and the outer space.</w:t>
      </w:r>
    </w:p>
    <w:bookmarkEnd w:id="25"/>
    <w:p>
      <w:pPr>
        <w:spacing w:after="0"/>
        <w:ind w:left="0"/>
        <w:jc w:val="both"/>
      </w:pPr>
      <w:r>
        <w:rPr>
          <w:rFonts w:ascii="Times New Roman"/>
          <w:b/>
          <w:i w:val="false"/>
          <w:color w:val="000000"/>
          <w:sz w:val="28"/>
        </w:rPr>
        <w:t>Article 4</w:t>
      </w:r>
    </w:p>
    <w:bookmarkStart w:name="z32" w:id="26"/>
    <w:p>
      <w:pPr>
        <w:spacing w:after="0"/>
        <w:ind w:left="0"/>
        <w:jc w:val="both"/>
      </w:pPr>
      <w:r>
        <w:rPr>
          <w:rFonts w:ascii="Times New Roman"/>
          <w:b w:val="false"/>
          <w:i w:val="false"/>
          <w:color w:val="000000"/>
          <w:sz w:val="28"/>
        </w:rPr>
        <w:t>
      Cooperation in the field of exploration and use of the outer space for peaceful purposes shall be based on the following basic principles:</w:t>
      </w:r>
    </w:p>
    <w:bookmarkEnd w:id="26"/>
    <w:bookmarkStart w:name="z33" w:id="27"/>
    <w:p>
      <w:pPr>
        <w:spacing w:after="0"/>
        <w:ind w:left="0"/>
        <w:jc w:val="both"/>
      </w:pPr>
      <w:r>
        <w:rPr>
          <w:rFonts w:ascii="Times New Roman"/>
          <w:b w:val="false"/>
          <w:i w:val="false"/>
          <w:color w:val="000000"/>
          <w:sz w:val="28"/>
        </w:rPr>
        <w:t>
      equality of the Parties and mutual benefit;</w:t>
      </w:r>
    </w:p>
    <w:bookmarkEnd w:id="27"/>
    <w:bookmarkStart w:name="z34" w:id="28"/>
    <w:p>
      <w:pPr>
        <w:spacing w:after="0"/>
        <w:ind w:left="0"/>
        <w:jc w:val="both"/>
      </w:pPr>
      <w:r>
        <w:rPr>
          <w:rFonts w:ascii="Times New Roman"/>
          <w:b w:val="false"/>
          <w:i w:val="false"/>
          <w:color w:val="000000"/>
          <w:sz w:val="28"/>
        </w:rPr>
        <w:t>
      exchange of scientific and technical information, experimental data, outcomes of research and development works and materials in different fields of science, engineering and space technology;</w:t>
      </w:r>
    </w:p>
    <w:bookmarkEnd w:id="28"/>
    <w:bookmarkStart w:name="z35" w:id="29"/>
    <w:p>
      <w:pPr>
        <w:spacing w:after="0"/>
        <w:ind w:left="0"/>
        <w:jc w:val="both"/>
      </w:pPr>
      <w:r>
        <w:rPr>
          <w:rFonts w:ascii="Times New Roman"/>
          <w:b w:val="false"/>
          <w:i w:val="false"/>
          <w:color w:val="000000"/>
          <w:sz w:val="28"/>
        </w:rPr>
        <w:t>
      joining forces, means and scientific and technical potential in the field of exploration and use of the outer space for peaceful purposes;</w:t>
      </w:r>
    </w:p>
    <w:bookmarkEnd w:id="29"/>
    <w:bookmarkStart w:name="z36" w:id="30"/>
    <w:p>
      <w:pPr>
        <w:spacing w:after="0"/>
        <w:ind w:left="0"/>
        <w:jc w:val="both"/>
      </w:pPr>
      <w:r>
        <w:rPr>
          <w:rFonts w:ascii="Times New Roman"/>
          <w:b w:val="false"/>
          <w:i w:val="false"/>
          <w:color w:val="000000"/>
          <w:sz w:val="28"/>
        </w:rPr>
        <w:t>
      development of different forms of partnership and joint activity at the international market of space technology and respective services.</w:t>
      </w:r>
    </w:p>
    <w:bookmarkEnd w:id="30"/>
    <w:p>
      <w:pPr>
        <w:spacing w:after="0"/>
        <w:ind w:left="0"/>
        <w:jc w:val="both"/>
      </w:pPr>
      <w:r>
        <w:rPr>
          <w:rFonts w:ascii="Times New Roman"/>
          <w:b/>
          <w:i w:val="false"/>
          <w:color w:val="000000"/>
          <w:sz w:val="28"/>
        </w:rPr>
        <w:t>Article 5</w:t>
      </w:r>
    </w:p>
    <w:bookmarkStart w:name="z38" w:id="31"/>
    <w:p>
      <w:pPr>
        <w:spacing w:after="0"/>
        <w:ind w:left="0"/>
        <w:jc w:val="both"/>
      </w:pPr>
      <w:r>
        <w:rPr>
          <w:rFonts w:ascii="Times New Roman"/>
          <w:b w:val="false"/>
          <w:i w:val="false"/>
          <w:color w:val="000000"/>
          <w:sz w:val="28"/>
        </w:rPr>
        <w:t>
      The Parties shall promote development in following areas:</w:t>
      </w:r>
    </w:p>
    <w:bookmarkEnd w:id="31"/>
    <w:bookmarkStart w:name="z39" w:id="32"/>
    <w:p>
      <w:pPr>
        <w:spacing w:after="0"/>
        <w:ind w:left="0"/>
        <w:jc w:val="both"/>
      </w:pPr>
      <w:r>
        <w:rPr>
          <w:rFonts w:ascii="Times New Roman"/>
          <w:b w:val="false"/>
          <w:i w:val="false"/>
          <w:color w:val="000000"/>
          <w:sz w:val="28"/>
        </w:rPr>
        <w:t>
      fundamental and applied space researches including astrophysical researches, study of the planets планет and asteroid-comet hazard;</w:t>
      </w:r>
    </w:p>
    <w:bookmarkEnd w:id="32"/>
    <w:bookmarkStart w:name="z40" w:id="33"/>
    <w:p>
      <w:pPr>
        <w:spacing w:after="0"/>
        <w:ind w:left="0"/>
        <w:jc w:val="both"/>
      </w:pPr>
      <w:r>
        <w:rPr>
          <w:rFonts w:ascii="Times New Roman"/>
          <w:b w:val="false"/>
          <w:i w:val="false"/>
          <w:color w:val="000000"/>
          <w:sz w:val="28"/>
        </w:rPr>
        <w:t>
      Earth remote sensing from the space;</w:t>
      </w:r>
    </w:p>
    <w:bookmarkEnd w:id="33"/>
    <w:bookmarkStart w:name="z41" w:id="34"/>
    <w:p>
      <w:pPr>
        <w:spacing w:after="0"/>
        <w:ind w:left="0"/>
        <w:jc w:val="both"/>
      </w:pPr>
      <w:r>
        <w:rPr>
          <w:rFonts w:ascii="Times New Roman"/>
          <w:b w:val="false"/>
          <w:i w:val="false"/>
          <w:color w:val="000000"/>
          <w:sz w:val="28"/>
        </w:rPr>
        <w:t>
      coordinate-time and navigation support;</w:t>
      </w:r>
    </w:p>
    <w:bookmarkEnd w:id="34"/>
    <w:bookmarkStart w:name="z42" w:id="35"/>
    <w:p>
      <w:pPr>
        <w:spacing w:after="0"/>
        <w:ind w:left="0"/>
        <w:jc w:val="both"/>
      </w:pPr>
      <w:r>
        <w:rPr>
          <w:rFonts w:ascii="Times New Roman"/>
          <w:b w:val="false"/>
          <w:i w:val="false"/>
          <w:color w:val="000000"/>
          <w:sz w:val="28"/>
        </w:rPr>
        <w:t>
      resolution of a problem of recovery of space garbage;</w:t>
      </w:r>
    </w:p>
    <w:bookmarkEnd w:id="35"/>
    <w:bookmarkStart w:name="z43" w:id="36"/>
    <w:p>
      <w:pPr>
        <w:spacing w:after="0"/>
        <w:ind w:left="0"/>
        <w:jc w:val="both"/>
      </w:pPr>
      <w:r>
        <w:rPr>
          <w:rFonts w:ascii="Times New Roman"/>
          <w:b w:val="false"/>
          <w:i w:val="false"/>
          <w:color w:val="000000"/>
          <w:sz w:val="28"/>
        </w:rPr>
        <w:t>
      prevention of asteroid-comet hazard;</w:t>
      </w:r>
    </w:p>
    <w:bookmarkEnd w:id="36"/>
    <w:bookmarkStart w:name="z44" w:id="37"/>
    <w:p>
      <w:pPr>
        <w:spacing w:after="0"/>
        <w:ind w:left="0"/>
        <w:jc w:val="both"/>
      </w:pPr>
      <w:r>
        <w:rPr>
          <w:rFonts w:ascii="Times New Roman"/>
          <w:b w:val="false"/>
          <w:i w:val="false"/>
          <w:color w:val="000000"/>
          <w:sz w:val="28"/>
        </w:rPr>
        <w:t>
      maintenance of environmental safety and environment control in exercising space activity;</w:t>
      </w:r>
    </w:p>
    <w:bookmarkEnd w:id="37"/>
    <w:bookmarkStart w:name="z45" w:id="38"/>
    <w:p>
      <w:pPr>
        <w:spacing w:after="0"/>
        <w:ind w:left="0"/>
        <w:jc w:val="both"/>
      </w:pPr>
      <w:r>
        <w:rPr>
          <w:rFonts w:ascii="Times New Roman"/>
          <w:b w:val="false"/>
          <w:i w:val="false"/>
          <w:color w:val="000000"/>
          <w:sz w:val="28"/>
        </w:rPr>
        <w:t>
      research and development and other works related to space engineering and space infrastructure;</w:t>
      </w:r>
    </w:p>
    <w:bookmarkEnd w:id="38"/>
    <w:bookmarkStart w:name="z46" w:id="39"/>
    <w:p>
      <w:pPr>
        <w:spacing w:after="0"/>
        <w:ind w:left="0"/>
        <w:jc w:val="both"/>
      </w:pPr>
      <w:r>
        <w:rPr>
          <w:rFonts w:ascii="Times New Roman"/>
          <w:b w:val="false"/>
          <w:i w:val="false"/>
          <w:color w:val="000000"/>
          <w:sz w:val="28"/>
        </w:rPr>
        <w:t>
      manned space flights;</w:t>
      </w:r>
    </w:p>
    <w:bookmarkEnd w:id="39"/>
    <w:bookmarkStart w:name="z47" w:id="40"/>
    <w:p>
      <w:pPr>
        <w:spacing w:after="0"/>
        <w:ind w:left="0"/>
        <w:jc w:val="both"/>
      </w:pPr>
      <w:r>
        <w:rPr>
          <w:rFonts w:ascii="Times New Roman"/>
          <w:b w:val="false"/>
          <w:i w:val="false"/>
          <w:color w:val="000000"/>
          <w:sz w:val="28"/>
        </w:rPr>
        <w:t>
      provision and use of respective services;</w:t>
      </w:r>
    </w:p>
    <w:bookmarkEnd w:id="40"/>
    <w:bookmarkStart w:name="z48" w:id="41"/>
    <w:p>
      <w:pPr>
        <w:spacing w:after="0"/>
        <w:ind w:left="0"/>
        <w:jc w:val="both"/>
      </w:pPr>
      <w:r>
        <w:rPr>
          <w:rFonts w:ascii="Times New Roman"/>
          <w:b w:val="false"/>
          <w:i w:val="false"/>
          <w:color w:val="000000"/>
          <w:sz w:val="28"/>
        </w:rPr>
        <w:t>
      training and retraining of personnel for space industry;</w:t>
      </w:r>
    </w:p>
    <w:bookmarkEnd w:id="41"/>
    <w:bookmarkStart w:name="z49" w:id="42"/>
    <w:p>
      <w:pPr>
        <w:spacing w:after="0"/>
        <w:ind w:left="0"/>
        <w:jc w:val="both"/>
      </w:pPr>
      <w:r>
        <w:rPr>
          <w:rFonts w:ascii="Times New Roman"/>
          <w:b w:val="false"/>
          <w:i w:val="false"/>
          <w:color w:val="000000"/>
          <w:sz w:val="28"/>
        </w:rPr>
        <w:t>
      harmonization of national normative legal and technical documents of the Parties in the field of space activity.</w:t>
      </w:r>
    </w:p>
    <w:bookmarkEnd w:id="42"/>
    <w:bookmarkStart w:name="z50" w:id="43"/>
    <w:p>
      <w:pPr>
        <w:spacing w:after="0"/>
        <w:ind w:left="0"/>
        <w:jc w:val="both"/>
      </w:pPr>
      <w:r>
        <w:rPr>
          <w:rFonts w:ascii="Times New Roman"/>
          <w:b w:val="false"/>
          <w:i w:val="false"/>
          <w:color w:val="000000"/>
          <w:sz w:val="28"/>
        </w:rPr>
        <w:t>
      Other areas of cooperation may be agreed by the Parties additionally.</w:t>
      </w:r>
    </w:p>
    <w:bookmarkEnd w:id="43"/>
    <w:bookmarkStart w:name="z51" w:id="44"/>
    <w:p>
      <w:pPr>
        <w:spacing w:after="0"/>
        <w:ind w:left="0"/>
        <w:jc w:val="both"/>
      </w:pPr>
      <w:r>
        <w:rPr>
          <w:rFonts w:ascii="Times New Roman"/>
          <w:b w:val="false"/>
          <w:i w:val="false"/>
          <w:color w:val="000000"/>
          <w:sz w:val="28"/>
        </w:rPr>
        <w:t xml:space="preserve">
      The Parties shall support international efforts aimed to resolution of scientific-technical and international-legal issues of exploration and use of the outer space for peaceful purposes, and shall cooperate with each other in this field. </w:t>
      </w:r>
    </w:p>
    <w:bookmarkEnd w:id="44"/>
    <w:p>
      <w:pPr>
        <w:spacing w:after="0"/>
        <w:ind w:left="0"/>
        <w:jc w:val="both"/>
      </w:pPr>
      <w:r>
        <w:rPr>
          <w:rFonts w:ascii="Times New Roman"/>
          <w:b/>
          <w:i w:val="false"/>
          <w:color w:val="000000"/>
          <w:sz w:val="28"/>
        </w:rPr>
        <w:t>Article 6</w:t>
      </w:r>
    </w:p>
    <w:bookmarkStart w:name="z53" w:id="45"/>
    <w:p>
      <w:pPr>
        <w:spacing w:after="0"/>
        <w:ind w:left="0"/>
        <w:jc w:val="both"/>
      </w:pPr>
      <w:r>
        <w:rPr>
          <w:rFonts w:ascii="Times New Roman"/>
          <w:b w:val="false"/>
          <w:i w:val="false"/>
          <w:color w:val="000000"/>
          <w:sz w:val="28"/>
        </w:rPr>
        <w:t>
      Joint activity on exploration and use of the outers space for peaceful purposes shall be performed by the Parties on the basis of international projects and programs.</w:t>
      </w:r>
    </w:p>
    <w:bookmarkEnd w:id="45"/>
    <w:p>
      <w:pPr>
        <w:spacing w:after="0"/>
        <w:ind w:left="0"/>
        <w:jc w:val="both"/>
      </w:pPr>
      <w:r>
        <w:rPr>
          <w:rFonts w:ascii="Times New Roman"/>
          <w:b/>
          <w:i w:val="false"/>
          <w:color w:val="000000"/>
          <w:sz w:val="28"/>
        </w:rPr>
        <w:t>Article 7</w:t>
      </w:r>
    </w:p>
    <w:bookmarkStart w:name="z55" w:id="46"/>
    <w:p>
      <w:pPr>
        <w:spacing w:after="0"/>
        <w:ind w:left="0"/>
        <w:jc w:val="both"/>
      </w:pPr>
      <w:r>
        <w:rPr>
          <w:rFonts w:ascii="Times New Roman"/>
          <w:b w:val="false"/>
          <w:i w:val="false"/>
          <w:color w:val="000000"/>
          <w:sz w:val="28"/>
        </w:rPr>
        <w:t>
      Coordination of joint activity of the Parties shall be exercised by the International Space Council which is a body of industrial cooperation of CIS in the field of exploration and use of the outer space for peaceful purposes.</w:t>
      </w:r>
    </w:p>
    <w:bookmarkEnd w:id="46"/>
    <w:p>
      <w:pPr>
        <w:spacing w:after="0"/>
        <w:ind w:left="0"/>
        <w:jc w:val="both"/>
      </w:pPr>
      <w:r>
        <w:rPr>
          <w:rFonts w:ascii="Times New Roman"/>
          <w:b/>
          <w:i w:val="false"/>
          <w:color w:val="000000"/>
          <w:sz w:val="28"/>
        </w:rPr>
        <w:t>Article 8</w:t>
      </w:r>
    </w:p>
    <w:bookmarkStart w:name="z57" w:id="47"/>
    <w:p>
      <w:pPr>
        <w:spacing w:after="0"/>
        <w:ind w:left="0"/>
        <w:jc w:val="both"/>
      </w:pPr>
      <w:r>
        <w:rPr>
          <w:rFonts w:ascii="Times New Roman"/>
          <w:b w:val="false"/>
          <w:i w:val="false"/>
          <w:color w:val="000000"/>
          <w:sz w:val="28"/>
        </w:rPr>
        <w:t>
      Transnational projects and programs shall be financed by interested Parties out of the funds provided for in national budgets and extra-budgetary sources.</w:t>
      </w:r>
    </w:p>
    <w:bookmarkEnd w:id="47"/>
    <w:p>
      <w:pPr>
        <w:spacing w:after="0"/>
        <w:ind w:left="0"/>
        <w:jc w:val="both"/>
      </w:pPr>
      <w:r>
        <w:rPr>
          <w:rFonts w:ascii="Times New Roman"/>
          <w:b/>
          <w:i w:val="false"/>
          <w:color w:val="000000"/>
          <w:sz w:val="28"/>
        </w:rPr>
        <w:t>Article 9</w:t>
      </w:r>
    </w:p>
    <w:bookmarkStart w:name="z59" w:id="48"/>
    <w:p>
      <w:pPr>
        <w:spacing w:after="0"/>
        <w:ind w:left="0"/>
        <w:jc w:val="both"/>
      </w:pPr>
      <w:r>
        <w:rPr>
          <w:rFonts w:ascii="Times New Roman"/>
          <w:b w:val="false"/>
          <w:i w:val="false"/>
          <w:color w:val="000000"/>
          <w:sz w:val="28"/>
        </w:rPr>
        <w:t>
      Disputes between the Parties which may arise in interpreting or application of this Convention shall be resolved through consultations and negotiations.</w:t>
      </w:r>
    </w:p>
    <w:bookmarkEnd w:id="48"/>
    <w:p>
      <w:pPr>
        <w:spacing w:after="0"/>
        <w:ind w:left="0"/>
        <w:jc w:val="both"/>
      </w:pPr>
      <w:r>
        <w:rPr>
          <w:rFonts w:ascii="Times New Roman"/>
          <w:b/>
          <w:i w:val="false"/>
          <w:color w:val="000000"/>
          <w:sz w:val="28"/>
        </w:rPr>
        <w:t>Article 10</w:t>
      </w:r>
    </w:p>
    <w:bookmarkStart w:name="z61" w:id="49"/>
    <w:p>
      <w:pPr>
        <w:spacing w:after="0"/>
        <w:ind w:left="0"/>
        <w:jc w:val="both"/>
      </w:pPr>
      <w:r>
        <w:rPr>
          <w:rFonts w:ascii="Times New Roman"/>
          <w:b w:val="false"/>
          <w:i w:val="false"/>
          <w:color w:val="000000"/>
          <w:sz w:val="28"/>
        </w:rPr>
        <w:t>
      Upon agreement between the Parties, introduction may be introduced to this Convention, which shall be its integral part and executed by respective protocol.</w:t>
      </w:r>
    </w:p>
    <w:bookmarkEnd w:id="49"/>
    <w:p>
      <w:pPr>
        <w:spacing w:after="0"/>
        <w:ind w:left="0"/>
        <w:jc w:val="both"/>
      </w:pPr>
      <w:r>
        <w:rPr>
          <w:rFonts w:ascii="Times New Roman"/>
          <w:b/>
          <w:i w:val="false"/>
          <w:color w:val="000000"/>
          <w:sz w:val="28"/>
        </w:rPr>
        <w:t>Article 11</w:t>
      </w:r>
    </w:p>
    <w:bookmarkStart w:name="z63" w:id="50"/>
    <w:p>
      <w:pPr>
        <w:spacing w:after="0"/>
        <w:ind w:left="0"/>
        <w:jc w:val="both"/>
      </w:pPr>
      <w:r>
        <w:rPr>
          <w:rFonts w:ascii="Times New Roman"/>
          <w:b w:val="false"/>
          <w:i w:val="false"/>
          <w:color w:val="000000"/>
          <w:sz w:val="28"/>
        </w:rPr>
        <w:t>
      This Convention shall enter into force upon expiration of 30 days after receipt by the depository of the third notification on execution by signatory Parties of domestic procedures required for its enforcement.</w:t>
      </w:r>
    </w:p>
    <w:bookmarkEnd w:id="50"/>
    <w:bookmarkStart w:name="z64" w:id="51"/>
    <w:p>
      <w:pPr>
        <w:spacing w:after="0"/>
        <w:ind w:left="0"/>
        <w:jc w:val="both"/>
      </w:pPr>
      <w:r>
        <w:rPr>
          <w:rFonts w:ascii="Times New Roman"/>
          <w:b w:val="false"/>
          <w:i w:val="false"/>
          <w:color w:val="000000"/>
          <w:sz w:val="28"/>
        </w:rPr>
        <w:t>
      For parties executed domestic procedures later, this Convention shall enter into force upon expiration of 30 days after receipt by the depository of respective documents.</w:t>
      </w:r>
    </w:p>
    <w:bookmarkEnd w:id="51"/>
    <w:p>
      <w:pPr>
        <w:spacing w:after="0"/>
        <w:ind w:left="0"/>
        <w:jc w:val="both"/>
      </w:pPr>
      <w:r>
        <w:rPr>
          <w:rFonts w:ascii="Times New Roman"/>
          <w:b/>
          <w:i w:val="false"/>
          <w:color w:val="000000"/>
          <w:sz w:val="28"/>
        </w:rPr>
        <w:t>Article 12</w:t>
      </w:r>
    </w:p>
    <w:bookmarkStart w:name="z66" w:id="52"/>
    <w:p>
      <w:pPr>
        <w:spacing w:after="0"/>
        <w:ind w:left="0"/>
        <w:jc w:val="both"/>
      </w:pPr>
      <w:r>
        <w:rPr>
          <w:rFonts w:ascii="Times New Roman"/>
          <w:b w:val="false"/>
          <w:i w:val="false"/>
          <w:color w:val="000000"/>
          <w:sz w:val="28"/>
        </w:rPr>
        <w:t>
      This Convention is open for joining of any CIS member state through delivery of documents on joining to the depository.</w:t>
      </w:r>
    </w:p>
    <w:bookmarkEnd w:id="52"/>
    <w:bookmarkStart w:name="z67" w:id="53"/>
    <w:p>
      <w:pPr>
        <w:spacing w:after="0"/>
        <w:ind w:left="0"/>
        <w:jc w:val="both"/>
      </w:pPr>
      <w:r>
        <w:rPr>
          <w:rFonts w:ascii="Times New Roman"/>
          <w:b w:val="false"/>
          <w:i w:val="false"/>
          <w:color w:val="000000"/>
          <w:sz w:val="28"/>
        </w:rPr>
        <w:t>
      For joining state, the Convention shall enter into force:</w:t>
      </w:r>
    </w:p>
    <w:bookmarkEnd w:id="53"/>
    <w:bookmarkStart w:name="z68" w:id="54"/>
    <w:p>
      <w:pPr>
        <w:spacing w:after="0"/>
        <w:ind w:left="0"/>
        <w:jc w:val="both"/>
      </w:pPr>
      <w:r>
        <w:rPr>
          <w:rFonts w:ascii="Times New Roman"/>
          <w:b w:val="false"/>
          <w:i w:val="false"/>
          <w:color w:val="000000"/>
          <w:sz w:val="28"/>
        </w:rPr>
        <w:t>
      а) upon expiration of 30 days after receipt by the depository of a document on joining provided that the Convention has entered into force as of the date of delivery of the document to the depository;</w:t>
      </w:r>
    </w:p>
    <w:bookmarkEnd w:id="54"/>
    <w:bookmarkStart w:name="z69" w:id="55"/>
    <w:p>
      <w:pPr>
        <w:spacing w:after="0"/>
        <w:ind w:left="0"/>
        <w:jc w:val="both"/>
      </w:pPr>
      <w:r>
        <w:rPr>
          <w:rFonts w:ascii="Times New Roman"/>
          <w:b w:val="false"/>
          <w:i w:val="false"/>
          <w:color w:val="000000"/>
          <w:sz w:val="28"/>
        </w:rPr>
        <w:t>
      б) on the date of enforcement of the Convention provided that the Convention has not entered into force as of the date of delivery of the document to the depository.</w:t>
      </w:r>
    </w:p>
    <w:bookmarkEnd w:id="55"/>
    <w:p>
      <w:pPr>
        <w:spacing w:after="0"/>
        <w:ind w:left="0"/>
        <w:jc w:val="both"/>
      </w:pPr>
      <w:r>
        <w:rPr>
          <w:rFonts w:ascii="Times New Roman"/>
          <w:b/>
          <w:i w:val="false"/>
          <w:color w:val="000000"/>
          <w:sz w:val="28"/>
        </w:rPr>
        <w:t>Article 13</w:t>
      </w:r>
    </w:p>
    <w:bookmarkStart w:name="z71" w:id="56"/>
    <w:p>
      <w:pPr>
        <w:spacing w:after="0"/>
        <w:ind w:left="0"/>
        <w:jc w:val="both"/>
      </w:pPr>
      <w:r>
        <w:rPr>
          <w:rFonts w:ascii="Times New Roman"/>
          <w:b w:val="false"/>
          <w:i w:val="false"/>
          <w:color w:val="000000"/>
          <w:sz w:val="28"/>
        </w:rPr>
        <w:t xml:space="preserve">
      As between the Parties for which the Convention has entered into force as per </w:t>
      </w:r>
      <w:r>
        <w:rPr>
          <w:rFonts w:ascii="Times New Roman"/>
          <w:b w:val="false"/>
          <w:i w:val="false"/>
          <w:color w:val="000000"/>
          <w:sz w:val="28"/>
          <w:u w:val="single"/>
        </w:rPr>
        <w:t xml:space="preserve">Article </w:t>
      </w:r>
      <w:r>
        <w:rPr>
          <w:rFonts w:ascii="Times New Roman"/>
          <w:b w:val="false"/>
          <w:i w:val="false"/>
          <w:color w:val="000000"/>
          <w:sz w:val="28"/>
          <w:u w:val="single"/>
        </w:rPr>
        <w:t>11</w:t>
      </w:r>
      <w:r>
        <w:rPr>
          <w:rFonts w:ascii="Times New Roman"/>
          <w:b w:val="false"/>
          <w:i w:val="false"/>
          <w:color w:val="000000"/>
          <w:sz w:val="28"/>
        </w:rPr>
        <w:t xml:space="preserve"> and </w:t>
      </w:r>
      <w:r>
        <w:rPr>
          <w:rFonts w:ascii="Times New Roman"/>
          <w:b w:val="false"/>
          <w:i w:val="false"/>
          <w:color w:val="000000"/>
          <w:sz w:val="28"/>
          <w:u w:val="single"/>
        </w:rPr>
        <w:t>12</w:t>
      </w:r>
      <w:r>
        <w:rPr>
          <w:rFonts w:ascii="Times New Roman"/>
          <w:b w:val="false"/>
          <w:i w:val="false"/>
          <w:color w:val="000000"/>
          <w:sz w:val="28"/>
        </w:rPr>
        <w:t xml:space="preserve"> of this Convention, the following shall cease to be effective:</w:t>
      </w:r>
    </w:p>
    <w:bookmarkEnd w:id="56"/>
    <w:bookmarkStart w:name="z72" w:id="57"/>
    <w:p>
      <w:pPr>
        <w:spacing w:after="0"/>
        <w:ind w:left="0"/>
        <w:jc w:val="both"/>
      </w:pPr>
      <w:r>
        <w:rPr>
          <w:rFonts w:ascii="Times New Roman"/>
          <w:b w:val="false"/>
          <w:i w:val="false"/>
          <w:color w:val="000000"/>
          <w:sz w:val="28"/>
        </w:rPr>
        <w:t>
      Agreement on joint activities on exploration and use of the outer space dated December 30, 1991;</w:t>
      </w:r>
    </w:p>
    <w:bookmarkEnd w:id="57"/>
    <w:bookmarkStart w:name="z73" w:id="58"/>
    <w:p>
      <w:pPr>
        <w:spacing w:after="0"/>
        <w:ind w:left="0"/>
        <w:jc w:val="both"/>
      </w:pPr>
      <w:r>
        <w:rPr>
          <w:rFonts w:ascii="Times New Roman"/>
          <w:b w:val="false"/>
          <w:i w:val="false"/>
          <w:color w:val="000000"/>
          <w:sz w:val="28"/>
        </w:rPr>
        <w:t>
      Agreement on procedures for maintenance and use of facilities of the space infrastructure in the interests of implementation of space programs dated May 15, 1992.</w:t>
      </w:r>
    </w:p>
    <w:bookmarkEnd w:id="58"/>
    <w:bookmarkStart w:name="z74" w:id="59"/>
    <w:p>
      <w:pPr>
        <w:spacing w:after="0"/>
        <w:ind w:left="0"/>
        <w:jc w:val="left"/>
      </w:pPr>
      <w:r>
        <w:rPr>
          <w:rFonts w:ascii="Times New Roman"/>
          <w:b/>
          <w:i w:val="false"/>
          <w:color w:val="000000"/>
        </w:rPr>
        <w:t xml:space="preserve"> Article 14</w:t>
      </w:r>
    </w:p>
    <w:bookmarkEnd w:id="59"/>
    <w:bookmarkStart w:name="z75" w:id="60"/>
    <w:p>
      <w:pPr>
        <w:spacing w:after="0"/>
        <w:ind w:left="0"/>
        <w:jc w:val="both"/>
      </w:pPr>
      <w:r>
        <w:rPr>
          <w:rFonts w:ascii="Times New Roman"/>
          <w:b w:val="false"/>
          <w:i w:val="false"/>
          <w:color w:val="000000"/>
          <w:sz w:val="28"/>
        </w:rPr>
        <w:t>
      This Convention shall last for an indefinite period.</w:t>
      </w:r>
    </w:p>
    <w:bookmarkEnd w:id="60"/>
    <w:bookmarkStart w:name="z76" w:id="61"/>
    <w:p>
      <w:pPr>
        <w:spacing w:after="0"/>
        <w:ind w:left="0"/>
        <w:jc w:val="both"/>
      </w:pPr>
      <w:r>
        <w:rPr>
          <w:rFonts w:ascii="Times New Roman"/>
          <w:b w:val="false"/>
          <w:i w:val="false"/>
          <w:color w:val="000000"/>
          <w:sz w:val="28"/>
        </w:rPr>
        <w:t>
      Each Party is entitled to withdraw from this Convention by sending to the depository a written notification of its intention no later than 12 months before withdrawal.</w:t>
      </w:r>
    </w:p>
    <w:bookmarkEnd w:id="61"/>
    <w:bookmarkStart w:name="z77" w:id="62"/>
    <w:p>
      <w:pPr>
        <w:spacing w:after="0"/>
        <w:ind w:left="0"/>
        <w:jc w:val="both"/>
      </w:pPr>
      <w:r>
        <w:rPr>
          <w:rFonts w:ascii="Times New Roman"/>
          <w:b w:val="false"/>
          <w:i w:val="false"/>
          <w:color w:val="000000"/>
          <w:sz w:val="28"/>
        </w:rPr>
        <w:t>
      Made in Dushanbe city on September 28, 2018 in one original counterpart in Russian. The original counterpart shall be kept by the Executive Committee of the Commonwealth of Independent States, which shall send to each state signed this Convention its certified copy.</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Azerbaijan Republic</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Russian Federation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Republic of Armenia</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Republic of Tajikistan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Republic of Belarus</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Turkmenistan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Republic of Kazakhstan</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Republic of Uzbekistan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Kyrgyz Republic</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Ukraine</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Republic of Moldova</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