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f1504" w14:textId="66f15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State Accounting of Nuclear Materials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February 9, 2016 No. 44. Registered with the Ministry of Justice of the Republic of Kazakhstan on March 15, 2016 No. 13470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In accordance with subparagraph 11) of article 6 of the Law of the Republic of Kazakhstan dated January 12, 2016 “On the use of atomic energy” and </w:t>
      </w:r>
      <w:r>
        <w:rPr>
          <w:rFonts w:ascii="Times New Roman"/>
          <w:b w:val="false"/>
          <w:i w:val="false"/>
          <w:color w:val="000000"/>
          <w:sz w:val="28"/>
        </w:rPr>
        <w:t>subparagraph </w:t>
      </w:r>
      <w:r>
        <w:rPr>
          <w:rFonts w:ascii="Times New Roman"/>
          <w:b w:val="false"/>
          <w:i w:val="false"/>
          <w:color w:val="000000"/>
          <w:sz w:val="28"/>
        </w:rPr>
        <w:t>2) of</w:t>
      </w:r>
      <w:r>
        <w:rPr>
          <w:rFonts w:ascii="Times New Roman"/>
          <w:b w:val="false"/>
          <w:i w:val="false"/>
          <w:color w:val="000000"/>
          <w:sz w:val="28"/>
        </w:rPr>
        <w:t> paragraph 3 of article 16 of the Law of the Republic of Kazakhstan dated March 19, 2010 “On state statistics”, </w:t>
      </w:r>
      <w:r>
        <w:rPr>
          <w:rFonts w:ascii="Times New Roman"/>
          <w:b/>
          <w:i w:val="false"/>
          <w:color w:val="000000"/>
          <w:sz w:val="28"/>
        </w:rPr>
        <w:t>I ORDER:</w:t>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1. To approve the attached Rules for state accounting of nuclear materials.</w:t>
      </w:r>
    </w:p>
    <w:bookmarkEnd w:id="1"/>
    <w:bookmarkStart w:name="z3" w:id="2"/>
    <w:p>
      <w:pPr>
        <w:spacing w:after="0"/>
        <w:ind w:left="0"/>
        <w:jc w:val="both"/>
      </w:pPr>
      <w:r>
        <w:rPr>
          <w:rFonts w:ascii="Times New Roman"/>
          <w:b w:val="false"/>
          <w:i w:val="false"/>
          <w:color w:val="000000"/>
          <w:sz w:val="28"/>
        </w:rPr>
        <w:t>
      2. To recognize the order of the Minister of Energy of the Republic of Kazakhstan dated February 12, 2015 No. 83 “On approval of the Rules for the organization of state systems for accounting and control of nuclear materials and sources of ionizing radiation”, (registered in the Register of State Registration of Normative Legal Acts No. 1 0471, published April 4, 2015 in the information and legal system " Ә dіlet ").</w:t>
      </w:r>
    </w:p>
    <w:bookmarkEnd w:id="2"/>
    <w:bookmarkStart w:name="z4" w:id="3"/>
    <w:p>
      <w:pPr>
        <w:spacing w:after="0"/>
        <w:ind w:left="0"/>
        <w:jc w:val="both"/>
      </w:pPr>
      <w:r>
        <w:rPr>
          <w:rFonts w:ascii="Times New Roman"/>
          <w:b w:val="false"/>
          <w:i w:val="false"/>
          <w:color w:val="000000"/>
          <w:sz w:val="28"/>
        </w:rPr>
        <w:t>
      3. The Committee for Atomic and Energy Control and Supervision of the Ministry of Energy of the Republic of Kazakhstan, in the manner prescribed by the legislation of the Republic of Kazakhstan, shall ensure:</w:t>
      </w:r>
    </w:p>
    <w:bookmarkEnd w:id="3"/>
    <w:bookmarkStart w:name="z5" w:id="4"/>
    <w:p>
      <w:pPr>
        <w:spacing w:after="0"/>
        <w:ind w:left="0"/>
        <w:jc w:val="both"/>
      </w:pPr>
      <w:r>
        <w:rPr>
          <w:rFonts w:ascii="Times New Roman"/>
          <w:b w:val="false"/>
          <w:i w:val="false"/>
          <w:color w:val="000000"/>
          <w:sz w:val="28"/>
        </w:rPr>
        <w:t>
      1) state registration of this order in the Ministry of Justice of the Republic of Kazakhstan;</w:t>
      </w:r>
    </w:p>
    <w:bookmarkEnd w:id="4"/>
    <w:bookmarkStart w:name="z6" w:id="5"/>
    <w:p>
      <w:pPr>
        <w:spacing w:after="0"/>
        <w:ind w:left="0"/>
        <w:jc w:val="both"/>
      </w:pPr>
      <w:r>
        <w:rPr>
          <w:rFonts w:ascii="Times New Roman"/>
          <w:b w:val="false"/>
          <w:i w:val="false"/>
          <w:color w:val="000000"/>
          <w:sz w:val="28"/>
        </w:rPr>
        <w:t>
      2) within ten calendar days after the state registration of this order in the Ministry of Justice of the Republic of Kazakhstan, sending a copy to the official publication in periodicals and the legal information system Әdіlet , as well as in the Republican State Enterprise on the right of economic management “Republican Center legal information ”of the Ministry of Justice of the Republic of Kazakhstan for inclusion in the Reference Control Bank of regulatory legal acts of the Republic of Kazakhstan;</w:t>
      </w:r>
    </w:p>
    <w:bookmarkEnd w:id="5"/>
    <w:bookmarkStart w:name="z7" w:id="6"/>
    <w:p>
      <w:pPr>
        <w:spacing w:after="0"/>
        <w:ind w:left="0"/>
        <w:jc w:val="both"/>
      </w:pPr>
      <w:r>
        <w:rPr>
          <w:rFonts w:ascii="Times New Roman"/>
          <w:b w:val="false"/>
          <w:i w:val="false"/>
          <w:color w:val="000000"/>
          <w:sz w:val="28"/>
        </w:rPr>
        <w:t>
      3) the placement of this order on the official Internet resource of the Ministry of Energy of the Republic of Kazakhstan and the intranet portal of government bodies;</w:t>
      </w:r>
    </w:p>
    <w:bookmarkEnd w:id="6"/>
    <w:bookmarkStart w:name="z8" w:id="7"/>
    <w:p>
      <w:pPr>
        <w:spacing w:after="0"/>
        <w:ind w:left="0"/>
        <w:jc w:val="both"/>
      </w:pPr>
      <w:r>
        <w:rPr>
          <w:rFonts w:ascii="Times New Roman"/>
          <w:b w:val="false"/>
          <w:i w:val="false"/>
          <w:color w:val="000000"/>
          <w:sz w:val="28"/>
        </w:rPr>
        <w:t>
      4) within ten business days after the state registration of this order in the Ministry of Justice of the Republic of Kazakhstan, submission to the Department of Legal Services of the Ministry of Energy of the Republic of Kazakhstan of information on the implementation of measures provided for in subparagraphs 2) and 3) of this paragraph.</w:t>
      </w:r>
    </w:p>
    <w:bookmarkEnd w:id="7"/>
    <w:bookmarkStart w:name="z9" w:id="8"/>
    <w:p>
      <w:pPr>
        <w:spacing w:after="0"/>
        <w:ind w:left="0"/>
        <w:jc w:val="both"/>
      </w:pPr>
      <w:r>
        <w:rPr>
          <w:rFonts w:ascii="Times New Roman"/>
          <w:b w:val="false"/>
          <w:i w:val="false"/>
          <w:color w:val="000000"/>
          <w:sz w:val="28"/>
        </w:rPr>
        <w:t>
      4. The control over the execution of this order shall be assigned to the supervising vice minister of energy of the Republic of Kazakhstan.</w:t>
      </w:r>
    </w:p>
    <w:bookmarkEnd w:id="8"/>
    <w:bookmarkStart w:name="z10" w:id="9"/>
    <w:p>
      <w:pPr>
        <w:spacing w:after="0"/>
        <w:ind w:left="0"/>
        <w:jc w:val="both"/>
      </w:pPr>
      <w:r>
        <w:rPr>
          <w:rFonts w:ascii="Times New Roman"/>
          <w:b w:val="false"/>
          <w:i w:val="false"/>
          <w:color w:val="000000"/>
          <w:sz w:val="28"/>
        </w:rPr>
        <w:t>
      5. This order becomes effective after ten calendar days after its first official publication.</w:t>
      </w:r>
    </w:p>
    <w:bookmarkEnd w:id="9"/>
    <w:tbl>
      <w:tblPr>
        <w:tblW w:w="0" w:type="auto"/>
        <w:tblCellSpacing w:w="0" w:type="auto"/>
        <w:tblBorders>
          <w:top w:val="none"/>
          <w:left w:val="none"/>
          <w:bottom w:val="none"/>
          <w:right w:val="none"/>
          <w:insideH w:val="none"/>
          <w:insideV w:val="none"/>
        </w:tblBorders>
      </w:tblPr>
      <w:tblGrid>
        <w:gridCol w:w="7780"/>
        <w:gridCol w:w="4220"/>
      </w:tblGrid>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Energy </w:t>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V.Shkolnik</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
      Acting </w:t>
      </w:r>
    </w:p>
    <w:p>
      <w:pPr>
        <w:spacing w:after="0"/>
        <w:ind w:left="0"/>
        <w:jc w:val="both"/>
      </w:pPr>
      <w:r>
        <w:rPr>
          <w:rFonts w:ascii="Times New Roman"/>
          <w:b w:val="false"/>
          <w:i w:val="false"/>
          <w:color w:val="000000"/>
          <w:sz w:val="28"/>
        </w:rPr>
        <w:t xml:space="preserve">
      Chairman of the Committee on Statistics </w:t>
      </w:r>
    </w:p>
    <w:p>
      <w:pPr>
        <w:spacing w:after="0"/>
        <w:ind w:left="0"/>
        <w:jc w:val="both"/>
      </w:pPr>
      <w:r>
        <w:rPr>
          <w:rFonts w:ascii="Times New Roman"/>
          <w:b w:val="false"/>
          <w:i w:val="false"/>
          <w:color w:val="000000"/>
          <w:sz w:val="28"/>
        </w:rPr>
        <w:t xml:space="preserve">
      Ministry of National Economy </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xml:space="preserve">
      _____________________ B. Imanaliev </w:t>
      </w:r>
    </w:p>
    <w:p>
      <w:pPr>
        <w:spacing w:after="0"/>
        <w:ind w:left="0"/>
        <w:jc w:val="both"/>
      </w:pPr>
      <w:r>
        <w:rPr>
          <w:rFonts w:ascii="Times New Roman"/>
          <w:b w:val="false"/>
          <w:i w:val="false"/>
          <w:color w:val="000000"/>
          <w:sz w:val="28"/>
        </w:rPr>
        <w:t>
      February 12, 2016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of the Minister of Energy of the</w:t>
            </w:r>
            <w:r>
              <w:br/>
            </w:r>
            <w:r>
              <w:rPr>
                <w:rFonts w:ascii="Times New Roman"/>
                <w:b w:val="false"/>
                <w:i w:val="false"/>
                <w:color w:val="000000"/>
                <w:sz w:val="20"/>
              </w:rPr>
              <w:t>Republic of Kazakhstan</w:t>
            </w:r>
            <w:r>
              <w:br/>
            </w:r>
            <w:r>
              <w:rPr>
                <w:rFonts w:ascii="Times New Roman"/>
                <w:b w:val="false"/>
                <w:i w:val="false"/>
                <w:color w:val="000000"/>
                <w:sz w:val="20"/>
              </w:rPr>
              <w:t>dated February 9, 2016 No. 44</w:t>
            </w:r>
          </w:p>
        </w:tc>
      </w:tr>
    </w:tbl>
    <w:bookmarkStart w:name="z12" w:id="10"/>
    <w:p>
      <w:pPr>
        <w:spacing w:after="0"/>
        <w:ind w:left="0"/>
        <w:jc w:val="left"/>
      </w:pPr>
      <w:r>
        <w:rPr>
          <w:rFonts w:ascii="Times New Roman"/>
          <w:b/>
          <w:i w:val="false"/>
          <w:color w:val="000000"/>
        </w:rPr>
        <w:t xml:space="preserve"> Rules for state accounting of nuclear materials</w:t>
      </w:r>
      <w:r>
        <w:br/>
      </w:r>
      <w:r>
        <w:rPr>
          <w:rFonts w:ascii="Times New Roman"/>
          <w:b/>
          <w:i w:val="false"/>
          <w:color w:val="000000"/>
        </w:rPr>
        <w:t>1. General</w:t>
      </w:r>
    </w:p>
    <w:bookmarkEnd w:id="10"/>
    <w:bookmarkStart w:name="z13" w:id="11"/>
    <w:p>
      <w:pPr>
        <w:spacing w:after="0"/>
        <w:ind w:left="0"/>
        <w:jc w:val="both"/>
      </w:pPr>
      <w:r>
        <w:rPr>
          <w:rFonts w:ascii="Times New Roman"/>
          <w:b w:val="false"/>
          <w:i w:val="false"/>
          <w:color w:val="000000"/>
          <w:sz w:val="28"/>
        </w:rPr>
        <w:t>
      1. These Rules for State Accounting of Nuclear Materials (hereinafter - the Rules) are developed in accordance with </w:t>
      </w:r>
      <w:r>
        <w:rPr>
          <w:rFonts w:ascii="Times New Roman"/>
          <w:b w:val="false"/>
          <w:i w:val="false"/>
          <w:color w:val="000000"/>
          <w:sz w:val="28"/>
        </w:rPr>
        <w:t>subparagraph 11) of</w:t>
      </w:r>
      <w:r>
        <w:rPr>
          <w:rFonts w:ascii="Times New Roman"/>
          <w:b w:val="false"/>
          <w:i w:val="false"/>
          <w:color w:val="000000"/>
          <w:sz w:val="28"/>
        </w:rPr>
        <w:t> Article 6 of the Law of the Republic of Kazakhstan dated January 12, 2016 “On the Use of Atomic Energy” and determine the procedure for state accounting of nuclear materials.</w:t>
      </w:r>
    </w:p>
    <w:bookmarkEnd w:id="11"/>
    <w:bookmarkStart w:name="z14" w:id="12"/>
    <w:p>
      <w:pPr>
        <w:spacing w:after="0"/>
        <w:ind w:left="0"/>
        <w:jc w:val="both"/>
      </w:pPr>
      <w:r>
        <w:rPr>
          <w:rFonts w:ascii="Times New Roman"/>
          <w:b w:val="false"/>
          <w:i w:val="false"/>
          <w:color w:val="000000"/>
          <w:sz w:val="28"/>
        </w:rPr>
        <w:t>
      2. These Rules apply to individuals and legal entities handling nuclear materials.</w:t>
      </w:r>
    </w:p>
    <w:bookmarkEnd w:id="12"/>
    <w:bookmarkStart w:name="z15" w:id="13"/>
    <w:p>
      <w:pPr>
        <w:spacing w:after="0"/>
        <w:ind w:left="0"/>
        <w:jc w:val="both"/>
      </w:pPr>
      <w:r>
        <w:rPr>
          <w:rFonts w:ascii="Times New Roman"/>
          <w:b w:val="false"/>
          <w:i w:val="false"/>
          <w:color w:val="000000"/>
          <w:sz w:val="28"/>
        </w:rPr>
        <w:t>
      3. The state accounting of nuclear materials ensures the determination of the available quantity of nuclear materials , their movement and location when handling them.</w:t>
      </w:r>
    </w:p>
    <w:bookmarkEnd w:id="13"/>
    <w:bookmarkStart w:name="z16" w:id="14"/>
    <w:p>
      <w:pPr>
        <w:spacing w:after="0"/>
        <w:ind w:left="0"/>
        <w:jc w:val="both"/>
      </w:pPr>
      <w:r>
        <w:rPr>
          <w:rFonts w:ascii="Times New Roman"/>
          <w:b w:val="false"/>
          <w:i w:val="false"/>
          <w:color w:val="000000"/>
          <w:sz w:val="28"/>
        </w:rPr>
        <w:t>
      State accounting of nuclear materials is carried out from the stage of their initial production to the final disposal.</w:t>
      </w:r>
    </w:p>
    <w:bookmarkEnd w:id="14"/>
    <w:bookmarkStart w:name="z17" w:id="15"/>
    <w:p>
      <w:pPr>
        <w:spacing w:after="0"/>
        <w:ind w:left="0"/>
        <w:jc w:val="both"/>
      </w:pPr>
      <w:r>
        <w:rPr>
          <w:rFonts w:ascii="Times New Roman"/>
          <w:b w:val="false"/>
          <w:i w:val="false"/>
          <w:color w:val="000000"/>
          <w:sz w:val="28"/>
        </w:rPr>
        <w:t>
      Nuclear materials containing uranium isotopes , including natural uranium and its derivatives at all stages of reprocessing, uranium-235, uranium-233, plutonium and thorium, including those that are part of radioisotope devices, are subject to state accounting .</w:t>
      </w:r>
    </w:p>
    <w:bookmarkEnd w:id="15"/>
    <w:bookmarkStart w:name="z18" w:id="16"/>
    <w:p>
      <w:pPr>
        <w:spacing w:after="0"/>
        <w:ind w:left="0"/>
        <w:jc w:val="both"/>
      </w:pPr>
      <w:r>
        <w:rPr>
          <w:rFonts w:ascii="Times New Roman"/>
          <w:b w:val="false"/>
          <w:i w:val="false"/>
          <w:color w:val="000000"/>
          <w:sz w:val="28"/>
        </w:rPr>
        <w:t>
      4. The following concepts and definitions are used in these Rules:</w:t>
      </w:r>
    </w:p>
    <w:bookmarkEnd w:id="16"/>
    <w:bookmarkStart w:name="z19" w:id="17"/>
    <w:p>
      <w:pPr>
        <w:spacing w:after="0"/>
        <w:ind w:left="0"/>
        <w:jc w:val="both"/>
      </w:pPr>
      <w:r>
        <w:rPr>
          <w:rFonts w:ascii="Times New Roman"/>
          <w:b w:val="false"/>
          <w:i w:val="false"/>
          <w:color w:val="000000"/>
          <w:sz w:val="28"/>
        </w:rPr>
        <w:t>
      1) the </w:t>
      </w:r>
      <w:r>
        <w:rPr>
          <w:rFonts w:ascii="Times New Roman"/>
          <w:b w:val="false"/>
          <w:i w:val="false"/>
          <w:color w:val="000000"/>
          <w:sz w:val="28"/>
        </w:rPr>
        <w:t>authorized body</w:t>
      </w:r>
      <w:r>
        <w:rPr>
          <w:rFonts w:ascii="Times New Roman"/>
          <w:b w:val="false"/>
          <w:i w:val="false"/>
          <w:color w:val="000000"/>
          <w:sz w:val="28"/>
        </w:rPr>
        <w:t> in the field of atomic energy use (hereinafter - the authorized body) - the central executive body that provides guidance in the field of atomic energy use;</w:t>
      </w:r>
    </w:p>
    <w:bookmarkEnd w:id="17"/>
    <w:bookmarkStart w:name="z20" w:id="18"/>
    <w:p>
      <w:pPr>
        <w:spacing w:after="0"/>
        <w:ind w:left="0"/>
        <w:jc w:val="both"/>
      </w:pPr>
      <w:r>
        <w:rPr>
          <w:rFonts w:ascii="Times New Roman"/>
          <w:b w:val="false"/>
          <w:i w:val="false"/>
          <w:color w:val="000000"/>
          <w:sz w:val="28"/>
        </w:rPr>
        <w:t>
      2) reporting documents - Father, you're on the movement of nuclear materials, statement of changes in inventory of nuclear material, the list of physical inventory of nuclear material, material balance report;</w:t>
      </w:r>
    </w:p>
    <w:bookmarkEnd w:id="18"/>
    <w:bookmarkStart w:name="z21" w:id="19"/>
    <w:p>
      <w:pPr>
        <w:spacing w:after="0"/>
        <w:ind w:left="0"/>
        <w:jc w:val="both"/>
      </w:pPr>
      <w:r>
        <w:rPr>
          <w:rFonts w:ascii="Times New Roman"/>
          <w:b w:val="false"/>
          <w:i w:val="false"/>
          <w:color w:val="000000"/>
          <w:sz w:val="28"/>
        </w:rPr>
        <w:t>
      3) a batch of material (batch) is a part of nuclear material used as a unit of measurement for accounting at a key measurement point, the composition and quantity of which is determined by a single set of specifications or measurements;</w:t>
      </w:r>
    </w:p>
    <w:bookmarkEnd w:id="19"/>
    <w:bookmarkStart w:name="z22" w:id="20"/>
    <w:p>
      <w:pPr>
        <w:spacing w:after="0"/>
        <w:ind w:left="0"/>
        <w:jc w:val="both"/>
      </w:pPr>
      <w:r>
        <w:rPr>
          <w:rFonts w:ascii="Times New Roman"/>
          <w:b w:val="false"/>
          <w:i w:val="false"/>
          <w:color w:val="000000"/>
          <w:sz w:val="28"/>
        </w:rPr>
        <w:t>
      4) material balance zone - a zone in or out of the facility where the quantity of nuclear material is determined at each movement to or from the balance zone and where the actual amount of nuclear material is determined;</w:t>
      </w:r>
    </w:p>
    <w:bookmarkEnd w:id="20"/>
    <w:bookmarkStart w:name="z23" w:id="21"/>
    <w:p>
      <w:pPr>
        <w:spacing w:after="0"/>
        <w:ind w:left="0"/>
        <w:jc w:val="both"/>
      </w:pPr>
      <w:r>
        <w:rPr>
          <w:rFonts w:ascii="Times New Roman"/>
          <w:b w:val="false"/>
          <w:i w:val="false"/>
          <w:color w:val="000000"/>
          <w:sz w:val="28"/>
        </w:rPr>
        <w:t>
      5) material balance report - a report containing the initial and final recorded amount of nuclear material, an increase (decrease) in the amount of nuclear material for the reporting period, the final actual quantity and inventory difference of the amount of nuclear material in the material balance area;</w:t>
      </w:r>
    </w:p>
    <w:bookmarkEnd w:id="21"/>
    <w:bookmarkStart w:name="z24" w:id="22"/>
    <w:p>
      <w:pPr>
        <w:spacing w:after="0"/>
        <w:ind w:left="0"/>
        <w:jc w:val="both"/>
      </w:pPr>
      <w:r>
        <w:rPr>
          <w:rFonts w:ascii="Times New Roman"/>
          <w:b w:val="false"/>
          <w:i w:val="false"/>
          <w:color w:val="000000"/>
          <w:sz w:val="28"/>
        </w:rPr>
        <w:t>
      6) the key measurement point (CTI) is the place where the nuclear material is in such a form that it can be measured to determine the flow of material or inventory;</w:t>
      </w:r>
    </w:p>
    <w:bookmarkEnd w:id="22"/>
    <w:bookmarkStart w:name="z25" w:id="23"/>
    <w:p>
      <w:pPr>
        <w:spacing w:after="0"/>
        <w:ind w:left="0"/>
        <w:jc w:val="both"/>
      </w:pPr>
      <w:r>
        <w:rPr>
          <w:rFonts w:ascii="Times New Roman"/>
          <w:b w:val="false"/>
          <w:i w:val="false"/>
          <w:color w:val="000000"/>
          <w:sz w:val="28"/>
        </w:rPr>
        <w:t>
      7) inventory - the amount of nuclear material located at the facility or at a location outside the facilities;</w:t>
      </w:r>
    </w:p>
    <w:bookmarkEnd w:id="23"/>
    <w:bookmarkStart w:name="z26" w:id="24"/>
    <w:p>
      <w:pPr>
        <w:spacing w:after="0"/>
        <w:ind w:left="0"/>
        <w:jc w:val="both"/>
      </w:pPr>
      <w:r>
        <w:rPr>
          <w:rFonts w:ascii="Times New Roman"/>
          <w:b w:val="false"/>
          <w:i w:val="false"/>
          <w:color w:val="000000"/>
          <w:sz w:val="28"/>
        </w:rPr>
        <w:t>
      8) inventory change report - a report containing information on all changes in the inventory of nuclear material;</w:t>
      </w:r>
    </w:p>
    <w:bookmarkEnd w:id="24"/>
    <w:bookmarkStart w:name="z27" w:id="25"/>
    <w:p>
      <w:pPr>
        <w:spacing w:after="0"/>
        <w:ind w:left="0"/>
        <w:jc w:val="both"/>
      </w:pPr>
      <w:r>
        <w:rPr>
          <w:rFonts w:ascii="Times New Roman"/>
          <w:b w:val="false"/>
          <w:i w:val="false"/>
          <w:color w:val="000000"/>
          <w:sz w:val="28"/>
        </w:rPr>
        <w:t>
      9) physical inventory - verification of the actual quantity and condition of nuclear material in the material balance zone;</w:t>
      </w:r>
    </w:p>
    <w:bookmarkEnd w:id="25"/>
    <w:bookmarkStart w:name="z28" w:id="26"/>
    <w:p>
      <w:pPr>
        <w:spacing w:after="0"/>
        <w:ind w:left="0"/>
        <w:jc w:val="both"/>
      </w:pPr>
      <w:r>
        <w:rPr>
          <w:rFonts w:ascii="Times New Roman"/>
          <w:b w:val="false"/>
          <w:i w:val="false"/>
          <w:color w:val="000000"/>
          <w:sz w:val="28"/>
        </w:rPr>
        <w:t>
      10) the actual amount of nuclear material available is the sum of all measured or estimated quantities of nuclear material in batches actually available at a given time in the balance sheet of materials received in accordance with established procedures;</w:t>
      </w:r>
    </w:p>
    <w:bookmarkEnd w:id="26"/>
    <w:bookmarkStart w:name="z29" w:id="27"/>
    <w:p>
      <w:pPr>
        <w:spacing w:after="0"/>
        <w:ind w:left="0"/>
        <w:jc w:val="both"/>
      </w:pPr>
      <w:r>
        <w:rPr>
          <w:rFonts w:ascii="Times New Roman"/>
          <w:b w:val="false"/>
          <w:i w:val="false"/>
          <w:color w:val="000000"/>
          <w:sz w:val="28"/>
        </w:rPr>
        <w:t>
      11) from lists of actually available quantities of nuclear material - a list of accounting units and / or batches of nuclear material indicating the amount of nuclear material in each unit or lot determined as a result of a physical inventory;</w:t>
      </w:r>
    </w:p>
    <w:bookmarkEnd w:id="27"/>
    <w:bookmarkStart w:name="z30" w:id="28"/>
    <w:p>
      <w:pPr>
        <w:spacing w:after="0"/>
        <w:ind w:left="0"/>
        <w:jc w:val="both"/>
      </w:pPr>
      <w:r>
        <w:rPr>
          <w:rFonts w:ascii="Times New Roman"/>
          <w:b w:val="false"/>
          <w:i w:val="false"/>
          <w:color w:val="000000"/>
          <w:sz w:val="28"/>
        </w:rPr>
        <w:t>
      12) balance of nuclear material - a comparative result of the registered nuclear material with the actual amount of nuclear material.</w:t>
      </w:r>
    </w:p>
    <w:bookmarkEnd w:id="28"/>
    <w:bookmarkStart w:name="z31" w:id="29"/>
    <w:p>
      <w:pPr>
        <w:spacing w:after="0"/>
        <w:ind w:left="0"/>
        <w:jc w:val="both"/>
      </w:pPr>
      <w:r>
        <w:rPr>
          <w:rFonts w:ascii="Times New Roman"/>
          <w:b w:val="false"/>
          <w:i w:val="false"/>
          <w:color w:val="000000"/>
          <w:sz w:val="28"/>
        </w:rPr>
        <w:t>
      Other terms used in this Regulation shall be applied in accordance with the </w:t>
      </w:r>
      <w:r>
        <w:rPr>
          <w:rFonts w:ascii="Times New Roman"/>
          <w:b w:val="false"/>
          <w:i w:val="false"/>
          <w:color w:val="000000"/>
          <w:sz w:val="28"/>
        </w:rPr>
        <w:t>LAW stvom</w:t>
      </w:r>
      <w:r>
        <w:rPr>
          <w:rFonts w:ascii="Times New Roman"/>
          <w:b w:val="false"/>
          <w:i w:val="false"/>
          <w:color w:val="000000"/>
          <w:sz w:val="28"/>
        </w:rPr>
        <w:t> the Republic of Kazakhstan.</w:t>
      </w:r>
    </w:p>
    <w:bookmarkEnd w:id="29"/>
    <w:bookmarkStart w:name="z32" w:id="30"/>
    <w:p>
      <w:pPr>
        <w:spacing w:after="0"/>
        <w:ind w:left="0"/>
        <w:jc w:val="both"/>
      </w:pPr>
      <w:r>
        <w:rPr>
          <w:rFonts w:ascii="Times New Roman"/>
          <w:b w:val="false"/>
          <w:i w:val="false"/>
          <w:color w:val="000000"/>
          <w:sz w:val="28"/>
        </w:rPr>
        <w:t>
      5. State accounting of nuclear material is carried out on the basis of reports of individuals and legal entities on the availability, movement and location of nuclear materials.</w:t>
      </w:r>
    </w:p>
    <w:bookmarkEnd w:id="30"/>
    <w:bookmarkStart w:name="z33" w:id="31"/>
    <w:p>
      <w:pPr>
        <w:spacing w:after="0"/>
        <w:ind w:left="0"/>
        <w:jc w:val="both"/>
      </w:pPr>
      <w:r>
        <w:rPr>
          <w:rFonts w:ascii="Times New Roman"/>
          <w:b w:val="false"/>
          <w:i w:val="false"/>
          <w:color w:val="000000"/>
          <w:sz w:val="28"/>
        </w:rPr>
        <w:t>
      6. Reports of individuals and legal entities on the availability, movement and location of nuclear materials are based on reliable accounting data carried out in accordance with the developed internal documents.</w:t>
      </w:r>
    </w:p>
    <w:bookmarkEnd w:id="31"/>
    <w:bookmarkStart w:name="z34" w:id="32"/>
    <w:p>
      <w:pPr>
        <w:spacing w:after="0"/>
        <w:ind w:left="0"/>
        <w:jc w:val="both"/>
      </w:pPr>
      <w:r>
        <w:rPr>
          <w:rFonts w:ascii="Times New Roman"/>
          <w:b w:val="false"/>
          <w:i w:val="false"/>
          <w:color w:val="000000"/>
          <w:sz w:val="28"/>
        </w:rPr>
        <w:t>
      7. The accounting of nuclear materials by individuals and legal entities that are their owners and (or) operating them is based on information on their availability, movement and location, including information obtained from the annual inventory, as well as data on arming and removal from accounting for nuclear materials.</w:t>
      </w:r>
    </w:p>
    <w:bookmarkEnd w:id="32"/>
    <w:bookmarkStart w:name="z35" w:id="33"/>
    <w:p>
      <w:pPr>
        <w:spacing w:after="0"/>
        <w:ind w:left="0"/>
        <w:jc w:val="left"/>
      </w:pPr>
      <w:r>
        <w:rPr>
          <w:rFonts w:ascii="Times New Roman"/>
          <w:b/>
          <w:i w:val="false"/>
          <w:color w:val="000000"/>
        </w:rPr>
        <w:t xml:space="preserve"> 2. The procedure for state accounting of nuclear materials that have not reached the</w:t>
      </w:r>
      <w:r>
        <w:br/>
      </w:r>
      <w:r>
        <w:rPr>
          <w:rFonts w:ascii="Times New Roman"/>
          <w:b/>
          <w:i w:val="false"/>
          <w:color w:val="000000"/>
        </w:rPr>
        <w:t>composition and purity required for the manufacture of nuclear fuel or for the enrichment of uranium by</w:t>
      </w:r>
      <w:r>
        <w:br/>
      </w:r>
      <w:r>
        <w:rPr>
          <w:rFonts w:ascii="Times New Roman"/>
          <w:b/>
          <w:i w:val="false"/>
          <w:color w:val="000000"/>
        </w:rPr>
        <w:t>the isotope U-235 (uranium products)</w:t>
      </w:r>
    </w:p>
    <w:bookmarkEnd w:id="33"/>
    <w:bookmarkStart w:name="z36" w:id="34"/>
    <w:p>
      <w:pPr>
        <w:spacing w:after="0"/>
        <w:ind w:left="0"/>
        <w:jc w:val="both"/>
      </w:pPr>
      <w:r>
        <w:rPr>
          <w:rFonts w:ascii="Times New Roman"/>
          <w:b w:val="false"/>
          <w:i w:val="false"/>
          <w:color w:val="000000"/>
          <w:sz w:val="28"/>
        </w:rPr>
        <w:t>
      8. The state accounting of nuclear materials have not reached the composition and purity req dimyh to make nuclear fuel or for uranium enrichment in the isotope U-235 (hereinafter - the uranium production) is carried out on the basis of reports on actual movements provided by individuals and legal entities.</w:t>
      </w:r>
    </w:p>
    <w:bookmarkEnd w:id="34"/>
    <w:bookmarkStart w:name="z37" w:id="35"/>
    <w:p>
      <w:pPr>
        <w:spacing w:after="0"/>
        <w:ind w:left="0"/>
        <w:jc w:val="both"/>
      </w:pPr>
      <w:r>
        <w:rPr>
          <w:rFonts w:ascii="Times New Roman"/>
          <w:b w:val="false"/>
          <w:i w:val="false"/>
          <w:color w:val="000000"/>
          <w:sz w:val="28"/>
        </w:rPr>
        <w:t>
      9. An individual or legal entity no later than thirty calendar days before the date of the proposed transfer of the uranium products from the territory of the Republic of Kazakhstan ( </w:t>
      </w:r>
      <w:r>
        <w:rPr>
          <w:rFonts w:ascii="Times New Roman"/>
          <w:b w:val="false"/>
          <w:i w:val="false"/>
          <w:color w:val="000000"/>
          <w:sz w:val="28"/>
        </w:rPr>
        <w:t>export</w:t>
      </w:r>
      <w:r>
        <w:rPr>
          <w:rFonts w:ascii="Times New Roman"/>
          <w:b w:val="false"/>
          <w:i w:val="false"/>
          <w:color w:val="000000"/>
          <w:sz w:val="28"/>
        </w:rPr>
        <w:t> or processing outside the customs territory of the Republic of Kazakhstan) shall provide the authorized body with a preliminary notification of the forthcoming transfer of the territory of the Republic of Kazakhstan (export or processing outside customs territory of the Republic of Kazakhstan) of uranium products in the form in accordance with </w:t>
      </w:r>
      <w:r>
        <w:rPr>
          <w:rFonts w:ascii="Times New Roman"/>
          <w:b w:val="false"/>
          <w:i w:val="false"/>
          <w:color w:val="000000"/>
          <w:sz w:val="28"/>
        </w:rPr>
        <w:t>Appendix 1</w:t>
      </w:r>
      <w:r>
        <w:rPr>
          <w:rFonts w:ascii="Times New Roman"/>
          <w:b w:val="false"/>
          <w:i w:val="false"/>
          <w:color w:val="000000"/>
          <w:sz w:val="28"/>
        </w:rPr>
        <w:t> to this Regulation.</w:t>
      </w:r>
    </w:p>
    <w:bookmarkEnd w:id="35"/>
    <w:bookmarkStart w:name="z38" w:id="36"/>
    <w:p>
      <w:pPr>
        <w:spacing w:after="0"/>
        <w:ind w:left="0"/>
        <w:jc w:val="both"/>
      </w:pPr>
      <w:r>
        <w:rPr>
          <w:rFonts w:ascii="Times New Roman"/>
          <w:b w:val="false"/>
          <w:i w:val="false"/>
          <w:color w:val="000000"/>
          <w:sz w:val="28"/>
        </w:rPr>
        <w:t>
      In the event that a decision is made on an unplanned movement (export or processing outside the customs territory of the Republic of Kazakhstan) of uranium products, prior notification of the forthcoming movement of uranium products outside the customs territory of the Republic of Kazakhstan (export or processing outside the customs territory of the Republic of Kazakhstan) in the form in accordance with </w:t>
      </w:r>
      <w:r>
        <w:rPr>
          <w:rFonts w:ascii="Times New Roman"/>
          <w:b w:val="false"/>
          <w:i w:val="false"/>
          <w:color w:val="000000"/>
          <w:sz w:val="28"/>
        </w:rPr>
        <w:t>Appendix 1</w:t>
      </w:r>
      <w:r>
        <w:rPr>
          <w:rFonts w:ascii="Times New Roman"/>
          <w:b w:val="false"/>
          <w:i w:val="false"/>
          <w:color w:val="000000"/>
          <w:sz w:val="28"/>
        </w:rPr>
        <w:t> to this The Rules shall be sent no later than one calendar day before the date of the intended shipment.</w:t>
      </w:r>
    </w:p>
    <w:bookmarkEnd w:id="36"/>
    <w:bookmarkStart w:name="z39" w:id="37"/>
    <w:p>
      <w:pPr>
        <w:spacing w:after="0"/>
        <w:ind w:left="0"/>
        <w:jc w:val="both"/>
      </w:pPr>
      <w:r>
        <w:rPr>
          <w:rFonts w:ascii="Times New Roman"/>
          <w:b w:val="false"/>
          <w:i w:val="false"/>
          <w:color w:val="000000"/>
          <w:sz w:val="28"/>
        </w:rPr>
        <w:t>
      10. An individual or legal entity, within five working days after the actual movement of uranium products outside the territory of the Republic of Kazakhstan (export or processing outside the customs territory of the Republic of Kazakhstan), shall notify the authorized body of a move outside the territory of the Republic of Kazakhstan (export or processing outside the customs territory of the Republic of Kazakhstan) ) uranium products in the form in accordance with </w:t>
      </w:r>
      <w:r>
        <w:rPr>
          <w:rFonts w:ascii="Times New Roman"/>
          <w:b w:val="false"/>
          <w:i w:val="false"/>
          <w:color w:val="000000"/>
          <w:sz w:val="28"/>
        </w:rPr>
        <w:t>Appendix 2</w:t>
      </w:r>
      <w:r>
        <w:rPr>
          <w:rFonts w:ascii="Times New Roman"/>
          <w:b w:val="false"/>
          <w:i w:val="false"/>
          <w:color w:val="000000"/>
          <w:sz w:val="28"/>
        </w:rPr>
        <w:t> to these Rules, and a copy of the customs declaration for the goods.</w:t>
      </w:r>
    </w:p>
    <w:bookmarkEnd w:id="37"/>
    <w:bookmarkStart w:name="z40" w:id="38"/>
    <w:p>
      <w:pPr>
        <w:spacing w:after="0"/>
        <w:ind w:left="0"/>
        <w:jc w:val="both"/>
      </w:pPr>
      <w:r>
        <w:rPr>
          <w:rFonts w:ascii="Times New Roman"/>
          <w:b w:val="false"/>
          <w:i w:val="false"/>
          <w:color w:val="000000"/>
          <w:sz w:val="28"/>
        </w:rPr>
        <w:t>
      11. An individual or legal entity no later than thirty calendar days before the date of the proposed movement to the territory of the Republic of Kazakhstan (import or processing in the customs territory of the Republic of Kazakhstan) of uranium products shall provide the authorized body with advance notification of the forthcoming movement to the territory of the Republic of Kazakhstan (import or processing to customs territory of the Republic of Kazakhstan) of uranium products in the form in accordance with </w:t>
      </w:r>
      <w:r>
        <w:rPr>
          <w:rFonts w:ascii="Times New Roman"/>
          <w:b w:val="false"/>
          <w:i w:val="false"/>
          <w:color w:val="000000"/>
          <w:sz w:val="28"/>
        </w:rPr>
        <w:t>Appendix 3</w:t>
      </w:r>
      <w:r>
        <w:rPr>
          <w:rFonts w:ascii="Times New Roman"/>
          <w:b w:val="false"/>
          <w:i w:val="false"/>
          <w:color w:val="000000"/>
          <w:sz w:val="28"/>
        </w:rPr>
        <w:t> to these Rules.</w:t>
      </w:r>
    </w:p>
    <w:bookmarkEnd w:id="38"/>
    <w:bookmarkStart w:name="z41" w:id="39"/>
    <w:p>
      <w:pPr>
        <w:spacing w:after="0"/>
        <w:ind w:left="0"/>
        <w:jc w:val="both"/>
      </w:pPr>
      <w:r>
        <w:rPr>
          <w:rFonts w:ascii="Times New Roman"/>
          <w:b w:val="false"/>
          <w:i w:val="false"/>
          <w:color w:val="000000"/>
          <w:sz w:val="28"/>
        </w:rPr>
        <w:t>
      In the event of an unplanned movement (import or processing in the customs territory of the Republic of Kazakhstan) of uranium products, prior notification of the upcoming movement to the territory of the Republic of Kazakhstan (import or processing in the customs territory of the Republic of Kazakhstan) of uranium products in the form according to </w:t>
      </w:r>
      <w:r>
        <w:rPr>
          <w:rFonts w:ascii="Times New Roman"/>
          <w:b w:val="false"/>
          <w:i w:val="false"/>
          <w:color w:val="000000"/>
          <w:sz w:val="28"/>
        </w:rPr>
        <w:t>Appendix 3</w:t>
      </w:r>
      <w:r>
        <w:rPr>
          <w:rFonts w:ascii="Times New Roman"/>
          <w:b w:val="false"/>
          <w:i w:val="false"/>
          <w:color w:val="000000"/>
          <w:sz w:val="28"/>
        </w:rPr>
        <w:t> to this Regulation is sent immediately after receipt.</w:t>
      </w:r>
    </w:p>
    <w:bookmarkEnd w:id="39"/>
    <w:bookmarkStart w:name="z42" w:id="40"/>
    <w:p>
      <w:pPr>
        <w:spacing w:after="0"/>
        <w:ind w:left="0"/>
        <w:jc w:val="both"/>
      </w:pPr>
      <w:r>
        <w:rPr>
          <w:rFonts w:ascii="Times New Roman"/>
          <w:b w:val="false"/>
          <w:i w:val="false"/>
          <w:color w:val="000000"/>
          <w:sz w:val="28"/>
        </w:rPr>
        <w:t>
      12. An individual or legal entity within five calendar days after the actual transfer to the territory of the Republic of Kazakhstan (import or processing on the customs territory of the Republic of Kazakhstan) of uranium products shall leave a notification to the authorized body on the movement to the territory of the Republic of Kazakhstan (import or processing on the customs territory of the Republic Kazakhstan) uranium products in the form in accordance with </w:t>
      </w:r>
      <w:r>
        <w:rPr>
          <w:rFonts w:ascii="Times New Roman"/>
          <w:b w:val="false"/>
          <w:i w:val="false"/>
          <w:color w:val="000000"/>
          <w:sz w:val="28"/>
        </w:rPr>
        <w:t>Appendix 4</w:t>
      </w:r>
      <w:r>
        <w:rPr>
          <w:rFonts w:ascii="Times New Roman"/>
          <w:b w:val="false"/>
          <w:i w:val="false"/>
          <w:color w:val="000000"/>
          <w:sz w:val="28"/>
        </w:rPr>
        <w:t> to these Rules, and a copy of the goods declaration.</w:t>
      </w:r>
    </w:p>
    <w:bookmarkEnd w:id="40"/>
    <w:bookmarkStart w:name="z43" w:id="41"/>
    <w:p>
      <w:pPr>
        <w:spacing w:after="0"/>
        <w:ind w:left="0"/>
        <w:jc w:val="both"/>
      </w:pPr>
      <w:r>
        <w:rPr>
          <w:rFonts w:ascii="Times New Roman"/>
          <w:b w:val="false"/>
          <w:i w:val="false"/>
          <w:color w:val="000000"/>
          <w:sz w:val="28"/>
        </w:rPr>
        <w:t xml:space="preserve">
      13. On a quarterly basis, no later than the tenth day of the month following the reporting period, an individual or legal entity submits to the authorized body a report on uranium products displaced from the territory of the Republic of Kazakhstan for the reporting period in form F1, in accordance with </w:t>
      </w:r>
      <w:r>
        <w:rPr>
          <w:rFonts w:ascii="Times New Roman"/>
          <w:b w:val="false"/>
          <w:i w:val="false"/>
          <w:color w:val="000000"/>
          <w:sz w:val="28"/>
        </w:rPr>
        <w:t>Appendix 5</w:t>
      </w:r>
      <w:r>
        <w:rPr>
          <w:rFonts w:ascii="Times New Roman"/>
          <w:b w:val="false"/>
          <w:i w:val="false"/>
          <w:color w:val="000000"/>
          <w:sz w:val="28"/>
        </w:rPr>
        <w:t> to these Rules.</w:t>
      </w:r>
    </w:p>
    <w:bookmarkEnd w:id="41"/>
    <w:bookmarkStart w:name="z44" w:id="42"/>
    <w:p>
      <w:pPr>
        <w:spacing w:after="0"/>
        <w:ind w:left="0"/>
        <w:jc w:val="both"/>
      </w:pPr>
      <w:r>
        <w:rPr>
          <w:rFonts w:ascii="Times New Roman"/>
          <w:b w:val="false"/>
          <w:i w:val="false"/>
          <w:color w:val="000000"/>
          <w:sz w:val="28"/>
        </w:rPr>
        <w:t>
      14. An individual or legal entity, on a quarterly basis, no later than the tenth day of the month following the reporting period , submits to the authorized body a report on uranium products transferred (received) to the territory of the Republic of Kazakhstan for the reporting period in form F2, in accordance with </w:t>
      </w:r>
      <w:r>
        <w:rPr>
          <w:rFonts w:ascii="Times New Roman"/>
          <w:b w:val="false"/>
          <w:i w:val="false"/>
          <w:color w:val="000000"/>
          <w:sz w:val="28"/>
        </w:rPr>
        <w:t>Appendix 6</w:t>
      </w:r>
      <w:r>
        <w:rPr>
          <w:rFonts w:ascii="Times New Roman"/>
          <w:b w:val="false"/>
          <w:i w:val="false"/>
          <w:color w:val="000000"/>
          <w:sz w:val="28"/>
        </w:rPr>
        <w:t> to these Rules.</w:t>
      </w:r>
    </w:p>
    <w:bookmarkEnd w:id="42"/>
    <w:bookmarkStart w:name="z45" w:id="43"/>
    <w:p>
      <w:pPr>
        <w:spacing w:after="0"/>
        <w:ind w:left="0"/>
        <w:jc w:val="both"/>
      </w:pPr>
      <w:r>
        <w:rPr>
          <w:rFonts w:ascii="Times New Roman"/>
          <w:b w:val="false"/>
          <w:i w:val="false"/>
          <w:color w:val="000000"/>
          <w:sz w:val="28"/>
        </w:rPr>
        <w:t>
      15. A fully wetted body reconciles the data provided by individuals and legal entities in preliminary notifications, notifications and reports with previous data. Checks the registration information of the individual or legal entity that provided the information, the availability of a </w:t>
      </w:r>
      <w:r>
        <w:rPr>
          <w:rFonts w:ascii="Times New Roman"/>
          <w:b w:val="false"/>
          <w:i w:val="false"/>
          <w:color w:val="000000"/>
          <w:sz w:val="28"/>
        </w:rPr>
        <w:t>license</w:t>
      </w:r>
      <w:r>
        <w:rPr>
          <w:rFonts w:ascii="Times New Roman"/>
          <w:b w:val="false"/>
          <w:i w:val="false"/>
          <w:color w:val="000000"/>
          <w:sz w:val="28"/>
        </w:rPr>
        <w:t> for the corresponding type of activity in the field of atomic energy use, the availability of a </w:t>
      </w:r>
      <w:r>
        <w:rPr>
          <w:rFonts w:ascii="Times New Roman"/>
          <w:b w:val="false"/>
          <w:i w:val="false"/>
          <w:color w:val="000000"/>
          <w:sz w:val="28"/>
        </w:rPr>
        <w:t>license</w:t>
      </w:r>
      <w:r>
        <w:rPr>
          <w:rFonts w:ascii="Times New Roman"/>
          <w:b w:val="false"/>
          <w:i w:val="false"/>
          <w:color w:val="000000"/>
          <w:sz w:val="28"/>
        </w:rPr>
        <w:t> for export or import. The data are entered into a single database on the availability, movement and location of uranium products in the Republic of Kazakhstan.</w:t>
      </w:r>
    </w:p>
    <w:bookmarkEnd w:id="43"/>
    <w:bookmarkStart w:name="z46" w:id="44"/>
    <w:p>
      <w:pPr>
        <w:spacing w:after="0"/>
        <w:ind w:left="0"/>
        <w:jc w:val="both"/>
      </w:pPr>
      <w:r>
        <w:rPr>
          <w:rFonts w:ascii="Times New Roman"/>
          <w:b w:val="false"/>
          <w:i w:val="false"/>
          <w:color w:val="000000"/>
          <w:sz w:val="28"/>
        </w:rPr>
        <w:t>
      16. Based on the data received, the authorized body compiles quarterly reports on the availability, movement and location of uranium products in the Republic of Kazakhstan.</w:t>
      </w:r>
    </w:p>
    <w:bookmarkEnd w:id="44"/>
    <w:bookmarkStart w:name="z47" w:id="45"/>
    <w:p>
      <w:pPr>
        <w:spacing w:after="0"/>
        <w:ind w:left="0"/>
        <w:jc w:val="both"/>
      </w:pPr>
      <w:r>
        <w:rPr>
          <w:rFonts w:ascii="Times New Roman"/>
          <w:b w:val="false"/>
          <w:i w:val="false"/>
          <w:color w:val="000000"/>
          <w:sz w:val="28"/>
        </w:rPr>
        <w:t>
      17. Information on the availability, movement and location of uranium products is used during the inspection of the authorized body.</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Clause 17 is in the wording of the order of the Minister of Energy of the Republic of Kazakhstan dated 16.11.2017 </w:t>
      </w:r>
      <w:r>
        <w:rPr>
          <w:rFonts w:ascii="Times New Roman"/>
          <w:b w:val="false"/>
          <w:i w:val="false"/>
          <w:color w:val="000000"/>
          <w:sz w:val="28"/>
        </w:rPr>
        <w:t>No. 386</w:t>
      </w:r>
      <w:r>
        <w:rPr>
          <w:rFonts w:ascii="Times New Roman"/>
          <w:b w:val="false"/>
          <w:i w:val="false"/>
          <w:color w:val="ff0000"/>
          <w:sz w:val="28"/>
        </w:rPr>
        <w:t> (shall be enforced upon expiry of ten calendar days after the day its first official publication).</w:t>
      </w: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18. Information contained in the database of uranium products is provided to the International Atomic Energy Agency in accordance with the international obligations of the Republic of Kazakhstan.</w:t>
      </w:r>
    </w:p>
    <w:bookmarkEnd w:id="46"/>
    <w:bookmarkStart w:name="z50" w:id="47"/>
    <w:p>
      <w:pPr>
        <w:spacing w:after="0"/>
        <w:ind w:left="0"/>
        <w:jc w:val="left"/>
      </w:pPr>
      <w:r>
        <w:rPr>
          <w:rFonts w:ascii="Times New Roman"/>
          <w:b/>
          <w:i w:val="false"/>
          <w:color w:val="000000"/>
        </w:rPr>
        <w:t xml:space="preserve"> 3. The procedure for state accounting of nuclear materials that have reached the</w:t>
      </w:r>
      <w:r>
        <w:br/>
      </w:r>
      <w:r>
        <w:rPr>
          <w:rFonts w:ascii="Times New Roman"/>
          <w:b/>
          <w:i w:val="false"/>
          <w:color w:val="000000"/>
        </w:rPr>
        <w:t>composition and purity necessary for the manufacture of nuclear</w:t>
      </w:r>
      <w:r>
        <w:br/>
      </w:r>
      <w:r>
        <w:rPr>
          <w:rFonts w:ascii="Times New Roman"/>
          <w:b/>
          <w:i w:val="false"/>
          <w:color w:val="000000"/>
        </w:rPr>
        <w:t>fuel or for the enrichment of uranium by the isotope U-235</w:t>
      </w:r>
    </w:p>
    <w:bookmarkEnd w:id="47"/>
    <w:bookmarkStart w:name="z51" w:id="48"/>
    <w:p>
      <w:pPr>
        <w:spacing w:after="0"/>
        <w:ind w:left="0"/>
        <w:jc w:val="both"/>
      </w:pPr>
      <w:r>
        <w:rPr>
          <w:rFonts w:ascii="Times New Roman"/>
          <w:b w:val="false"/>
          <w:i w:val="false"/>
          <w:color w:val="000000"/>
          <w:sz w:val="28"/>
        </w:rPr>
        <w:t>
      19. The state registration of nuclear materials that have reached the composition and purity required for the manufacture of nuclear fuel or for the enrichment of uranium from the U-235 isotope is carried out in balance zones. In each balance zone, key measurement points are established where inventories and flows (changes) of nuclear materials are determined .</w:t>
      </w:r>
    </w:p>
    <w:bookmarkEnd w:id="48"/>
    <w:bookmarkStart w:name="z52" w:id="49"/>
    <w:p>
      <w:pPr>
        <w:spacing w:after="0"/>
        <w:ind w:left="0"/>
        <w:jc w:val="both"/>
      </w:pPr>
      <w:r>
        <w:rPr>
          <w:rFonts w:ascii="Times New Roman"/>
          <w:b w:val="false"/>
          <w:i w:val="false"/>
          <w:color w:val="000000"/>
          <w:sz w:val="28"/>
        </w:rPr>
        <w:t>
      20. All movements of nuclear materials are recorded in reporting documents.</w:t>
      </w:r>
    </w:p>
    <w:bookmarkEnd w:id="49"/>
    <w:bookmarkStart w:name="z53" w:id="50"/>
    <w:p>
      <w:pPr>
        <w:spacing w:after="0"/>
        <w:ind w:left="0"/>
        <w:jc w:val="both"/>
      </w:pPr>
      <w:r>
        <w:rPr>
          <w:rFonts w:ascii="Times New Roman"/>
          <w:b w:val="false"/>
          <w:i w:val="false"/>
          <w:color w:val="000000"/>
          <w:sz w:val="28"/>
        </w:rPr>
        <w:t>
      21. An individual or legal entity no later than thirty calendar days before the date of the alleged transfer of nuclear material from the territory of the Republic of Kazakhstan (export) of the Republic of Kazakhstan shall provide the notified body with an advance notice of the alleged transfer of nuclear material from the territory of the Republic of Kazakhstan (export) in accordance with </w:t>
      </w:r>
      <w:r>
        <w:rPr>
          <w:rFonts w:ascii="Times New Roman"/>
          <w:b w:val="false"/>
          <w:i w:val="false"/>
          <w:color w:val="000000"/>
          <w:sz w:val="28"/>
        </w:rPr>
        <w:t>Appendix 7</w:t>
      </w:r>
      <w:r>
        <w:rPr>
          <w:rFonts w:ascii="Times New Roman"/>
          <w:b w:val="false"/>
          <w:i w:val="false"/>
          <w:color w:val="000000"/>
          <w:sz w:val="28"/>
        </w:rPr>
        <w:t> to these Rules.</w:t>
      </w:r>
    </w:p>
    <w:bookmarkEnd w:id="50"/>
    <w:bookmarkStart w:name="z54" w:id="51"/>
    <w:p>
      <w:pPr>
        <w:spacing w:after="0"/>
        <w:ind w:left="0"/>
        <w:jc w:val="both"/>
      </w:pPr>
      <w:r>
        <w:rPr>
          <w:rFonts w:ascii="Times New Roman"/>
          <w:b w:val="false"/>
          <w:i w:val="false"/>
          <w:color w:val="000000"/>
          <w:sz w:val="28"/>
        </w:rPr>
        <w:t>
      In the event of a decision on unscheduled export, a preliminary notification of the alleged transfer of nuclear materials outside the territory of the Republic of Kazakhstan (export) in the form, in accordance with </w:t>
      </w:r>
      <w:r>
        <w:rPr>
          <w:rFonts w:ascii="Times New Roman"/>
          <w:b w:val="false"/>
          <w:i w:val="false"/>
          <w:color w:val="000000"/>
          <w:sz w:val="28"/>
        </w:rPr>
        <w:t>Appendix 7</w:t>
      </w:r>
      <w:r>
        <w:rPr>
          <w:rFonts w:ascii="Times New Roman"/>
          <w:b w:val="false"/>
          <w:i w:val="false"/>
          <w:color w:val="000000"/>
          <w:sz w:val="28"/>
        </w:rPr>
        <w:t> to these Rules, shall be sent no later than one calendar day before the date of the proposed export.</w:t>
      </w:r>
    </w:p>
    <w:bookmarkEnd w:id="51"/>
    <w:bookmarkStart w:name="z55" w:id="52"/>
    <w:p>
      <w:pPr>
        <w:spacing w:after="0"/>
        <w:ind w:left="0"/>
        <w:jc w:val="both"/>
      </w:pPr>
      <w:r>
        <w:rPr>
          <w:rFonts w:ascii="Times New Roman"/>
          <w:b w:val="false"/>
          <w:i w:val="false"/>
          <w:color w:val="000000"/>
          <w:sz w:val="28"/>
        </w:rPr>
        <w:t>
      22. An individual or legal entity no later than thirty calendar days prior to the date of the alleged transfer of nuclear material (import) to the territory of the Republic of Kazakhstan, shall provide the authorized body with Preliminary notification of the alleged transfer of nuclear material to the territory of the Republic of Kazakhstan (import) in the form according to the </w:t>
      </w:r>
      <w:r>
        <w:rPr>
          <w:rFonts w:ascii="Times New Roman"/>
          <w:b w:val="false"/>
          <w:i w:val="false"/>
          <w:color w:val="000000"/>
          <w:sz w:val="28"/>
        </w:rPr>
        <w:t>appendix 8</w:t>
      </w:r>
      <w:r>
        <w:rPr>
          <w:rFonts w:ascii="Times New Roman"/>
          <w:b w:val="false"/>
          <w:i w:val="false"/>
          <w:color w:val="000000"/>
          <w:sz w:val="28"/>
        </w:rPr>
        <w:t> to this Regulation.</w:t>
      </w:r>
    </w:p>
    <w:bookmarkEnd w:id="52"/>
    <w:bookmarkStart w:name="z56" w:id="53"/>
    <w:p>
      <w:pPr>
        <w:spacing w:after="0"/>
        <w:ind w:left="0"/>
        <w:jc w:val="both"/>
      </w:pPr>
      <w:r>
        <w:rPr>
          <w:rFonts w:ascii="Times New Roman"/>
          <w:b w:val="false"/>
          <w:i w:val="false"/>
          <w:color w:val="000000"/>
          <w:sz w:val="28"/>
        </w:rPr>
        <w:t>
      In case of unscheduled import of nuclear material, a preliminary notification of the alleged transfer to the territory of the Republic of Kazakhstan (import) of nuclear materials in the form, in accordance with </w:t>
      </w:r>
      <w:r>
        <w:rPr>
          <w:rFonts w:ascii="Times New Roman"/>
          <w:b w:val="false"/>
          <w:i w:val="false"/>
          <w:color w:val="000000"/>
          <w:sz w:val="28"/>
        </w:rPr>
        <w:t>Appendix 8</w:t>
      </w:r>
      <w:r>
        <w:rPr>
          <w:rFonts w:ascii="Times New Roman"/>
          <w:b w:val="false"/>
          <w:i w:val="false"/>
          <w:color w:val="000000"/>
          <w:sz w:val="28"/>
        </w:rPr>
        <w:t> to this Regulation, shall be sent no later than one calendar day before the date of the proposed import.</w:t>
      </w:r>
    </w:p>
    <w:bookmarkEnd w:id="53"/>
    <w:bookmarkStart w:name="z57" w:id="54"/>
    <w:p>
      <w:pPr>
        <w:spacing w:after="0"/>
        <w:ind w:left="0"/>
        <w:jc w:val="both"/>
      </w:pPr>
      <w:r>
        <w:rPr>
          <w:rFonts w:ascii="Times New Roman"/>
          <w:b w:val="false"/>
          <w:i w:val="false"/>
          <w:color w:val="000000"/>
          <w:sz w:val="28"/>
        </w:rPr>
        <w:t>
      23. An individual or legal entity no later than thirty calendar days before the date of the alleged movement of nuclear material through the territory of the Republic of Kazakhstan (export from the balance sheet area) shall provide the authorized body with advance notice of the alleged movement of nuclear material through the territory of the Republic of Kazakhstan (export from the balance zone materials) in the form in accordance with </w:t>
      </w:r>
      <w:r>
        <w:rPr>
          <w:rFonts w:ascii="Times New Roman"/>
          <w:b w:val="false"/>
          <w:i w:val="false"/>
          <w:color w:val="000000"/>
          <w:sz w:val="28"/>
        </w:rPr>
        <w:t>Appendix 9</w:t>
      </w:r>
      <w:r>
        <w:rPr>
          <w:rFonts w:ascii="Times New Roman"/>
          <w:b w:val="false"/>
          <w:i w:val="false"/>
          <w:color w:val="000000"/>
          <w:sz w:val="28"/>
        </w:rPr>
        <w:t> to this Regulation.</w:t>
      </w:r>
    </w:p>
    <w:bookmarkEnd w:id="54"/>
    <w:bookmarkStart w:name="z58" w:id="55"/>
    <w:p>
      <w:pPr>
        <w:spacing w:after="0"/>
        <w:ind w:left="0"/>
        <w:jc w:val="both"/>
      </w:pPr>
      <w:r>
        <w:rPr>
          <w:rFonts w:ascii="Times New Roman"/>
          <w:b w:val="false"/>
          <w:i w:val="false"/>
          <w:color w:val="000000"/>
          <w:sz w:val="28"/>
        </w:rPr>
        <w:t>
      If a decision is made on the unscheduled movement of nuclear material across the territory of the Republic of Kazakhstan (removal from the material balance zone ), preliminary notification of the alleged movement of nuclear material across the territory of the Republic of Kazakhstan (removal from the material balance zone) in the form in accordance with </w:t>
      </w:r>
      <w:r>
        <w:rPr>
          <w:rFonts w:ascii="Times New Roman"/>
          <w:b w:val="false"/>
          <w:i w:val="false"/>
          <w:color w:val="000000"/>
          <w:sz w:val="28"/>
        </w:rPr>
        <w:t>Appendix 9</w:t>
      </w:r>
      <w:r>
        <w:rPr>
          <w:rFonts w:ascii="Times New Roman"/>
          <w:b w:val="false"/>
          <w:i w:val="false"/>
          <w:color w:val="000000"/>
          <w:sz w:val="28"/>
        </w:rPr>
        <w:t> to these Rules, sent no later than one calendar day before the date of the proposed move.</w:t>
      </w:r>
    </w:p>
    <w:bookmarkEnd w:id="55"/>
    <w:bookmarkStart w:name="z59" w:id="56"/>
    <w:p>
      <w:pPr>
        <w:spacing w:after="0"/>
        <w:ind w:left="0"/>
        <w:jc w:val="both"/>
      </w:pPr>
      <w:r>
        <w:rPr>
          <w:rFonts w:ascii="Times New Roman"/>
          <w:b w:val="false"/>
          <w:i w:val="false"/>
          <w:color w:val="000000"/>
          <w:sz w:val="28"/>
        </w:rPr>
        <w:t>
      24. An individual or legal entity no later than thirty calendar days before the date of the alleged movement of nuclear material through the territory of the Republic of Kazakhstan (receipt of materials in the zone of balance), provides the notified body with a preliminary notice of the proposed movement of nuclear materials through the territory of the Republic of Kazakhstan (receipt of materials in the balance sheet ) in the form in accordance with </w:t>
      </w:r>
      <w:r>
        <w:rPr>
          <w:rFonts w:ascii="Times New Roman"/>
          <w:b w:val="false"/>
          <w:i w:val="false"/>
          <w:color w:val="000000"/>
          <w:sz w:val="28"/>
        </w:rPr>
        <w:t>Appendix 10</w:t>
      </w:r>
      <w:r>
        <w:rPr>
          <w:rFonts w:ascii="Times New Roman"/>
          <w:b w:val="false"/>
          <w:i w:val="false"/>
          <w:color w:val="000000"/>
          <w:sz w:val="28"/>
        </w:rPr>
        <w:t> to these Rules.</w:t>
      </w:r>
    </w:p>
    <w:bookmarkEnd w:id="56"/>
    <w:bookmarkStart w:name="z60" w:id="57"/>
    <w:p>
      <w:pPr>
        <w:spacing w:after="0"/>
        <w:ind w:left="0"/>
        <w:jc w:val="both"/>
      </w:pPr>
      <w:r>
        <w:rPr>
          <w:rFonts w:ascii="Times New Roman"/>
          <w:b w:val="false"/>
          <w:i w:val="false"/>
          <w:color w:val="000000"/>
          <w:sz w:val="28"/>
        </w:rPr>
        <w:t>
      In the event of an unplanned movement of nuclear material through the territory of the Republic of Kazakhstan (receipt of materials in the zone of balance), a preliminary notification of the alleged movement of nuclear materials through the territory of the Republic of Kazakhstan (receipt of materials into the zone of balance) in accordance with </w:t>
      </w:r>
      <w:r>
        <w:rPr>
          <w:rFonts w:ascii="Times New Roman"/>
          <w:b w:val="false"/>
          <w:i w:val="false"/>
          <w:color w:val="000000"/>
          <w:sz w:val="28"/>
        </w:rPr>
        <w:t>Appendix 10</w:t>
      </w:r>
      <w:r>
        <w:rPr>
          <w:rFonts w:ascii="Times New Roman"/>
          <w:b w:val="false"/>
          <w:i w:val="false"/>
          <w:color w:val="000000"/>
          <w:sz w:val="28"/>
        </w:rPr>
        <w:t> to these Rules shall be sent no later than one calendar days before the date of the proposed transfer.</w:t>
      </w:r>
    </w:p>
    <w:bookmarkEnd w:id="57"/>
    <w:bookmarkStart w:name="z61" w:id="58"/>
    <w:p>
      <w:pPr>
        <w:spacing w:after="0"/>
        <w:ind w:left="0"/>
        <w:jc w:val="both"/>
      </w:pPr>
      <w:r>
        <w:rPr>
          <w:rFonts w:ascii="Times New Roman"/>
          <w:b w:val="false"/>
          <w:i w:val="false"/>
          <w:color w:val="000000"/>
          <w:sz w:val="28"/>
        </w:rPr>
        <w:t xml:space="preserve">
      25. An individual or legal entity, within five calendar days after the actual movement of the territory of the Republic of Kazakhstan (export) of nuclear material, submits to the authorized body the authority on the movement of the territory of the Republic of Kazakhstan (export) of nuclear material in the form in accordance with </w:t>
      </w:r>
      <w:r>
        <w:rPr>
          <w:rFonts w:ascii="Times New Roman"/>
          <w:b w:val="false"/>
          <w:i w:val="false"/>
          <w:color w:val="000000"/>
          <w:sz w:val="28"/>
        </w:rPr>
        <w:t>Appendix 11</w:t>
      </w:r>
      <w:r>
        <w:rPr>
          <w:rFonts w:ascii="Times New Roman"/>
          <w:b w:val="false"/>
          <w:i w:val="false"/>
          <w:color w:val="000000"/>
          <w:sz w:val="28"/>
        </w:rPr>
        <w:t> to these Rules , and a copy of the customs declaration for the goods.</w:t>
      </w:r>
    </w:p>
    <w:bookmarkEnd w:id="58"/>
    <w:bookmarkStart w:name="z62" w:id="59"/>
    <w:p>
      <w:pPr>
        <w:spacing w:after="0"/>
        <w:ind w:left="0"/>
        <w:jc w:val="both"/>
      </w:pPr>
      <w:r>
        <w:rPr>
          <w:rFonts w:ascii="Times New Roman"/>
          <w:b w:val="false"/>
          <w:i w:val="false"/>
          <w:color w:val="000000"/>
          <w:sz w:val="28"/>
        </w:rPr>
        <w:t>
      26. An individual or legal entity within five calendar days after the actual movement of nuclear material through the territory of the Republic of Kazakhstan (export from the material balance zone) shall notify the authorized body of the movement of nuclear material through the territory of the Republic of Kazakhstan (export from the material balance zone ) in the form , in accordance with </w:t>
      </w:r>
      <w:r>
        <w:rPr>
          <w:rFonts w:ascii="Times New Roman"/>
          <w:b w:val="false"/>
          <w:i w:val="false"/>
          <w:color w:val="000000"/>
          <w:sz w:val="28"/>
        </w:rPr>
        <w:t>Appendix 12</w:t>
      </w:r>
      <w:r>
        <w:rPr>
          <w:rFonts w:ascii="Times New Roman"/>
          <w:b w:val="false"/>
          <w:i w:val="false"/>
          <w:color w:val="000000"/>
          <w:sz w:val="28"/>
        </w:rPr>
        <w:t> to this Regulation.</w:t>
      </w:r>
    </w:p>
    <w:bookmarkEnd w:id="59"/>
    <w:bookmarkStart w:name="z63" w:id="60"/>
    <w:p>
      <w:pPr>
        <w:spacing w:after="0"/>
        <w:ind w:left="0"/>
        <w:jc w:val="both"/>
      </w:pPr>
      <w:r>
        <w:rPr>
          <w:rFonts w:ascii="Times New Roman"/>
          <w:b w:val="false"/>
          <w:i w:val="false"/>
          <w:color w:val="000000"/>
          <w:sz w:val="28"/>
        </w:rPr>
        <w:t>
      27. An individual or legal entity, within five calendar days after the actual transfer of nuclear material to the territory of the Republic of Kazakhstan (import), shall notify the authorized body of the transfer of nuclear materials to the territory of the Republic of Kazakhstan (import) in the form in accordance with </w:t>
      </w:r>
      <w:r>
        <w:rPr>
          <w:rFonts w:ascii="Times New Roman"/>
          <w:b w:val="false"/>
          <w:i w:val="false"/>
          <w:color w:val="000000"/>
          <w:sz w:val="28"/>
        </w:rPr>
        <w:t>Appendix 13</w:t>
      </w:r>
      <w:r>
        <w:rPr>
          <w:rFonts w:ascii="Times New Roman"/>
          <w:b w:val="false"/>
          <w:i w:val="false"/>
          <w:color w:val="000000"/>
          <w:sz w:val="28"/>
        </w:rPr>
        <w:t> to these Rules, and a copy of the customs declaration of goods.</w:t>
      </w:r>
    </w:p>
    <w:bookmarkEnd w:id="60"/>
    <w:bookmarkStart w:name="z64" w:id="61"/>
    <w:p>
      <w:pPr>
        <w:spacing w:after="0"/>
        <w:ind w:left="0"/>
        <w:jc w:val="both"/>
      </w:pPr>
      <w:r>
        <w:rPr>
          <w:rFonts w:ascii="Times New Roman"/>
          <w:b w:val="false"/>
          <w:i w:val="false"/>
          <w:color w:val="000000"/>
          <w:sz w:val="28"/>
        </w:rPr>
        <w:t>
      28. A natural or legal person within five calendar days after the actual movement of nuclear material on the territory of the Republic of Kazakhstan (in the receiving material balance area) provides the authorized body taken away omlenie the movement of nuclear materials on the territory of the Republic of Kazakhstan (in the receiving material balance area) in the form , in accordance with </w:t>
      </w:r>
      <w:r>
        <w:rPr>
          <w:rFonts w:ascii="Times New Roman"/>
          <w:b w:val="false"/>
          <w:i w:val="false"/>
          <w:color w:val="000000"/>
          <w:sz w:val="28"/>
        </w:rPr>
        <w:t>Appendix 14</w:t>
      </w:r>
      <w:r>
        <w:rPr>
          <w:rFonts w:ascii="Times New Roman"/>
          <w:b w:val="false"/>
          <w:i w:val="false"/>
          <w:color w:val="000000"/>
          <w:sz w:val="28"/>
        </w:rPr>
        <w:t> to this Regulation.</w:t>
      </w:r>
    </w:p>
    <w:bookmarkEnd w:id="61"/>
    <w:bookmarkStart w:name="z65" w:id="62"/>
    <w:p>
      <w:pPr>
        <w:spacing w:after="0"/>
        <w:ind w:left="0"/>
        <w:jc w:val="both"/>
      </w:pPr>
      <w:r>
        <w:rPr>
          <w:rFonts w:ascii="Times New Roman"/>
          <w:b w:val="false"/>
          <w:i w:val="false"/>
          <w:color w:val="000000"/>
          <w:sz w:val="28"/>
        </w:rPr>
        <w:t>
      29. Individuals and legal entities submit reports to the authorized body on the availability, movement and location of nuclear materials (report on changes in inventory, once a month, within ten calendar days after the end of the month for which the report is submitted, a list of actual cash quantities of nuclear material and material balance report, within ten calendar days after the physical inventory), in accordance with </w:t>
      </w:r>
      <w:r>
        <w:rPr>
          <w:rFonts w:ascii="Times New Roman"/>
          <w:b w:val="false"/>
          <w:i w:val="false"/>
          <w:color w:val="000000"/>
          <w:sz w:val="28"/>
        </w:rPr>
        <w:t>Appendix 15</w:t>
      </w:r>
      <w:r>
        <w:rPr>
          <w:rFonts w:ascii="Times New Roman"/>
          <w:b w:val="false"/>
          <w:i w:val="false"/>
          <w:color w:val="000000"/>
          <w:sz w:val="28"/>
        </w:rPr>
        <w:t> to this Regulation, in paper and electronic form.</w:t>
      </w:r>
    </w:p>
    <w:bookmarkEnd w:id="62"/>
    <w:bookmarkStart w:name="z66" w:id="63"/>
    <w:p>
      <w:pPr>
        <w:spacing w:after="0"/>
        <w:ind w:left="0"/>
        <w:jc w:val="both"/>
      </w:pPr>
      <w:r>
        <w:rPr>
          <w:rFonts w:ascii="Times New Roman"/>
          <w:b w:val="false"/>
          <w:i w:val="false"/>
          <w:color w:val="000000"/>
          <w:sz w:val="28"/>
        </w:rPr>
        <w:t>
      30. The authorized body reconciles the data provided by individuals and legal entities in preliminary notifications, notifications and reports with previous data. Checks the registration information of the individual or legal entity that provided the information, the availability of a </w:t>
      </w:r>
      <w:r>
        <w:rPr>
          <w:rFonts w:ascii="Times New Roman"/>
          <w:b w:val="false"/>
          <w:i w:val="false"/>
          <w:color w:val="000000"/>
          <w:sz w:val="28"/>
        </w:rPr>
        <w:t>license</w:t>
      </w:r>
      <w:r>
        <w:rPr>
          <w:rFonts w:ascii="Times New Roman"/>
          <w:b w:val="false"/>
          <w:i w:val="false"/>
          <w:color w:val="000000"/>
          <w:sz w:val="28"/>
        </w:rPr>
        <w:t> for the corresponding type of activity in the field of atomic energy use, and the availability of a </w:t>
      </w:r>
      <w:r>
        <w:rPr>
          <w:rFonts w:ascii="Times New Roman"/>
          <w:b w:val="false"/>
          <w:i w:val="false"/>
          <w:color w:val="000000"/>
          <w:sz w:val="28"/>
        </w:rPr>
        <w:t>license</w:t>
      </w:r>
      <w:r>
        <w:rPr>
          <w:rFonts w:ascii="Times New Roman"/>
          <w:b w:val="false"/>
          <w:i w:val="false"/>
          <w:color w:val="000000"/>
          <w:sz w:val="28"/>
        </w:rPr>
        <w:t> for export or import. Data is entered into a single database on the availability, movement and location of nuclear materials in the Republic of Kazakhstan.</w:t>
      </w:r>
    </w:p>
    <w:bookmarkEnd w:id="63"/>
    <w:bookmarkStart w:name="z67" w:id="64"/>
    <w:p>
      <w:pPr>
        <w:spacing w:after="0"/>
        <w:ind w:left="0"/>
        <w:jc w:val="both"/>
      </w:pPr>
      <w:r>
        <w:rPr>
          <w:rFonts w:ascii="Times New Roman"/>
          <w:b w:val="false"/>
          <w:i w:val="false"/>
          <w:color w:val="000000"/>
          <w:sz w:val="28"/>
        </w:rPr>
        <w:t>
      31. Based on the data received, the authorized body generates monthly and annual reports on the availability, movement and location of nuclear materials in the Republic of Kazakhstan.</w:t>
      </w:r>
    </w:p>
    <w:bookmarkEnd w:id="64"/>
    <w:bookmarkStart w:name="z68" w:id="65"/>
    <w:p>
      <w:pPr>
        <w:spacing w:after="0"/>
        <w:ind w:left="0"/>
        <w:jc w:val="both"/>
      </w:pPr>
      <w:r>
        <w:rPr>
          <w:rFonts w:ascii="Times New Roman"/>
          <w:b w:val="false"/>
          <w:i w:val="false"/>
          <w:color w:val="000000"/>
          <w:sz w:val="28"/>
        </w:rPr>
        <w:t>
      32. Information on the availability, movement and location of nuclear materials is used during the verification of the authorized body.</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Clause 32 is in the wording of the order of the Minister of Energy of the Republic of Kazakhstan dated 16.11 .2017 </w:t>
      </w:r>
      <w:r>
        <w:rPr>
          <w:rFonts w:ascii="Times New Roman"/>
          <w:b w:val="false"/>
          <w:i w:val="false"/>
          <w:color w:val="000000"/>
          <w:sz w:val="28"/>
        </w:rPr>
        <w:t>No. 386</w:t>
      </w:r>
      <w:r>
        <w:rPr>
          <w:rFonts w:ascii="Times New Roman"/>
          <w:b w:val="false"/>
          <w:i w:val="false"/>
          <w:color w:val="ff0000"/>
          <w:sz w:val="28"/>
        </w:rPr>
        <w:t> (shall be enforced upon expiry of ten calendar days after the day its first official publication).</w:t>
      </w:r>
      <w:r>
        <w:br/>
      </w:r>
      <w:r>
        <w:rPr>
          <w:rFonts w:ascii="Times New Roman"/>
          <w:b w:val="false"/>
          <w:i w:val="false"/>
          <w:color w:val="000000"/>
          <w:sz w:val="28"/>
        </w:rPr>
        <w:t>
</w:t>
      </w:r>
    </w:p>
    <w:bookmarkStart w:name="z70" w:id="66"/>
    <w:p>
      <w:pPr>
        <w:spacing w:after="0"/>
        <w:ind w:left="0"/>
        <w:jc w:val="both"/>
      </w:pPr>
      <w:r>
        <w:rPr>
          <w:rFonts w:ascii="Times New Roman"/>
          <w:b w:val="false"/>
          <w:i w:val="false"/>
          <w:color w:val="000000"/>
          <w:sz w:val="28"/>
        </w:rPr>
        <w:t>
      33. The information contained in the database of nuclear materials is provided to the International Atomic Energy Agency in accordance with the international obligations of the Republic of Kazakhstan.</w:t>
      </w:r>
    </w:p>
    <w:bookmarkEnd w:id="66"/>
    <w:bookmarkStart w:name="z71" w:id="67"/>
    <w:p>
      <w:pPr>
        <w:spacing w:after="0"/>
        <w:ind w:left="0"/>
        <w:jc w:val="both"/>
      </w:pPr>
      <w:r>
        <w:rPr>
          <w:rFonts w:ascii="Times New Roman"/>
          <w:b w:val="false"/>
          <w:i w:val="false"/>
          <w:color w:val="000000"/>
          <w:sz w:val="28"/>
        </w:rPr>
        <w:t>
      34. The application of state accounting measures with respect to nuclear material ceases after the fact of its full use or dilution is established in such a way that it is no longer suitable for further use or has become practically unrecoverable.</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State Accounting of</w:t>
            </w:r>
            <w:r>
              <w:br/>
            </w:r>
            <w:r>
              <w:rPr>
                <w:rFonts w:ascii="Times New Roman"/>
                <w:b w:val="false"/>
                <w:i w:val="false"/>
                <w:color w:val="000000"/>
                <w:sz w:val="20"/>
              </w:rPr>
              <w:t>Nuclear Materials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73" w:id="68"/>
    <w:p>
      <w:pPr>
        <w:spacing w:after="0"/>
        <w:ind w:left="0"/>
        <w:jc w:val="left"/>
      </w:pPr>
      <w:r>
        <w:rPr>
          <w:rFonts w:ascii="Times New Roman"/>
          <w:b/>
          <w:i w:val="false"/>
          <w:color w:val="000000"/>
        </w:rPr>
        <w:t xml:space="preserve"> Advance notice * of upcoming transfer of uranium products from the territory of the Republic of Kazakhstan</w:t>
      </w:r>
      <w:r>
        <w:br/>
      </w:r>
      <w:r>
        <w:rPr>
          <w:rFonts w:ascii="Times New Roman"/>
          <w:b/>
          <w:i w:val="false"/>
          <w:color w:val="000000"/>
        </w:rPr>
        <w:t>(export or processing outside the customs territory of the Republic of Kazakhstan)</w:t>
      </w:r>
    </w:p>
    <w:bookmarkEnd w:id="68"/>
    <w:p>
      <w:pPr>
        <w:spacing w:after="0"/>
        <w:ind w:left="0"/>
        <w:jc w:val="both"/>
      </w:pPr>
      <w:r>
        <w:rPr>
          <w:rFonts w:ascii="Times New Roman"/>
          <w:b w:val="false"/>
          <w:i w:val="false"/>
          <w:color w:val="ff0000"/>
          <w:sz w:val="28"/>
        </w:rPr>
        <w:t>
      Footnote. Appendix 1 as amended by the acting . Minister of Energy of the Republic of Kazakhstan dated September 25, 2019 </w:t>
      </w:r>
      <w:r>
        <w:rPr>
          <w:rFonts w:ascii="Times New Roman"/>
          <w:b w:val="false"/>
          <w:i w:val="false"/>
          <w:color w:val="ff0000"/>
          <w:sz w:val="28"/>
        </w:rPr>
        <w:t>No. 315</w:t>
      </w:r>
      <w:r>
        <w:rPr>
          <w:rFonts w:ascii="Times New Roman"/>
          <w:b w:val="false"/>
          <w:i w:val="false"/>
          <w:color w:val="ff0000"/>
          <w:sz w:val="28"/>
        </w:rPr>
        <w:t> (shall be enforced upon expiry of ten calendar days after the day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11257"/>
        <w:gridCol w:w="53"/>
      </w:tblGrid>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an individual or legal entity, its details (address, telephone, email address, individual identification number / business identification number)</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production</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Shipment Date</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weight per batch in kilograms</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contract</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 date</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Buyer</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Buyer Country</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 Country</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 (volume, kilogram)</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thirteen.</w:t>
            </w:r>
          </w:p>
        </w:tc>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Processor (volume, kilogram)</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Note: * - a separate notification is issued for each batch of shipped products.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7"/>
        <w:gridCol w:w="2243"/>
        <w:gridCol w:w="3550"/>
        <w:gridCol w:w="2570"/>
      </w:tblGrid>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head of an individual or legal entity</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printing (with the exception of persons who are subjects of private enterprise)</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filling "___" _________ 20___ years</w:t>
            </w:r>
          </w:p>
        </w:tc>
        <w:tc>
          <w:tcPr>
            <w:tcW w:w="0" w:type="auto"/>
            <w:vMerge/>
            <w:tcBorders>
              <w:top w:val="nil"/>
              <w:left w:val="single" w:color="cfcfcf" w:sz="5"/>
              <w:bottom w:val="single" w:color="cfcfcf" w:sz="5"/>
              <w:right w:val="single" w:color="cfcfcf" w:sz="5"/>
            </w:tcBorders>
          </w:tc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smiling head of a natural person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State Accounting of</w:t>
            </w:r>
            <w:r>
              <w:br/>
            </w:r>
            <w:r>
              <w:rPr>
                <w:rFonts w:ascii="Times New Roman"/>
                <w:b w:val="false"/>
                <w:i w:val="false"/>
                <w:color w:val="000000"/>
                <w:sz w:val="20"/>
              </w:rPr>
              <w:t>Nuclear Materials</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75" w:id="69"/>
    <w:p>
      <w:pPr>
        <w:spacing w:after="0"/>
        <w:ind w:left="0"/>
        <w:jc w:val="left"/>
      </w:pPr>
      <w:r>
        <w:rPr>
          <w:rFonts w:ascii="Times New Roman"/>
          <w:b/>
          <w:i w:val="false"/>
          <w:color w:val="000000"/>
        </w:rPr>
        <w:t xml:space="preserve"> * Notification of moving beyond the territory of the Republic of Kazakhstan (export or processing </w:t>
      </w:r>
      <w:r>
        <w:br/>
      </w:r>
      <w:r>
        <w:rPr>
          <w:rFonts w:ascii="Times New Roman"/>
          <w:b/>
          <w:i w:val="false"/>
          <w:color w:val="000000"/>
        </w:rPr>
        <w:t>outside the customs territory of the Republic of Kazakhstan) uranium produ ktsii</w:t>
      </w:r>
    </w:p>
    <w:bookmarkEnd w:id="69"/>
    <w:p>
      <w:pPr>
        <w:spacing w:after="0"/>
        <w:ind w:left="0"/>
        <w:jc w:val="both"/>
      </w:pPr>
      <w:r>
        <w:rPr>
          <w:rFonts w:ascii="Times New Roman"/>
          <w:b w:val="false"/>
          <w:i w:val="false"/>
          <w:color w:val="ff0000"/>
          <w:sz w:val="28"/>
        </w:rPr>
        <w:t>
      Footnote. Appendix 2 as amended by the acting . Minister of Energy of the Republic of Kazakhstan dated September 25, 2019 </w:t>
      </w:r>
      <w:r>
        <w:rPr>
          <w:rFonts w:ascii="Times New Roman"/>
          <w:b w:val="false"/>
          <w:i w:val="false"/>
          <w:color w:val="ff0000"/>
          <w:sz w:val="28"/>
        </w:rPr>
        <w:t>No. 315</w:t>
      </w:r>
      <w:r>
        <w:rPr>
          <w:rFonts w:ascii="Times New Roman"/>
          <w:b w:val="false"/>
          <w:i w:val="false"/>
          <w:color w:val="ff0000"/>
          <w:sz w:val="28"/>
        </w:rPr>
        <w:t> (shall be enforced upon expiry of ten calendar days after the day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11168"/>
        <w:gridCol w:w="53"/>
      </w:tblGrid>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 patronymic (if any) of an individual or legal entity, its details (address, telephone, email address, individual identification number / business identification number)</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production</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 Number</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 date</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 License Number (Permits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of the license (permit)</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under export license (permits)</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 Delivery Number</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Shipping date</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weight per batch in kilograms</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declaration number or delivery note</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declaration of goods or delivery note</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thirteen.</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 (volume, kilogram)</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Processor (volume, kilogram)</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fifteen.</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sixteen.</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Buyer</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Buyer Country</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eighteen.</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nineteen.</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 Country</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twenty.</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 (dot) and date where and when the recipient country assumed responsibility for uranium products</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Notes: * - a separate notification is issued for each batch of shipped products.</w:t>
      </w:r>
    </w:p>
    <w:p>
      <w:pPr>
        <w:spacing w:after="0"/>
        <w:ind w:left="0"/>
        <w:jc w:val="both"/>
      </w:pPr>
      <w:r>
        <w:rPr>
          <w:rFonts w:ascii="Times New Roman"/>
          <w:b w:val="false"/>
          <w:i w:val="false"/>
          <w:color w:val="000000"/>
          <w:sz w:val="28"/>
        </w:rPr>
        <w:t>
      ** - permission for processing outside the customs territory of the Republic of Kazakhstan.</w:t>
      </w:r>
    </w:p>
    <w:p>
      <w:pPr>
        <w:spacing w:after="0"/>
        <w:ind w:left="0"/>
        <w:jc w:val="both"/>
      </w:pPr>
      <w:r>
        <w:rPr>
          <w:rFonts w:ascii="Times New Roman"/>
          <w:b w:val="false"/>
          <w:i w:val="false"/>
          <w:color w:val="000000"/>
          <w:sz w:val="28"/>
        </w:rPr>
        <w:t>
      Attachment: a copy of the export license or permission to process outside the customs territory of the Republic of Kazakhstan with an appendix (if there is an appendix);</w:t>
      </w:r>
    </w:p>
    <w:p>
      <w:pPr>
        <w:spacing w:after="0"/>
        <w:ind w:left="0"/>
        <w:jc w:val="both"/>
      </w:pPr>
      <w:r>
        <w:rPr>
          <w:rFonts w:ascii="Times New Roman"/>
          <w:b w:val="false"/>
          <w:i w:val="false"/>
          <w:color w:val="000000"/>
          <w:sz w:val="28"/>
        </w:rPr>
        <w:t>
      copy of the customs declaration for goods (consignment note).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5"/>
        <w:gridCol w:w="2243"/>
        <w:gridCol w:w="3739"/>
        <w:gridCol w:w="2243"/>
      </w:tblGrid>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head of an individual or legal entity</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printing (with the exception of persons who are subjects of private enterprise)</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filling "___" _________ 20___ years</w:t>
            </w:r>
          </w:p>
        </w:tc>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head of an individual</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State Accounting of</w:t>
            </w:r>
            <w:r>
              <w:br/>
            </w:r>
            <w:r>
              <w:rPr>
                <w:rFonts w:ascii="Times New Roman"/>
                <w:b w:val="false"/>
                <w:i w:val="false"/>
                <w:color w:val="000000"/>
                <w:sz w:val="20"/>
              </w:rPr>
              <w:t>Nuclear Materials</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77" w:id="70"/>
    <w:p>
      <w:pPr>
        <w:spacing w:after="0"/>
        <w:ind w:left="0"/>
        <w:jc w:val="left"/>
      </w:pPr>
      <w:r>
        <w:rPr>
          <w:rFonts w:ascii="Times New Roman"/>
          <w:b/>
          <w:i w:val="false"/>
          <w:color w:val="000000"/>
        </w:rPr>
        <w:t xml:space="preserve"> Advance notice * of the forthcoming transfer of uranium products to the territory of the Republic of Kazakhstan </w:t>
      </w:r>
      <w:r>
        <w:br/>
      </w:r>
      <w:r>
        <w:rPr>
          <w:rFonts w:ascii="Times New Roman"/>
          <w:b/>
          <w:i w:val="false"/>
          <w:color w:val="000000"/>
        </w:rPr>
        <w:t>(import or processing in the customs territory of the Republic of Kazakhstan)</w:t>
      </w:r>
    </w:p>
    <w:bookmarkEnd w:id="70"/>
    <w:p>
      <w:pPr>
        <w:spacing w:after="0"/>
        <w:ind w:left="0"/>
        <w:jc w:val="both"/>
      </w:pPr>
      <w:r>
        <w:rPr>
          <w:rFonts w:ascii="Times New Roman"/>
          <w:b w:val="false"/>
          <w:i w:val="false"/>
          <w:color w:val="ff0000"/>
          <w:sz w:val="28"/>
        </w:rPr>
        <w:t>
      Footnote. Appendix 3 as amended by the acting . Minister of Energy of the Republic of Kazakhstan dated September 25, 2019 </w:t>
      </w:r>
      <w:r>
        <w:rPr>
          <w:rFonts w:ascii="Times New Roman"/>
          <w:b w:val="false"/>
          <w:i w:val="false"/>
          <w:color w:val="ff0000"/>
          <w:sz w:val="28"/>
        </w:rPr>
        <w:t>No. 315</w:t>
      </w:r>
      <w:r>
        <w:rPr>
          <w:rFonts w:ascii="Times New Roman"/>
          <w:b w:val="false"/>
          <w:i w:val="false"/>
          <w:color w:val="ff0000"/>
          <w:sz w:val="28"/>
        </w:rPr>
        <w:t> (shall be enforced upon expiry of ten calendar days after the day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1939"/>
        <w:gridCol w:w="53"/>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an individual or legal entity, its details (address, telephone, email address, individual identification number / business identification number)</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production</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Date Received</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weight per batch in kilograms</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contract</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 date</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Seller</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Seller Country</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 Country</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Buyer in the Republic of Kazakhstan</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 in the Republic of Kazakhstan</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Note: * - a separate notification is issued for each batch of shipped products.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2310"/>
        <w:gridCol w:w="3694"/>
        <w:gridCol w:w="2243"/>
      </w:tblGrid>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head of an individual or legal entity</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__</w:t>
            </w:r>
          </w:p>
        </w:tc>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printing (with the exception of persons who are subjects of private enterprise)</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filling "___" _________ 20___ years</w:t>
            </w:r>
          </w:p>
        </w:tc>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head of an individual</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for State Accounting of</w:t>
            </w:r>
            <w:r>
              <w:br/>
            </w:r>
            <w:r>
              <w:rPr>
                <w:rFonts w:ascii="Times New Roman"/>
                <w:b w:val="false"/>
                <w:i w:val="false"/>
                <w:color w:val="000000"/>
                <w:sz w:val="20"/>
              </w:rPr>
              <w:t>Nuclear Materials in</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79" w:id="71"/>
    <w:p>
      <w:pPr>
        <w:spacing w:after="0"/>
        <w:ind w:left="0"/>
        <w:jc w:val="left"/>
      </w:pPr>
      <w:r>
        <w:rPr>
          <w:rFonts w:ascii="Times New Roman"/>
          <w:b/>
          <w:i w:val="false"/>
          <w:color w:val="000000"/>
        </w:rPr>
        <w:t xml:space="preserve"> Notification * on the movement of uranium products to the territory of the Republic of Kazakhstan </w:t>
      </w:r>
      <w:r>
        <w:br/>
      </w:r>
      <w:r>
        <w:rPr>
          <w:rFonts w:ascii="Times New Roman"/>
          <w:b/>
          <w:i w:val="false"/>
          <w:color w:val="000000"/>
        </w:rPr>
        <w:t>(import or processing in the customs territory of the Republic of Kazakhstan)</w:t>
      </w:r>
    </w:p>
    <w:bookmarkEnd w:id="71"/>
    <w:p>
      <w:pPr>
        <w:spacing w:after="0"/>
        <w:ind w:left="0"/>
        <w:jc w:val="both"/>
      </w:pPr>
      <w:r>
        <w:rPr>
          <w:rFonts w:ascii="Times New Roman"/>
          <w:b w:val="false"/>
          <w:i w:val="false"/>
          <w:color w:val="ff0000"/>
          <w:sz w:val="28"/>
        </w:rPr>
        <w:t>
      Footnote. Appendix 4 in the wording of the order Acting . Minister of Energy of the Republic of Kazakhstan dated September 25, 2019 </w:t>
      </w:r>
      <w:r>
        <w:rPr>
          <w:rFonts w:ascii="Times New Roman"/>
          <w:b w:val="false"/>
          <w:i w:val="false"/>
          <w:color w:val="ff0000"/>
          <w:sz w:val="28"/>
        </w:rPr>
        <w:t>No. 315</w:t>
      </w:r>
      <w:r>
        <w:rPr>
          <w:rFonts w:ascii="Times New Roman"/>
          <w:b w:val="false"/>
          <w:i w:val="false"/>
          <w:color w:val="ff0000"/>
          <w:sz w:val="28"/>
        </w:rPr>
        <w:t> (shall be enforced upon expiry of ten calendar days after the day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11257"/>
        <w:gridCol w:w="53"/>
      </w:tblGrid>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an individual or legal entity, its details (address , telephone, email address, individual identification number / business identification number)</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production</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contract</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 date</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 Delivery Number</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receiving</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 weight in kilograms</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 License Number (Permits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of the license (permit)</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under license (permission)</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declaration number or delivery note</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declaration of goods or delivery note</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Seller</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of the Father</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 Country</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Buyer in the Republic of Kazakhstan</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thirteen.</w:t>
            </w:r>
          </w:p>
        </w:tc>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 in the Republic of Kazakhstan</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 (point) and date where and when the recipient claimed responsibility for uranium products</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fifteen.</w:t>
            </w:r>
          </w:p>
        </w:tc>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 I</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Notes: * - a separate notification is issued for each batch of shipped products.</w:t>
      </w:r>
    </w:p>
    <w:p>
      <w:pPr>
        <w:spacing w:after="0"/>
        <w:ind w:left="0"/>
        <w:jc w:val="both"/>
      </w:pPr>
      <w:r>
        <w:rPr>
          <w:rFonts w:ascii="Times New Roman"/>
          <w:b w:val="false"/>
          <w:i w:val="false"/>
          <w:color w:val="000000"/>
          <w:sz w:val="28"/>
        </w:rPr>
        <w:t>
      ** - permission for processing in the customs territory of the Republic of Kazakhstan.</w:t>
      </w:r>
    </w:p>
    <w:p>
      <w:pPr>
        <w:spacing w:after="0"/>
        <w:ind w:left="0"/>
        <w:jc w:val="both"/>
      </w:pPr>
      <w:r>
        <w:rPr>
          <w:rFonts w:ascii="Times New Roman"/>
          <w:b w:val="false"/>
          <w:i w:val="false"/>
          <w:color w:val="000000"/>
          <w:sz w:val="28"/>
        </w:rPr>
        <w:t>
      Attachment: a copy of the export license or processing permit in the customs territory of the Republic of Kazakhstan with an appendix (if there is an appendix);</w:t>
      </w:r>
    </w:p>
    <w:p>
      <w:pPr>
        <w:spacing w:after="0"/>
        <w:ind w:left="0"/>
        <w:jc w:val="both"/>
      </w:pPr>
      <w:r>
        <w:rPr>
          <w:rFonts w:ascii="Times New Roman"/>
          <w:b w:val="false"/>
          <w:i w:val="false"/>
          <w:color w:val="000000"/>
          <w:sz w:val="28"/>
        </w:rPr>
        <w:t>
      copy of the customs declaration for goods (consignment note).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5"/>
        <w:gridCol w:w="2243"/>
        <w:gridCol w:w="3739"/>
        <w:gridCol w:w="2243"/>
      </w:tblGrid>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head of an individual or legal entity</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printing (with the exception of persons who are subjects of private enterprise)</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filling "___" _________ 20___ years</w:t>
            </w:r>
          </w:p>
        </w:tc>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head of an individual</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Rules for State Accounting of</w:t>
            </w:r>
            <w:r>
              <w:br/>
            </w:r>
            <w:r>
              <w:rPr>
                <w:rFonts w:ascii="Times New Roman"/>
                <w:b w:val="false"/>
                <w:i w:val="false"/>
                <w:color w:val="000000"/>
                <w:sz w:val="20"/>
              </w:rPr>
              <w:t>Nuclear Materials</w:t>
            </w:r>
          </w:p>
        </w:tc>
      </w:tr>
    </w:tbl>
    <w:bookmarkStart w:name="z81" w:id="72"/>
    <w:p>
      <w:pPr>
        <w:spacing w:after="0"/>
        <w:ind w:left="0"/>
        <w:jc w:val="left"/>
      </w:pPr>
      <w:r>
        <w:rPr>
          <w:rFonts w:ascii="Times New Roman"/>
          <w:b/>
          <w:i w:val="false"/>
          <w:color w:val="000000"/>
        </w:rPr>
        <w:t xml:space="preserve"> Form of administrative given GOVERNMENTAL</w:t>
      </w:r>
    </w:p>
    <w:bookmarkEnd w:id="72"/>
    <w:p>
      <w:pPr>
        <w:spacing w:after="0"/>
        <w:ind w:left="0"/>
        <w:jc w:val="both"/>
      </w:pPr>
      <w:r>
        <w:rPr>
          <w:rFonts w:ascii="Times New Roman"/>
          <w:b w:val="false"/>
          <w:i w:val="false"/>
          <w:color w:val="000000"/>
          <w:sz w:val="28"/>
        </w:rPr>
        <w:t>
      It is provided to the state institution “Committee of Atomic and Energy Supervision and Control of the Ministry of Energy of the Republic of Kazakhstan” on a quarterly basis, up to the 10th day of the month following the reporting quarter.</w:t>
      </w:r>
    </w:p>
    <w:p>
      <w:pPr>
        <w:spacing w:after="0"/>
        <w:ind w:left="0"/>
        <w:jc w:val="both"/>
      </w:pPr>
      <w:r>
        <w:rPr>
          <w:rFonts w:ascii="Times New Roman"/>
          <w:b w:val="false"/>
          <w:i w:val="false"/>
          <w:color w:val="000000"/>
          <w:sz w:val="28"/>
        </w:rPr>
        <w:t>
      The administrative data form is available on the Internet resource www.kaenk.energo.gov.kz</w:t>
      </w:r>
    </w:p>
    <w:p>
      <w:pPr>
        <w:spacing w:after="0"/>
        <w:ind w:left="0"/>
        <w:jc w:val="left"/>
      </w:pPr>
      <w:r>
        <w:rPr>
          <w:rFonts w:ascii="Times New Roman"/>
          <w:b/>
          <w:i w:val="false"/>
          <w:color w:val="000000"/>
        </w:rPr>
        <w:t xml:space="preserve"> Report on uranium products moved outside the territory of the Republic of Kazakhstan</w:t>
      </w:r>
    </w:p>
    <w:p>
      <w:pPr>
        <w:spacing w:after="0"/>
        <w:ind w:left="0"/>
        <w:jc w:val="both"/>
      </w:pPr>
      <w:r>
        <w:rPr>
          <w:rFonts w:ascii="Times New Roman"/>
          <w:b w:val="false"/>
          <w:i w:val="false"/>
          <w:color w:val="ff0000"/>
          <w:sz w:val="28"/>
        </w:rPr>
        <w:t>
      Footnote. Appendix 5 as amended by the acting . Minister of Energy of the Republic of Kazakhstan dated September 25, 2019 </w:t>
      </w:r>
      <w:r>
        <w:rPr>
          <w:rFonts w:ascii="Times New Roman"/>
          <w:b w:val="false"/>
          <w:i w:val="false"/>
          <w:color w:val="ff0000"/>
          <w:sz w:val="28"/>
        </w:rPr>
        <w:t>No. 315</w:t>
      </w:r>
      <w:r>
        <w:rPr>
          <w:rFonts w:ascii="Times New Roman"/>
          <w:b w:val="false"/>
          <w:i w:val="false"/>
          <w:color w:val="ff0000"/>
          <w:sz w:val="28"/>
        </w:rPr>
        <w:t> (shall be enforced upon expiry of ten calendar days after the day its first official publication).</w:t>
      </w:r>
    </w:p>
    <w:p>
      <w:pPr>
        <w:spacing w:after="0"/>
        <w:ind w:left="0"/>
        <w:jc w:val="both"/>
      </w:pPr>
      <w:r>
        <w:rPr>
          <w:rFonts w:ascii="Times New Roman"/>
          <w:b w:val="false"/>
          <w:i w:val="false"/>
          <w:color w:val="000000"/>
          <w:sz w:val="28"/>
        </w:rPr>
        <w:t>
      Index: Form F1</w:t>
      </w:r>
    </w:p>
    <w:p>
      <w:pPr>
        <w:spacing w:after="0"/>
        <w:ind w:left="0"/>
        <w:jc w:val="both"/>
      </w:pPr>
      <w:r>
        <w:rPr>
          <w:rFonts w:ascii="Times New Roman"/>
          <w:b w:val="false"/>
          <w:i w:val="false"/>
          <w:color w:val="000000"/>
          <w:sz w:val="28"/>
        </w:rPr>
        <w:t>
      Frequency: quarterly</w:t>
      </w:r>
    </w:p>
    <w:p>
      <w:pPr>
        <w:spacing w:after="0"/>
        <w:ind w:left="0"/>
        <w:jc w:val="both"/>
      </w:pPr>
      <w:r>
        <w:rPr>
          <w:rFonts w:ascii="Times New Roman"/>
          <w:b w:val="false"/>
          <w:i w:val="false"/>
          <w:color w:val="000000"/>
          <w:sz w:val="28"/>
        </w:rPr>
        <w:t>
      Reporting period: ___ quarter 20___ years</w:t>
      </w:r>
    </w:p>
    <w:p>
      <w:pPr>
        <w:spacing w:after="0"/>
        <w:ind w:left="0"/>
        <w:jc w:val="both"/>
      </w:pPr>
      <w:r>
        <w:rPr>
          <w:rFonts w:ascii="Times New Roman"/>
          <w:b w:val="false"/>
          <w:i w:val="false"/>
          <w:color w:val="000000"/>
          <w:sz w:val="28"/>
        </w:rPr>
        <w:t>
      The circle of persons presenting information:</w:t>
      </w:r>
    </w:p>
    <w:p>
      <w:pPr>
        <w:spacing w:after="0"/>
        <w:ind w:left="0"/>
        <w:jc w:val="both"/>
      </w:pPr>
      <w:r>
        <w:rPr>
          <w:rFonts w:ascii="Times New Roman"/>
          <w:b w:val="false"/>
          <w:i w:val="false"/>
          <w:color w:val="000000"/>
          <w:sz w:val="28"/>
        </w:rPr>
        <w:t>
      an individual or legal entity that has delivered uranium products outside the Republic of Kazakhstan that have not reached the composition and purity necessary for the manufacture of nuclear fuel or for the enrichment of uranium using the U-235 isotope.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1324"/>
        <w:gridCol w:w="1264"/>
        <w:gridCol w:w="967"/>
        <w:gridCol w:w="1220"/>
        <w:gridCol w:w="2088"/>
        <w:gridCol w:w="982"/>
        <w:gridCol w:w="982"/>
        <w:gridCol w:w="1042"/>
        <w:gridCol w:w="1087"/>
        <w:gridCol w:w="156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on the movement of uranium products beyond the territory of the Republic of Kazakhstan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F1</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code</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an individual or name of a legal entity</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production</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Sales contract number</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sale agreement</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 license number ( decision times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of the license (permit)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under license (permit)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Lot Number</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shipment of uranium products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 of uranium products</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057"/>
        <w:gridCol w:w="2733"/>
        <w:gridCol w:w="1057"/>
        <w:gridCol w:w="983"/>
        <w:gridCol w:w="1057"/>
        <w:gridCol w:w="2013"/>
        <w:gridCol w:w="1012"/>
        <w:gridCol w:w="1131"/>
        <w:gridCol w:w="1294"/>
        <w:gridCol w:w="1561"/>
        <w:gridCol w:w="1057"/>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Uranium Processor</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Uranium Sender</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 material party kilograms</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Uranium Buyer Country</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code</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Buyer of Uranium Products</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 country of uranium products</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code</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 of Uranium Products</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declaration number or delivery note</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and date of transfer of responsibility for uranium products</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Uranium Products Supply Route</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thirteen</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fifteen</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sixteen</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eighteen</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nineteen</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twenty</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Note: * - permission to process outside the customs territory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3"/>
        <w:gridCol w:w="2865"/>
        <w:gridCol w:w="1114"/>
        <w:gridCol w:w="5498"/>
      </w:tblGrid>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____________________</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 dres</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____________________</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Phones</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 name and patronymic (if any)</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 tele background</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or person performing his duties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 name and patronymic (if any)</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printing (with the exception of persons who are subjects of private enterprise)</w:t>
            </w:r>
          </w:p>
        </w:tc>
      </w:tr>
    </w:tbl>
    <w:bookmarkStart w:name="z82" w:id="73"/>
    <w:p>
      <w:pPr>
        <w:spacing w:after="0"/>
        <w:ind w:left="0"/>
        <w:jc w:val="left"/>
      </w:pPr>
      <w:r>
        <w:rPr>
          <w:rFonts w:ascii="Times New Roman"/>
          <w:b/>
          <w:i w:val="false"/>
          <w:color w:val="000000"/>
        </w:rPr>
        <w:t xml:space="preserve"> Explanation on filling out the administrative data form “Report on uranium products moved out of the Republic of Kazakhstan” (quarterly)</w:t>
      </w:r>
    </w:p>
    <w:bookmarkEnd w:id="73"/>
    <w:p>
      <w:pPr>
        <w:spacing w:after="0"/>
        <w:ind w:left="0"/>
        <w:jc w:val="both"/>
      </w:pPr>
      <w:r>
        <w:rPr>
          <w:rFonts w:ascii="Times New Roman"/>
          <w:b w:val="false"/>
          <w:i w:val="false"/>
          <w:color w:val="000000"/>
          <w:sz w:val="28"/>
        </w:rPr>
        <w:t>
      1. General requirements:</w:t>
      </w:r>
    </w:p>
    <w:p>
      <w:pPr>
        <w:spacing w:after="0"/>
        <w:ind w:left="0"/>
        <w:jc w:val="both"/>
      </w:pPr>
      <w:r>
        <w:rPr>
          <w:rFonts w:ascii="Times New Roman"/>
          <w:b w:val="false"/>
          <w:i w:val="false"/>
          <w:color w:val="000000"/>
          <w:sz w:val="28"/>
        </w:rPr>
        <w:t>
      1) each characteristic is entered in one column (cell) of the table, regardless of the length of the record;</w:t>
      </w:r>
    </w:p>
    <w:p>
      <w:pPr>
        <w:spacing w:after="0"/>
        <w:ind w:left="0"/>
        <w:jc w:val="both"/>
      </w:pPr>
      <w:r>
        <w:rPr>
          <w:rFonts w:ascii="Times New Roman"/>
          <w:b w:val="false"/>
          <w:i w:val="false"/>
          <w:color w:val="000000"/>
          <w:sz w:val="28"/>
        </w:rPr>
        <w:t>
      2) breaks and transfers of one record into different cells are not permissible, as well as the union of cells located in different rows of the table;</w:t>
      </w:r>
    </w:p>
    <w:p>
      <w:pPr>
        <w:spacing w:after="0"/>
        <w:ind w:left="0"/>
        <w:jc w:val="both"/>
      </w:pPr>
      <w:r>
        <w:rPr>
          <w:rFonts w:ascii="Times New Roman"/>
          <w:b w:val="false"/>
          <w:i w:val="false"/>
          <w:color w:val="000000"/>
          <w:sz w:val="28"/>
        </w:rPr>
        <w:t>
      3) it is unacceptable to combine cells with the same information for several parties or use generally accepted signs (for example, - "- or -----) to indicate that the next cell contains identical information from the previous one;</w:t>
      </w:r>
    </w:p>
    <w:p>
      <w:pPr>
        <w:spacing w:after="0"/>
        <w:ind w:left="0"/>
        <w:jc w:val="both"/>
      </w:pPr>
      <w:r>
        <w:rPr>
          <w:rFonts w:ascii="Times New Roman"/>
          <w:b w:val="false"/>
          <w:i w:val="false"/>
          <w:color w:val="000000"/>
          <w:sz w:val="28"/>
        </w:rPr>
        <w:t>
      4) if there is no information in the corresponding columns, a record is made - no data;</w:t>
      </w:r>
    </w:p>
    <w:p>
      <w:pPr>
        <w:spacing w:after="0"/>
        <w:ind w:left="0"/>
        <w:jc w:val="both"/>
      </w:pPr>
      <w:r>
        <w:rPr>
          <w:rFonts w:ascii="Times New Roman"/>
          <w:b w:val="false"/>
          <w:i w:val="false"/>
          <w:color w:val="000000"/>
          <w:sz w:val="28"/>
        </w:rPr>
        <w:t>
      5) if the information does not fit in the columns or the abbreviation is used, an annex to the form is drawn up and the entry “(see Appendix No. ___ on ... sheets)” is made in the corresponding column. The application contains full information or decryption of the abbreviation.</w:t>
      </w:r>
    </w:p>
    <w:p>
      <w:pPr>
        <w:spacing w:after="0"/>
        <w:ind w:left="0"/>
        <w:jc w:val="both"/>
      </w:pPr>
      <w:r>
        <w:rPr>
          <w:rFonts w:ascii="Times New Roman"/>
          <w:b w:val="false"/>
          <w:i w:val="false"/>
          <w:color w:val="000000"/>
          <w:sz w:val="28"/>
        </w:rPr>
        <w:t>
      2. Indicators are formed on the basis of actual data on the 1st day of the month following the reporting quarter.</w:t>
      </w:r>
    </w:p>
    <w:p>
      <w:pPr>
        <w:spacing w:after="0"/>
        <w:ind w:left="0"/>
        <w:jc w:val="both"/>
      </w:pPr>
      <w:r>
        <w:rPr>
          <w:rFonts w:ascii="Times New Roman"/>
          <w:b w:val="false"/>
          <w:i w:val="false"/>
          <w:color w:val="000000"/>
          <w:sz w:val="28"/>
        </w:rPr>
        <w:t>
      3. The administrative data form is signed by the executor and the head of the individual or legal entity and certified by the seal (with the exception of individuals who are private business entities ).</w:t>
      </w:r>
    </w:p>
    <w:p>
      <w:pPr>
        <w:spacing w:after="0"/>
        <w:ind w:left="0"/>
        <w:jc w:val="both"/>
      </w:pPr>
      <w:r>
        <w:rPr>
          <w:rFonts w:ascii="Times New Roman"/>
          <w:b w:val="false"/>
          <w:i w:val="false"/>
          <w:color w:val="000000"/>
          <w:sz w:val="28"/>
        </w:rPr>
        <w:t>
      4. Explanation of filling out the form</w:t>
      </w:r>
    </w:p>
    <w:p>
      <w:pPr>
        <w:spacing w:after="0"/>
        <w:ind w:left="0"/>
        <w:jc w:val="both"/>
      </w:pPr>
      <w:r>
        <w:rPr>
          <w:rFonts w:ascii="Times New Roman"/>
          <w:b w:val="false"/>
          <w:i w:val="false"/>
          <w:color w:val="000000"/>
          <w:sz w:val="28"/>
        </w:rPr>
        <w:t>
      1) Column 1 “Operation code” indicates one of the operation codes:</w:t>
      </w:r>
    </w:p>
    <w:p>
      <w:pPr>
        <w:spacing w:after="0"/>
        <w:ind w:left="0"/>
        <w:jc w:val="both"/>
      </w:pPr>
      <w:r>
        <w:rPr>
          <w:rFonts w:ascii="Times New Roman"/>
          <w:b w:val="false"/>
          <w:i w:val="false"/>
          <w:color w:val="000000"/>
          <w:sz w:val="28"/>
        </w:rPr>
        <w:t>
      EX - corresponds to the shipment (delivery) for export;</w:t>
      </w:r>
    </w:p>
    <w:p>
      <w:pPr>
        <w:spacing w:after="0"/>
        <w:ind w:left="0"/>
        <w:jc w:val="both"/>
      </w:pPr>
      <w:r>
        <w:rPr>
          <w:rFonts w:ascii="Times New Roman"/>
          <w:b w:val="false"/>
          <w:i w:val="false"/>
          <w:color w:val="000000"/>
          <w:sz w:val="28"/>
        </w:rPr>
        <w:t>
      HTP - corresponds to shipment (delivery) for processing outside the customs territory of the Republic of Kazakhstan.</w:t>
      </w:r>
    </w:p>
    <w:p>
      <w:pPr>
        <w:spacing w:after="0"/>
        <w:ind w:left="0"/>
        <w:jc w:val="both"/>
      </w:pPr>
      <w:r>
        <w:rPr>
          <w:rFonts w:ascii="Times New Roman"/>
          <w:b w:val="false"/>
          <w:i w:val="false"/>
          <w:color w:val="000000"/>
          <w:sz w:val="28"/>
        </w:rPr>
        <w:t>
      2) Column 2 “Last name, first name, patronymic (if any) of the individual or legal entity name” shall indicate the last name, first name, patronymic (if any) of the individual or name of the legal entity submitting the report;</w:t>
      </w:r>
    </w:p>
    <w:p>
      <w:pPr>
        <w:spacing w:after="0"/>
        <w:ind w:left="0"/>
        <w:jc w:val="both"/>
      </w:pPr>
      <w:r>
        <w:rPr>
          <w:rFonts w:ascii="Times New Roman"/>
          <w:b w:val="false"/>
          <w:i w:val="false"/>
          <w:color w:val="000000"/>
          <w:sz w:val="28"/>
        </w:rPr>
        <w:t>
      3) Column 3 “Name of uranium products” indicates the name of the shipped uranium products, including the chemical form.</w:t>
      </w:r>
    </w:p>
    <w:p>
      <w:pPr>
        <w:spacing w:after="0"/>
        <w:ind w:left="0"/>
        <w:jc w:val="both"/>
      </w:pPr>
      <w:r>
        <w:rPr>
          <w:rFonts w:ascii="Times New Roman"/>
          <w:b w:val="false"/>
          <w:i w:val="false"/>
          <w:color w:val="000000"/>
          <w:sz w:val="28"/>
        </w:rPr>
        <w:t>
      4) Column 4 “Number of the contract of sale” indicates the number of the foreign economic agreement (contract), on the basis of which a license to export uranium products or a permit was issued.</w:t>
      </w:r>
    </w:p>
    <w:p>
      <w:pPr>
        <w:spacing w:after="0"/>
        <w:ind w:left="0"/>
        <w:jc w:val="both"/>
      </w:pPr>
      <w:r>
        <w:rPr>
          <w:rFonts w:ascii="Times New Roman"/>
          <w:b w:val="false"/>
          <w:i w:val="false"/>
          <w:color w:val="000000"/>
          <w:sz w:val="28"/>
        </w:rPr>
        <w:t>
      5) Column 5 “Date of the contract of sale” shall include the date of the contract (contract) specified in column 4.</w:t>
      </w:r>
    </w:p>
    <w:p>
      <w:pPr>
        <w:spacing w:after="0"/>
        <w:ind w:left="0"/>
        <w:jc w:val="both"/>
      </w:pPr>
      <w:r>
        <w:rPr>
          <w:rFonts w:ascii="Times New Roman"/>
          <w:b w:val="false"/>
          <w:i w:val="false"/>
          <w:color w:val="000000"/>
          <w:sz w:val="28"/>
        </w:rPr>
        <w:t>
      6) Column 6 “Number of export license (permit)” indicates the number of export license or permit, in accordance with which the shipment of uranium products was carried out.</w:t>
      </w:r>
    </w:p>
    <w:p>
      <w:pPr>
        <w:spacing w:after="0"/>
        <w:ind w:left="0"/>
        <w:jc w:val="both"/>
      </w:pPr>
      <w:r>
        <w:rPr>
          <w:rFonts w:ascii="Times New Roman"/>
          <w:b w:val="false"/>
          <w:i w:val="false"/>
          <w:color w:val="000000"/>
          <w:sz w:val="28"/>
        </w:rPr>
        <w:t>
      7) Column 7 “Date of issue of the license (permit)” shall contain the date of issue of the export license or permit specified in column 6.</w:t>
      </w:r>
    </w:p>
    <w:p>
      <w:pPr>
        <w:spacing w:after="0"/>
        <w:ind w:left="0"/>
        <w:jc w:val="both"/>
      </w:pPr>
      <w:r>
        <w:rPr>
          <w:rFonts w:ascii="Times New Roman"/>
          <w:b w:val="false"/>
          <w:i w:val="false"/>
          <w:color w:val="000000"/>
          <w:sz w:val="28"/>
        </w:rPr>
        <w:t>
      8) Column 8 “Volume under a license (permit)” shall include the amount of uranium products declared in the export license or permit specified in column 6.</w:t>
      </w:r>
    </w:p>
    <w:p>
      <w:pPr>
        <w:spacing w:after="0"/>
        <w:ind w:left="0"/>
        <w:jc w:val="both"/>
      </w:pPr>
      <w:r>
        <w:rPr>
          <w:rFonts w:ascii="Times New Roman"/>
          <w:b w:val="false"/>
          <w:i w:val="false"/>
          <w:color w:val="000000"/>
          <w:sz w:val="28"/>
        </w:rPr>
        <w:t>
      9) Column 9 “Delivery lot number” shall indicate the lot number assigned by the Sender for the purpose of identifying each shipment of uranium products.</w:t>
      </w:r>
    </w:p>
    <w:p>
      <w:pPr>
        <w:spacing w:after="0"/>
        <w:ind w:left="0"/>
        <w:jc w:val="both"/>
      </w:pPr>
      <w:r>
        <w:rPr>
          <w:rFonts w:ascii="Times New Roman"/>
          <w:b w:val="false"/>
          <w:i w:val="false"/>
          <w:color w:val="000000"/>
          <w:sz w:val="28"/>
        </w:rPr>
        <w:t>
      In case of shipment of several batches of uranium products under one license, their continuous numbering is maintained.</w:t>
      </w:r>
    </w:p>
    <w:p>
      <w:pPr>
        <w:spacing w:after="0"/>
        <w:ind w:left="0"/>
        <w:jc w:val="both"/>
      </w:pPr>
      <w:r>
        <w:rPr>
          <w:rFonts w:ascii="Times New Roman"/>
          <w:b w:val="false"/>
          <w:i w:val="false"/>
          <w:color w:val="000000"/>
          <w:sz w:val="28"/>
        </w:rPr>
        <w:t>
      10) Column 10 “Date of sending uranium products” shall indicate the date of actual shipment of uranium products.</w:t>
      </w:r>
    </w:p>
    <w:p>
      <w:pPr>
        <w:spacing w:after="0"/>
        <w:ind w:left="0"/>
        <w:jc w:val="both"/>
      </w:pPr>
      <w:r>
        <w:rPr>
          <w:rFonts w:ascii="Times New Roman"/>
          <w:b w:val="false"/>
          <w:i w:val="false"/>
          <w:color w:val="000000"/>
          <w:sz w:val="28"/>
        </w:rPr>
        <w:t>
      11) Column 11 “Manufacturer of uranium products” shall indicate the surname, name, patronymic (if any) of the individual or the name of the legal entity that mined uranium products.</w:t>
      </w:r>
    </w:p>
    <w:p>
      <w:pPr>
        <w:spacing w:after="0"/>
        <w:ind w:left="0"/>
        <w:jc w:val="both"/>
      </w:pPr>
      <w:r>
        <w:rPr>
          <w:rFonts w:ascii="Times New Roman"/>
          <w:b w:val="false"/>
          <w:i w:val="false"/>
          <w:color w:val="000000"/>
          <w:sz w:val="28"/>
        </w:rPr>
        <w:t>
      12) Column 12 “Processor of uranium products” shall indicate the surname, name, patronymic (if available) of the individual or the name of the legal entity that processed the uranium-containing raw materials (ore).</w:t>
      </w:r>
    </w:p>
    <w:p>
      <w:pPr>
        <w:spacing w:after="0"/>
        <w:ind w:left="0"/>
        <w:jc w:val="both"/>
      </w:pPr>
      <w:r>
        <w:rPr>
          <w:rFonts w:ascii="Times New Roman"/>
          <w:b w:val="false"/>
          <w:i w:val="false"/>
          <w:color w:val="000000"/>
          <w:sz w:val="28"/>
        </w:rPr>
        <w:t>
      13) Column 13 “Sender of uranium products” shall contain the name, surname, patronymic (if any) of the individual or the name of the legal entity that directly shipped the consignment of uranium products specified in column 9.</w:t>
      </w:r>
    </w:p>
    <w:p>
      <w:pPr>
        <w:spacing w:after="0"/>
        <w:ind w:left="0"/>
        <w:jc w:val="both"/>
      </w:pPr>
      <w:r>
        <w:rPr>
          <w:rFonts w:ascii="Times New Roman"/>
          <w:b w:val="false"/>
          <w:i w:val="false"/>
          <w:color w:val="000000"/>
          <w:sz w:val="28"/>
        </w:rPr>
        <w:t>
      14) Column 14 “Weight of material in the batch, kilogram” indicates the actual weight of the uranium product concentrate in the batch.</w:t>
      </w:r>
    </w:p>
    <w:p>
      <w:pPr>
        <w:spacing w:after="0"/>
        <w:ind w:left="0"/>
        <w:jc w:val="both"/>
      </w:pPr>
      <w:r>
        <w:rPr>
          <w:rFonts w:ascii="Times New Roman"/>
          <w:b w:val="false"/>
          <w:i w:val="false"/>
          <w:color w:val="000000"/>
          <w:sz w:val="28"/>
        </w:rPr>
        <w:t>
      15) Column 15 “Country of the buyer of uranium products” shall indicate the name of the country of the buyer.</w:t>
      </w:r>
    </w:p>
    <w:p>
      <w:pPr>
        <w:spacing w:after="0"/>
        <w:ind w:left="0"/>
        <w:jc w:val="both"/>
      </w:pPr>
      <w:r>
        <w:rPr>
          <w:rFonts w:ascii="Times New Roman"/>
          <w:b w:val="false"/>
          <w:i w:val="false"/>
          <w:color w:val="000000"/>
          <w:sz w:val="28"/>
        </w:rPr>
        <w:t>
      16) Column 16 “Country code” indicates the country code of the buyer according to the Depository of classifiers of technical and economic information “Codes for the representation of the names of countries and units of their administrative and territorial units. Part 1. Country codes. "</w:t>
      </w:r>
    </w:p>
    <w:p>
      <w:pPr>
        <w:spacing w:after="0"/>
        <w:ind w:left="0"/>
        <w:jc w:val="both"/>
      </w:pPr>
      <w:r>
        <w:rPr>
          <w:rFonts w:ascii="Times New Roman"/>
          <w:b w:val="false"/>
          <w:i w:val="false"/>
          <w:color w:val="000000"/>
          <w:sz w:val="28"/>
        </w:rPr>
        <w:t>
      17) Column 17 “Buyer of uranium products” shall contain the name of the foreign company with which the foreign economic contract (agreement) was concluded, specified in column 5.</w:t>
      </w:r>
    </w:p>
    <w:p>
      <w:pPr>
        <w:spacing w:after="0"/>
        <w:ind w:left="0"/>
        <w:jc w:val="both"/>
      </w:pPr>
      <w:r>
        <w:rPr>
          <w:rFonts w:ascii="Times New Roman"/>
          <w:b w:val="false"/>
          <w:i w:val="false"/>
          <w:color w:val="000000"/>
          <w:sz w:val="28"/>
        </w:rPr>
        <w:t>
      18) Column 18 “Country of the recipient of uranium products” indicates the country of the recipient.</w:t>
      </w:r>
    </w:p>
    <w:p>
      <w:pPr>
        <w:spacing w:after="0"/>
        <w:ind w:left="0"/>
        <w:jc w:val="both"/>
      </w:pPr>
      <w:r>
        <w:rPr>
          <w:rFonts w:ascii="Times New Roman"/>
          <w:b w:val="false"/>
          <w:i w:val="false"/>
          <w:color w:val="000000"/>
          <w:sz w:val="28"/>
        </w:rPr>
        <w:t>
      19) Column 19 “Country Code” shall indicate the country code of the recipient according to the Depository of Classifiers of Technical and Economic Information “Codes for the representation of the names of countries and units of their administrative and territorial units. Part 1. Country codes. "</w:t>
      </w:r>
    </w:p>
    <w:p>
      <w:pPr>
        <w:spacing w:after="0"/>
        <w:ind w:left="0"/>
        <w:jc w:val="both"/>
      </w:pPr>
      <w:r>
        <w:rPr>
          <w:rFonts w:ascii="Times New Roman"/>
          <w:b w:val="false"/>
          <w:i w:val="false"/>
          <w:color w:val="000000"/>
          <w:sz w:val="28"/>
        </w:rPr>
        <w:t>
      20) Column 20 “Recipient of uranium products” shall indicate the name of the foreign company that directly receives uranium products for further use or for processing.</w:t>
      </w:r>
    </w:p>
    <w:p>
      <w:pPr>
        <w:spacing w:after="0"/>
        <w:ind w:left="0"/>
        <w:jc w:val="both"/>
      </w:pPr>
      <w:r>
        <w:rPr>
          <w:rFonts w:ascii="Times New Roman"/>
          <w:b w:val="false"/>
          <w:i w:val="false"/>
          <w:color w:val="000000"/>
          <w:sz w:val="28"/>
        </w:rPr>
        <w:t>
      21) In column 21 “Number of the declaration for goods or consignment note”, the number of the cargo customs declaration, consignment note or other document issued at the time of crossing the border of the Republic of Kazakhstan shall be indicated.</w:t>
      </w:r>
    </w:p>
    <w:p>
      <w:pPr>
        <w:spacing w:after="0"/>
        <w:ind w:left="0"/>
        <w:jc w:val="both"/>
      </w:pPr>
      <w:r>
        <w:rPr>
          <w:rFonts w:ascii="Times New Roman"/>
          <w:b w:val="false"/>
          <w:i w:val="false"/>
          <w:color w:val="000000"/>
          <w:sz w:val="28"/>
        </w:rPr>
        <w:t>
      22) Column 22 “Point and date of transfer of responsibility for uranium products” shall indicate the point and date when the recipient assumes responsibility for the received uranium products.</w:t>
      </w:r>
    </w:p>
    <w:p>
      <w:pPr>
        <w:spacing w:after="0"/>
        <w:ind w:left="0"/>
        <w:jc w:val="both"/>
      </w:pPr>
      <w:r>
        <w:rPr>
          <w:rFonts w:ascii="Times New Roman"/>
          <w:b w:val="false"/>
          <w:i w:val="false"/>
          <w:color w:val="000000"/>
          <w:sz w:val="28"/>
        </w:rPr>
        <w:t>
      23) Column 23 “The route for the supply of uranium products” shall indicate the name of the point of departure, the border crossing point of the Republic of Kazakhstan and the point of transfer at which the recipient assumes responsibility for the uranium product.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Rules for State Accounting of</w:t>
            </w:r>
            <w:r>
              <w:br/>
            </w:r>
            <w:r>
              <w:rPr>
                <w:rFonts w:ascii="Times New Roman"/>
                <w:b w:val="false"/>
                <w:i w:val="false"/>
                <w:color w:val="000000"/>
                <w:sz w:val="20"/>
              </w:rPr>
              <w:t>Nuclear Materials</w:t>
            </w:r>
          </w:p>
        </w:tc>
      </w:tr>
    </w:tbl>
    <w:bookmarkStart w:name="z84" w:id="74"/>
    <w:p>
      <w:pPr>
        <w:spacing w:after="0"/>
        <w:ind w:left="0"/>
        <w:jc w:val="left"/>
      </w:pPr>
      <w:r>
        <w:rPr>
          <w:rFonts w:ascii="Times New Roman"/>
          <w:b/>
          <w:i w:val="false"/>
          <w:color w:val="000000"/>
        </w:rPr>
        <w:t xml:space="preserve"> Administrative Data Form</w:t>
      </w:r>
    </w:p>
    <w:bookmarkEnd w:id="74"/>
    <w:bookmarkStart w:name="z85" w:id="75"/>
    <w:p>
      <w:pPr>
        <w:spacing w:after="0"/>
        <w:ind w:left="0"/>
        <w:jc w:val="both"/>
      </w:pPr>
      <w:r>
        <w:rPr>
          <w:rFonts w:ascii="Times New Roman"/>
          <w:b w:val="false"/>
          <w:i w:val="false"/>
          <w:color w:val="000000"/>
          <w:sz w:val="28"/>
        </w:rPr>
        <w:t>
      It is provided to the state institution “Committee of Atomic and Energy Supervision and Control of the Ministry of Energy of the Republic of Kazakhstan” on a quarterly basis, up to the 10th day of the month following the reporting quarter.</w:t>
      </w:r>
    </w:p>
    <w:bookmarkEnd w:id="75"/>
    <w:bookmarkStart w:name="z86" w:id="76"/>
    <w:p>
      <w:pPr>
        <w:spacing w:after="0"/>
        <w:ind w:left="0"/>
        <w:jc w:val="both"/>
      </w:pPr>
      <w:r>
        <w:rPr>
          <w:rFonts w:ascii="Times New Roman"/>
          <w:b w:val="false"/>
          <w:i w:val="false"/>
          <w:color w:val="000000"/>
          <w:sz w:val="28"/>
        </w:rPr>
        <w:t>
      The administrative data form is available on the Internet resource www.kaenk.energo.gov.kz</w:t>
      </w:r>
    </w:p>
    <w:bookmarkEnd w:id="76"/>
    <w:bookmarkStart w:name="z87" w:id="77"/>
    <w:p>
      <w:pPr>
        <w:spacing w:after="0"/>
        <w:ind w:left="0"/>
        <w:jc w:val="left"/>
      </w:pPr>
      <w:r>
        <w:rPr>
          <w:rFonts w:ascii="Times New Roman"/>
          <w:b/>
          <w:i w:val="false"/>
          <w:color w:val="000000"/>
        </w:rPr>
        <w:t xml:space="preserve"> Report on Uranium Products Moved to the Republic of Kazakhstan</w:t>
      </w:r>
    </w:p>
    <w:bookmarkEnd w:id="77"/>
    <w:p>
      <w:pPr>
        <w:spacing w:after="0"/>
        <w:ind w:left="0"/>
        <w:jc w:val="both"/>
      </w:pPr>
      <w:r>
        <w:rPr>
          <w:rFonts w:ascii="Times New Roman"/>
          <w:b w:val="false"/>
          <w:i w:val="false"/>
          <w:color w:val="ff0000"/>
          <w:sz w:val="28"/>
        </w:rPr>
        <w:t>
      Footnote. Appendix 6 as amended by the acting . Minister of Energy of the Republic of Kazakhstan dated September 25, 2019 </w:t>
      </w:r>
      <w:r>
        <w:rPr>
          <w:rFonts w:ascii="Times New Roman"/>
          <w:b w:val="false"/>
          <w:i w:val="false"/>
          <w:color w:val="ff0000"/>
          <w:sz w:val="28"/>
        </w:rPr>
        <w:t>No. 315</w:t>
      </w:r>
      <w:r>
        <w:rPr>
          <w:rFonts w:ascii="Times New Roman"/>
          <w:b w:val="false"/>
          <w:i w:val="false"/>
          <w:color w:val="ff0000"/>
          <w:sz w:val="28"/>
        </w:rPr>
        <w:t> (shall be enforced upon expiry of ten calendar days after the day its first official publication).</w:t>
      </w:r>
    </w:p>
    <w:p>
      <w:pPr>
        <w:spacing w:after="0"/>
        <w:ind w:left="0"/>
        <w:jc w:val="both"/>
      </w:pPr>
      <w:r>
        <w:rPr>
          <w:rFonts w:ascii="Times New Roman"/>
          <w:b w:val="false"/>
          <w:i w:val="false"/>
          <w:color w:val="000000"/>
          <w:sz w:val="28"/>
        </w:rPr>
        <w:t>
      Index: Form F2</w:t>
      </w:r>
    </w:p>
    <w:p>
      <w:pPr>
        <w:spacing w:after="0"/>
        <w:ind w:left="0"/>
        <w:jc w:val="both"/>
      </w:pPr>
      <w:r>
        <w:rPr>
          <w:rFonts w:ascii="Times New Roman"/>
          <w:b w:val="false"/>
          <w:i w:val="false"/>
          <w:color w:val="000000"/>
          <w:sz w:val="28"/>
        </w:rPr>
        <w:t>
      Frequency: quarterly</w:t>
      </w:r>
    </w:p>
    <w:p>
      <w:pPr>
        <w:spacing w:after="0"/>
        <w:ind w:left="0"/>
        <w:jc w:val="both"/>
      </w:pPr>
      <w:r>
        <w:rPr>
          <w:rFonts w:ascii="Times New Roman"/>
          <w:b w:val="false"/>
          <w:i w:val="false"/>
          <w:color w:val="000000"/>
          <w:sz w:val="28"/>
        </w:rPr>
        <w:t>
      Reporting period: ___ quarter 20___ years</w:t>
      </w:r>
    </w:p>
    <w:p>
      <w:pPr>
        <w:spacing w:after="0"/>
        <w:ind w:left="0"/>
        <w:jc w:val="both"/>
      </w:pPr>
      <w:r>
        <w:rPr>
          <w:rFonts w:ascii="Times New Roman"/>
          <w:b w:val="false"/>
          <w:i w:val="false"/>
          <w:color w:val="000000"/>
          <w:sz w:val="28"/>
        </w:rPr>
        <w:t>
      The circle of persons presenting information:</w:t>
      </w:r>
    </w:p>
    <w:p>
      <w:pPr>
        <w:spacing w:after="0"/>
        <w:ind w:left="0"/>
        <w:jc w:val="both"/>
      </w:pPr>
      <w:r>
        <w:rPr>
          <w:rFonts w:ascii="Times New Roman"/>
          <w:b w:val="false"/>
          <w:i w:val="false"/>
          <w:color w:val="000000"/>
          <w:sz w:val="28"/>
        </w:rPr>
        <w:t>
      an individual or legal entity that received uranium products from outside the Republic of Kazakhstan that did not reach the composition and purity necessary for the manufacture of nuclear fuel or for the enrichment of uranium using the U-235 isotope.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1969"/>
        <w:gridCol w:w="1984"/>
        <w:gridCol w:w="967"/>
        <w:gridCol w:w="1220"/>
        <w:gridCol w:w="1012"/>
        <w:gridCol w:w="982"/>
        <w:gridCol w:w="982"/>
        <w:gridCol w:w="982"/>
        <w:gridCol w:w="1027"/>
      </w:tblGrid>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code</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an individual or name of a legal entity</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uranium products</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Sales contract number</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sale agreement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Number (Permits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of the license (permit)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under license (permit)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 Lot Number</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 of uranium products</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251"/>
        <w:gridCol w:w="983"/>
        <w:gridCol w:w="1057"/>
        <w:gridCol w:w="1278"/>
        <w:gridCol w:w="1131"/>
        <w:gridCol w:w="1146"/>
        <w:gridCol w:w="1336"/>
        <w:gridCol w:w="1782"/>
        <w:gridCol w:w="1279"/>
      </w:tblGrid>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Uranium Sender</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of origin of uranium products</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code</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Buyer of Uranium Products</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weight per batch in kilograms</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 of Uranium Products</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Uranium Processor</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declaration number or delivery note</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and date of transfer of responsibility for uranium products</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Uranium Production Route</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thirteen</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fifteen</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sixteen</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eighteen</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nineteen</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twenty</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Note: * - permission for processing in the customs territory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9"/>
        <w:gridCol w:w="2777"/>
        <w:gridCol w:w="1202"/>
        <w:gridCol w:w="524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on the movement of uranium products to the territory of the Republic of Kazakhstan</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 F2</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____________________</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address</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____________________</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Phones</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 name and patronymic (if any)</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phone</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or person performing his duties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 name and patronymic (if any)</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printing (with the exception of individuals who are private business entities)</w:t>
            </w:r>
          </w:p>
        </w:tc>
      </w:tr>
    </w:tbl>
    <w:bookmarkStart w:name="z88" w:id="78"/>
    <w:p>
      <w:pPr>
        <w:spacing w:after="0"/>
        <w:ind w:left="0"/>
        <w:jc w:val="left"/>
      </w:pPr>
      <w:r>
        <w:rPr>
          <w:rFonts w:ascii="Times New Roman"/>
          <w:b/>
          <w:i w:val="false"/>
          <w:color w:val="000000"/>
        </w:rPr>
        <w:t xml:space="preserve"> Explanation on filling out the administrative data form “Report on the transferred (received) uranium products to the territory of the Republic of Kazakhstan”</w:t>
      </w:r>
    </w:p>
    <w:bookmarkEnd w:id="78"/>
    <w:bookmarkStart w:name="z89" w:id="79"/>
    <w:p>
      <w:pPr>
        <w:spacing w:after="0"/>
        <w:ind w:left="0"/>
        <w:jc w:val="both"/>
      </w:pPr>
      <w:r>
        <w:rPr>
          <w:rFonts w:ascii="Times New Roman"/>
          <w:b w:val="false"/>
          <w:i w:val="false"/>
          <w:color w:val="000000"/>
          <w:sz w:val="28"/>
        </w:rPr>
        <w:t>
      1. General requirements:</w:t>
      </w:r>
    </w:p>
    <w:bookmarkEnd w:id="79"/>
    <w:bookmarkStart w:name="z90" w:id="80"/>
    <w:p>
      <w:pPr>
        <w:spacing w:after="0"/>
        <w:ind w:left="0"/>
        <w:jc w:val="both"/>
      </w:pPr>
      <w:r>
        <w:rPr>
          <w:rFonts w:ascii="Times New Roman"/>
          <w:b w:val="false"/>
          <w:i w:val="false"/>
          <w:color w:val="000000"/>
          <w:sz w:val="28"/>
        </w:rPr>
        <w:t>
      1) each characteristic is entered in one column (cell) of the table, regardless of the length of the record;</w:t>
      </w:r>
    </w:p>
    <w:bookmarkEnd w:id="80"/>
    <w:bookmarkStart w:name="z91" w:id="81"/>
    <w:p>
      <w:pPr>
        <w:spacing w:after="0"/>
        <w:ind w:left="0"/>
        <w:jc w:val="both"/>
      </w:pPr>
      <w:r>
        <w:rPr>
          <w:rFonts w:ascii="Times New Roman"/>
          <w:b w:val="false"/>
          <w:i w:val="false"/>
          <w:color w:val="000000"/>
          <w:sz w:val="28"/>
        </w:rPr>
        <w:t>
      2) breaks and transfers of one record into different cells are not permissible, as well as the union of cells located in different rows of the table;</w:t>
      </w:r>
    </w:p>
    <w:bookmarkEnd w:id="81"/>
    <w:bookmarkStart w:name="z92" w:id="82"/>
    <w:p>
      <w:pPr>
        <w:spacing w:after="0"/>
        <w:ind w:left="0"/>
        <w:jc w:val="both"/>
      </w:pPr>
      <w:r>
        <w:rPr>
          <w:rFonts w:ascii="Times New Roman"/>
          <w:b w:val="false"/>
          <w:i w:val="false"/>
          <w:color w:val="000000"/>
          <w:sz w:val="28"/>
        </w:rPr>
        <w:t>
      3) it is unacceptable to combine cells with the same type of information for several parties or use generally accepted signs (for example, - "- or -----) to indicate that the next cell contains information identical to the previous one;</w:t>
      </w:r>
    </w:p>
    <w:bookmarkEnd w:id="82"/>
    <w:bookmarkStart w:name="z93" w:id="83"/>
    <w:p>
      <w:pPr>
        <w:spacing w:after="0"/>
        <w:ind w:left="0"/>
        <w:jc w:val="both"/>
      </w:pPr>
      <w:r>
        <w:rPr>
          <w:rFonts w:ascii="Times New Roman"/>
          <w:b w:val="false"/>
          <w:i w:val="false"/>
          <w:color w:val="000000"/>
          <w:sz w:val="28"/>
        </w:rPr>
        <w:t>
      4) if there is no information in the appropriate columns, a record is made - no data;</w:t>
      </w:r>
    </w:p>
    <w:bookmarkEnd w:id="83"/>
    <w:bookmarkStart w:name="z94" w:id="84"/>
    <w:p>
      <w:pPr>
        <w:spacing w:after="0"/>
        <w:ind w:left="0"/>
        <w:jc w:val="both"/>
      </w:pPr>
      <w:r>
        <w:rPr>
          <w:rFonts w:ascii="Times New Roman"/>
          <w:b w:val="false"/>
          <w:i w:val="false"/>
          <w:color w:val="000000"/>
          <w:sz w:val="28"/>
        </w:rPr>
        <w:t>
      5) if the information does not fit in the columns or the abbreviation is used, an annex to the form is drawn up, and the entry “(see appendix No. ___ on ... sheets)” is made in the corresponding column. Full information is entered into the application or the abbreviation is decrypted.</w:t>
      </w:r>
    </w:p>
    <w:bookmarkEnd w:id="84"/>
    <w:bookmarkStart w:name="z95" w:id="85"/>
    <w:p>
      <w:pPr>
        <w:spacing w:after="0"/>
        <w:ind w:left="0"/>
        <w:jc w:val="both"/>
      </w:pPr>
      <w:r>
        <w:rPr>
          <w:rFonts w:ascii="Times New Roman"/>
          <w:b w:val="false"/>
          <w:i w:val="false"/>
          <w:color w:val="000000"/>
          <w:sz w:val="28"/>
        </w:rPr>
        <w:t>
      2. Indicators are formed according to actual data on the 1st day of the month following the reporting quarter.</w:t>
      </w:r>
    </w:p>
    <w:bookmarkEnd w:id="85"/>
    <w:bookmarkStart w:name="z96" w:id="86"/>
    <w:p>
      <w:pPr>
        <w:spacing w:after="0"/>
        <w:ind w:left="0"/>
        <w:jc w:val="both"/>
      </w:pPr>
      <w:r>
        <w:rPr>
          <w:rFonts w:ascii="Times New Roman"/>
          <w:b w:val="false"/>
          <w:i w:val="false"/>
          <w:color w:val="000000"/>
          <w:sz w:val="28"/>
        </w:rPr>
        <w:t>
      3. The form of administrative data is signed by the executor and the head of the individual or legal entity and is certified by the seal (with the exception of individuals who are private business entities).</w:t>
      </w:r>
    </w:p>
    <w:bookmarkEnd w:id="86"/>
    <w:bookmarkStart w:name="z97" w:id="87"/>
    <w:p>
      <w:pPr>
        <w:spacing w:after="0"/>
        <w:ind w:left="0"/>
        <w:jc w:val="both"/>
      </w:pPr>
      <w:r>
        <w:rPr>
          <w:rFonts w:ascii="Times New Roman"/>
          <w:b w:val="false"/>
          <w:i w:val="false"/>
          <w:color w:val="000000"/>
          <w:sz w:val="28"/>
        </w:rPr>
        <w:t>
      4. Explanation of filling out the form</w:t>
      </w:r>
    </w:p>
    <w:bookmarkEnd w:id="87"/>
    <w:bookmarkStart w:name="z98" w:id="88"/>
    <w:p>
      <w:pPr>
        <w:spacing w:after="0"/>
        <w:ind w:left="0"/>
        <w:jc w:val="both"/>
      </w:pPr>
      <w:r>
        <w:rPr>
          <w:rFonts w:ascii="Times New Roman"/>
          <w:b w:val="false"/>
          <w:i w:val="false"/>
          <w:color w:val="000000"/>
          <w:sz w:val="28"/>
        </w:rPr>
        <w:t>
      1) Column 1 “Operation code” indicates one of the operation codes:</w:t>
      </w:r>
    </w:p>
    <w:bookmarkEnd w:id="88"/>
    <w:bookmarkStart w:name="z99" w:id="89"/>
    <w:p>
      <w:pPr>
        <w:spacing w:after="0"/>
        <w:ind w:left="0"/>
        <w:jc w:val="both"/>
      </w:pPr>
      <w:r>
        <w:rPr>
          <w:rFonts w:ascii="Times New Roman"/>
          <w:b w:val="false"/>
          <w:i w:val="false"/>
          <w:color w:val="000000"/>
          <w:sz w:val="28"/>
        </w:rPr>
        <w:t>
      IMP - corresponds to the shipment (delivery) of import.</w:t>
      </w:r>
    </w:p>
    <w:bookmarkEnd w:id="89"/>
    <w:bookmarkStart w:name="z100" w:id="90"/>
    <w:p>
      <w:pPr>
        <w:spacing w:after="0"/>
        <w:ind w:left="0"/>
        <w:jc w:val="both"/>
      </w:pPr>
      <w:r>
        <w:rPr>
          <w:rFonts w:ascii="Times New Roman"/>
          <w:b w:val="false"/>
          <w:i w:val="false"/>
          <w:color w:val="000000"/>
          <w:sz w:val="28"/>
        </w:rPr>
        <w:t>
      PNT - corresponds to shipment (delivery) for processing in the customs territory of the Republic of Kazakhstan.</w:t>
      </w:r>
    </w:p>
    <w:bookmarkEnd w:id="90"/>
    <w:bookmarkStart w:name="z101" w:id="91"/>
    <w:p>
      <w:pPr>
        <w:spacing w:after="0"/>
        <w:ind w:left="0"/>
        <w:jc w:val="both"/>
      </w:pPr>
      <w:r>
        <w:rPr>
          <w:rFonts w:ascii="Times New Roman"/>
          <w:b w:val="false"/>
          <w:i w:val="false"/>
          <w:color w:val="000000"/>
          <w:sz w:val="28"/>
        </w:rPr>
        <w:t>
      2) Column 2 “Last name, first name, patronymic (if any) of the individual or legal entity name” shall indicate the last name, first name, patronymic (if any) of the individual person or name of the legal entity providing the report.</w:t>
      </w:r>
    </w:p>
    <w:bookmarkEnd w:id="91"/>
    <w:bookmarkStart w:name="z102" w:id="92"/>
    <w:p>
      <w:pPr>
        <w:spacing w:after="0"/>
        <w:ind w:left="0"/>
        <w:jc w:val="both"/>
      </w:pPr>
      <w:r>
        <w:rPr>
          <w:rFonts w:ascii="Times New Roman"/>
          <w:b w:val="false"/>
          <w:i w:val="false"/>
          <w:color w:val="000000"/>
          <w:sz w:val="28"/>
        </w:rPr>
        <w:t>
      3) Column 3 “Name of uranium products” shall indicate the name of the received uranium products, including the chemical form.</w:t>
      </w:r>
    </w:p>
    <w:bookmarkEnd w:id="92"/>
    <w:bookmarkStart w:name="z103" w:id="93"/>
    <w:p>
      <w:pPr>
        <w:spacing w:after="0"/>
        <w:ind w:left="0"/>
        <w:jc w:val="both"/>
      </w:pPr>
      <w:r>
        <w:rPr>
          <w:rFonts w:ascii="Times New Roman"/>
          <w:b w:val="false"/>
          <w:i w:val="false"/>
          <w:color w:val="000000"/>
          <w:sz w:val="28"/>
        </w:rPr>
        <w:t>
      4) Column 4 “Number of the contract of sale” indicates the number of the foreign economic agreement (contract), on the basis of which a license to import uranium products or a permit was issued.</w:t>
      </w:r>
    </w:p>
    <w:bookmarkEnd w:id="93"/>
    <w:bookmarkStart w:name="z104" w:id="94"/>
    <w:p>
      <w:pPr>
        <w:spacing w:after="0"/>
        <w:ind w:left="0"/>
        <w:jc w:val="both"/>
      </w:pPr>
      <w:r>
        <w:rPr>
          <w:rFonts w:ascii="Times New Roman"/>
          <w:b w:val="false"/>
          <w:i w:val="false"/>
          <w:color w:val="000000"/>
          <w:sz w:val="28"/>
        </w:rPr>
        <w:t>
      5) Column 5 “Date of the contract of sale” shall include the date of the contract (contract) specified in column 4.</w:t>
      </w:r>
    </w:p>
    <w:bookmarkEnd w:id="94"/>
    <w:bookmarkStart w:name="z105" w:id="95"/>
    <w:p>
      <w:pPr>
        <w:spacing w:after="0"/>
        <w:ind w:left="0"/>
        <w:jc w:val="both"/>
      </w:pPr>
      <w:r>
        <w:rPr>
          <w:rFonts w:ascii="Times New Roman"/>
          <w:b w:val="false"/>
          <w:i w:val="false"/>
          <w:color w:val="000000"/>
          <w:sz w:val="28"/>
        </w:rPr>
        <w:t>
      6) Column 6 “Whether the license number (permit)” indicates the number of the import license or permit, in accordance with which uranium products were obtained.</w:t>
      </w:r>
    </w:p>
    <w:bookmarkEnd w:id="95"/>
    <w:bookmarkStart w:name="z106" w:id="96"/>
    <w:p>
      <w:pPr>
        <w:spacing w:after="0"/>
        <w:ind w:left="0"/>
        <w:jc w:val="both"/>
      </w:pPr>
      <w:r>
        <w:rPr>
          <w:rFonts w:ascii="Times New Roman"/>
          <w:b w:val="false"/>
          <w:i w:val="false"/>
          <w:color w:val="000000"/>
          <w:sz w:val="28"/>
        </w:rPr>
        <w:t>
      7) Column 7 “Date of issue of the license (permit)” shall include the date of issue of the import license or permit specified in column e 6.</w:t>
      </w:r>
    </w:p>
    <w:bookmarkEnd w:id="96"/>
    <w:bookmarkStart w:name="z107" w:id="97"/>
    <w:p>
      <w:pPr>
        <w:spacing w:after="0"/>
        <w:ind w:left="0"/>
        <w:jc w:val="both"/>
      </w:pPr>
      <w:r>
        <w:rPr>
          <w:rFonts w:ascii="Times New Roman"/>
          <w:b w:val="false"/>
          <w:i w:val="false"/>
          <w:color w:val="000000"/>
          <w:sz w:val="28"/>
        </w:rPr>
        <w:t>
      8) Column 8 “Volume under a license (permit)” shall include the amount of uranium products declared in the import license or permit specified in column 6.</w:t>
      </w:r>
    </w:p>
    <w:bookmarkEnd w:id="97"/>
    <w:bookmarkStart w:name="z108" w:id="98"/>
    <w:p>
      <w:pPr>
        <w:spacing w:after="0"/>
        <w:ind w:left="0"/>
        <w:jc w:val="both"/>
      </w:pPr>
      <w:r>
        <w:rPr>
          <w:rFonts w:ascii="Times New Roman"/>
          <w:b w:val="false"/>
          <w:i w:val="false"/>
          <w:color w:val="000000"/>
          <w:sz w:val="28"/>
        </w:rPr>
        <w:t>
      9) Column 9 “Receipt lot number” shall indicate the lot number assigned by the Sender for the purpose of identifying each shipment of uranium products (if any).</w:t>
      </w:r>
    </w:p>
    <w:bookmarkEnd w:id="98"/>
    <w:bookmarkStart w:name="z109" w:id="99"/>
    <w:p>
      <w:pPr>
        <w:spacing w:after="0"/>
        <w:ind w:left="0"/>
        <w:jc w:val="both"/>
      </w:pPr>
      <w:r>
        <w:rPr>
          <w:rFonts w:ascii="Times New Roman"/>
          <w:b w:val="false"/>
          <w:i w:val="false"/>
          <w:color w:val="000000"/>
          <w:sz w:val="28"/>
        </w:rPr>
        <w:t>
      In case of shipment of several batches of uranium products under one license, their continuous numbering is maintained.</w:t>
      </w:r>
    </w:p>
    <w:bookmarkEnd w:id="99"/>
    <w:bookmarkStart w:name="z110" w:id="100"/>
    <w:p>
      <w:pPr>
        <w:spacing w:after="0"/>
        <w:ind w:left="0"/>
        <w:jc w:val="both"/>
      </w:pPr>
      <w:r>
        <w:rPr>
          <w:rFonts w:ascii="Times New Roman"/>
          <w:b w:val="false"/>
          <w:i w:val="false"/>
          <w:color w:val="000000"/>
          <w:sz w:val="28"/>
        </w:rPr>
        <w:t>
      10) Column 10 “Date of receipt of uranium products” shall indicate the date of actual receipt of uranium products.</w:t>
      </w:r>
    </w:p>
    <w:bookmarkEnd w:id="100"/>
    <w:bookmarkStart w:name="z111" w:id="101"/>
    <w:p>
      <w:pPr>
        <w:spacing w:after="0"/>
        <w:ind w:left="0"/>
        <w:jc w:val="both"/>
      </w:pPr>
      <w:r>
        <w:rPr>
          <w:rFonts w:ascii="Times New Roman"/>
          <w:b w:val="false"/>
          <w:i w:val="false"/>
          <w:color w:val="000000"/>
          <w:sz w:val="28"/>
        </w:rPr>
        <w:t>
      11) Column 11 “Sender of uranium products” shall contain the name, surname, patronymic (if any) of the individual or the name of the legal entity that directly shipped the consignment of uranium products specified in column 9.</w:t>
      </w:r>
    </w:p>
    <w:bookmarkEnd w:id="101"/>
    <w:bookmarkStart w:name="z112" w:id="102"/>
    <w:p>
      <w:pPr>
        <w:spacing w:after="0"/>
        <w:ind w:left="0"/>
        <w:jc w:val="both"/>
      </w:pPr>
      <w:r>
        <w:rPr>
          <w:rFonts w:ascii="Times New Roman"/>
          <w:b w:val="false"/>
          <w:i w:val="false"/>
          <w:color w:val="000000"/>
          <w:sz w:val="28"/>
        </w:rPr>
        <w:t>
      12) Column 12 “Country of the sender of uranium products” shall contain the name of the country of the sender.</w:t>
      </w:r>
    </w:p>
    <w:bookmarkEnd w:id="102"/>
    <w:bookmarkStart w:name="z113" w:id="103"/>
    <w:p>
      <w:pPr>
        <w:spacing w:after="0"/>
        <w:ind w:left="0"/>
        <w:jc w:val="both"/>
      </w:pPr>
      <w:r>
        <w:rPr>
          <w:rFonts w:ascii="Times New Roman"/>
          <w:b w:val="false"/>
          <w:i w:val="false"/>
          <w:color w:val="000000"/>
          <w:sz w:val="28"/>
        </w:rPr>
        <w:t>
      13) Column 13 “Country Code” indicates the country code of the sender according to the Depository of Classifiers of Technical and Economic Information “Codes for the submission of country names and units of their administrative-territorial units. Part 1. Country codes. "</w:t>
      </w:r>
    </w:p>
    <w:bookmarkEnd w:id="103"/>
    <w:bookmarkStart w:name="z114" w:id="104"/>
    <w:p>
      <w:pPr>
        <w:spacing w:after="0"/>
        <w:ind w:left="0"/>
        <w:jc w:val="both"/>
      </w:pPr>
      <w:r>
        <w:rPr>
          <w:rFonts w:ascii="Times New Roman"/>
          <w:b w:val="false"/>
          <w:i w:val="false"/>
          <w:color w:val="000000"/>
          <w:sz w:val="28"/>
        </w:rPr>
        <w:t>
      14) Column 14 “Buyer of uranium products” shall include the last name, first name, patronymic (if any) of the individual or legal entity in the Republic of Kazakhstan, which has entered into an external economic contract (agreement), indicated in column 4.</w:t>
      </w:r>
    </w:p>
    <w:bookmarkEnd w:id="104"/>
    <w:bookmarkStart w:name="z115" w:id="105"/>
    <w:p>
      <w:pPr>
        <w:spacing w:after="0"/>
        <w:ind w:left="0"/>
        <w:jc w:val="both"/>
      </w:pPr>
      <w:r>
        <w:rPr>
          <w:rFonts w:ascii="Times New Roman"/>
          <w:b w:val="false"/>
          <w:i w:val="false"/>
          <w:color w:val="000000"/>
          <w:sz w:val="28"/>
        </w:rPr>
        <w:t>
      15) Column 15 “Weight of material in the batch, kilogram” indicates the actual weight of the uranium product concentrate in the batch.</w:t>
      </w:r>
    </w:p>
    <w:bookmarkEnd w:id="105"/>
    <w:bookmarkStart w:name="z116" w:id="106"/>
    <w:p>
      <w:pPr>
        <w:spacing w:after="0"/>
        <w:ind w:left="0"/>
        <w:jc w:val="both"/>
      </w:pPr>
      <w:r>
        <w:rPr>
          <w:rFonts w:ascii="Times New Roman"/>
          <w:b w:val="false"/>
          <w:i w:val="false"/>
          <w:color w:val="000000"/>
          <w:sz w:val="28"/>
        </w:rPr>
        <w:t>
      16) Column 16 “Recipient of uranium products” shall indicate the surname, name, patronymic (if any) of an individual or the name of a legal entity in the Republic of Kazakhstan that directly received uranium products.</w:t>
      </w:r>
    </w:p>
    <w:bookmarkEnd w:id="106"/>
    <w:bookmarkStart w:name="z117" w:id="107"/>
    <w:p>
      <w:pPr>
        <w:spacing w:after="0"/>
        <w:ind w:left="0"/>
        <w:jc w:val="both"/>
      </w:pPr>
      <w:r>
        <w:rPr>
          <w:rFonts w:ascii="Times New Roman"/>
          <w:b w:val="false"/>
          <w:i w:val="false"/>
          <w:color w:val="000000"/>
          <w:sz w:val="28"/>
        </w:rPr>
        <w:t>
      17) Column 17 “Processor of uranium products” shall indicate the surname, name, patronymic (if any) of the individual or the name of the legal entity processing the uranium-containing raw materials (ore).</w:t>
      </w:r>
    </w:p>
    <w:bookmarkEnd w:id="107"/>
    <w:bookmarkStart w:name="z118" w:id="108"/>
    <w:p>
      <w:pPr>
        <w:spacing w:after="0"/>
        <w:ind w:left="0"/>
        <w:jc w:val="both"/>
      </w:pPr>
      <w:r>
        <w:rPr>
          <w:rFonts w:ascii="Times New Roman"/>
          <w:b w:val="false"/>
          <w:i w:val="false"/>
          <w:color w:val="000000"/>
          <w:sz w:val="28"/>
        </w:rPr>
        <w:t>
      18) Column 18 “Number of the declaration for goods or invoice” shall indicate the number of the cargo customs declaration, invoice or other document issued at the border of the Republic of Kazakhstan.</w:t>
      </w:r>
    </w:p>
    <w:bookmarkEnd w:id="108"/>
    <w:bookmarkStart w:name="z119" w:id="109"/>
    <w:p>
      <w:pPr>
        <w:spacing w:after="0"/>
        <w:ind w:left="0"/>
        <w:jc w:val="both"/>
      </w:pPr>
      <w:r>
        <w:rPr>
          <w:rFonts w:ascii="Times New Roman"/>
          <w:b w:val="false"/>
          <w:i w:val="false"/>
          <w:color w:val="000000"/>
          <w:sz w:val="28"/>
        </w:rPr>
        <w:t>
      19) Column 19 “Point and date of transfer of responsibility for uranium products” indicates the point and date when the recipient takes responsibility for the received uranium products.</w:t>
      </w:r>
    </w:p>
    <w:bookmarkEnd w:id="109"/>
    <w:bookmarkStart w:name="z120" w:id="110"/>
    <w:p>
      <w:pPr>
        <w:spacing w:after="0"/>
        <w:ind w:left="0"/>
        <w:jc w:val="both"/>
      </w:pPr>
      <w:r>
        <w:rPr>
          <w:rFonts w:ascii="Times New Roman"/>
          <w:b w:val="false"/>
          <w:i w:val="false"/>
          <w:color w:val="000000"/>
          <w:sz w:val="28"/>
        </w:rPr>
        <w:t>
      20) Column 20 “Route of receipt of uranium products” shall indicate the name of the departure point, the border crossing point of the Republic of Kazakhstan and the transfer point at which the recipient assumes responsibility for the uranium production.</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the Rules for State Accounting of</w:t>
            </w:r>
            <w:r>
              <w:br/>
            </w:r>
            <w:r>
              <w:rPr>
                <w:rFonts w:ascii="Times New Roman"/>
                <w:b w:val="false"/>
                <w:i w:val="false"/>
                <w:color w:val="000000"/>
                <w:sz w:val="20"/>
              </w:rPr>
              <w:t>Nuclear Materials</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122" w:id="111"/>
    <w:p>
      <w:pPr>
        <w:spacing w:after="0"/>
        <w:ind w:left="0"/>
        <w:jc w:val="left"/>
      </w:pPr>
      <w:r>
        <w:rPr>
          <w:rFonts w:ascii="Times New Roman"/>
          <w:b/>
          <w:i w:val="false"/>
          <w:color w:val="000000"/>
        </w:rPr>
        <w:t xml:space="preserve"> Advance notice of the alleged relocation of the territory of the Republic of Kazakhstan (export) of nuclear materials</w:t>
      </w:r>
    </w:p>
    <w:bookmarkEnd w:id="111"/>
    <w:p>
      <w:pPr>
        <w:spacing w:after="0"/>
        <w:ind w:left="0"/>
        <w:jc w:val="both"/>
      </w:pPr>
      <w:r>
        <w:rPr>
          <w:rFonts w:ascii="Times New Roman"/>
          <w:b w:val="false"/>
          <w:i w:val="false"/>
          <w:color w:val="ff0000"/>
          <w:sz w:val="28"/>
        </w:rPr>
        <w:t>
      Footnote. Appendix 7 as amended by the acting . Minister of Energy of the Republic of Kazakhstan dated September 25, 2019 </w:t>
      </w:r>
      <w:r>
        <w:rPr>
          <w:rFonts w:ascii="Times New Roman"/>
          <w:b w:val="false"/>
          <w:i w:val="false"/>
          <w:color w:val="ff0000"/>
          <w:sz w:val="28"/>
        </w:rPr>
        <w:t>No. 315</w:t>
      </w:r>
      <w:r>
        <w:rPr>
          <w:rFonts w:ascii="Times New Roman"/>
          <w:b w:val="false"/>
          <w:i w:val="false"/>
          <w:color w:val="ff0000"/>
          <w:sz w:val="28"/>
        </w:rPr>
        <w:t> (shall be enforced upon expiry of ten calendar days after the day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2243"/>
        <w:gridCol w:w="4903"/>
        <w:gridCol w:w="53"/>
        <w:gridCol w:w="2190"/>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an individual or name of a legal entity, its details (address, telephone, email address, individual identification number / business identification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contract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 total weight of the element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grams of fissile isotope ( s ), if any</w:t>
            </w:r>
          </w:p>
        </w:tc>
      </w:tr>
      <w:tr>
        <w:trPr>
          <w:trHeight w:val="30" w:hRule="atLeast"/>
        </w:trPr>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composition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form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Enrichment and isotopic composition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inventory units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Ready to ship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balance area from which exported nuclear matter 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containers (type)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 country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 (if known)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Means of transportation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Dispatch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Arrival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clause and date where and when the recipient will take responsibility for nuclear material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of export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Date of Return of Nuclear Material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head of an individual or legal entity</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4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printing (with the exception of persons who are subjects of private enterprise)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filling "___" _________ 20___ years</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head of an individual</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to the Rules of State Accounting for</w:t>
            </w:r>
            <w:r>
              <w:br/>
            </w:r>
            <w:r>
              <w:rPr>
                <w:rFonts w:ascii="Times New Roman"/>
                <w:b w:val="false"/>
                <w:i w:val="false"/>
                <w:color w:val="000000"/>
                <w:sz w:val="20"/>
              </w:rPr>
              <w:t>Nuclear Materials</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124" w:id="112"/>
    <w:p>
      <w:pPr>
        <w:spacing w:after="0"/>
        <w:ind w:left="0"/>
        <w:jc w:val="left"/>
      </w:pPr>
      <w:r>
        <w:rPr>
          <w:rFonts w:ascii="Times New Roman"/>
          <w:b/>
          <w:i w:val="false"/>
          <w:color w:val="000000"/>
        </w:rPr>
        <w:t xml:space="preserve"> Advance notice of the alleged transfer (import) of nuclear materials to the Republic of Kazakhstan</w:t>
      </w:r>
    </w:p>
    <w:bookmarkEnd w:id="112"/>
    <w:p>
      <w:pPr>
        <w:spacing w:after="0"/>
        <w:ind w:left="0"/>
        <w:jc w:val="both"/>
      </w:pPr>
      <w:r>
        <w:rPr>
          <w:rFonts w:ascii="Times New Roman"/>
          <w:b w:val="false"/>
          <w:i w:val="false"/>
          <w:color w:val="ff0000"/>
          <w:sz w:val="28"/>
        </w:rPr>
        <w:t>
      Footnote. Appendix 8 as amended by the acting . Minister of Energy of the Republic of Kazakhstan dated September 25, 2019 </w:t>
      </w:r>
      <w:r>
        <w:rPr>
          <w:rFonts w:ascii="Times New Roman"/>
          <w:b w:val="false"/>
          <w:i w:val="false"/>
          <w:color w:val="ff0000"/>
          <w:sz w:val="28"/>
        </w:rPr>
        <w:t>No. 315</w:t>
      </w:r>
      <w:r>
        <w:rPr>
          <w:rFonts w:ascii="Times New Roman"/>
          <w:b w:val="false"/>
          <w:i w:val="false"/>
          <w:color w:val="ff0000"/>
          <w:sz w:val="28"/>
        </w:rPr>
        <w:t> (shall be enforced upon expiry of ten calendar days after the day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8"/>
        <w:gridCol w:w="2243"/>
        <w:gridCol w:w="4986"/>
        <w:gridCol w:w="53"/>
        <w:gridCol w:w="2190"/>
      </w:tblGrid>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(if any) of the individual or name of the legal entity, its details (address, telephone, email address, individual identification number / business identification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contract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 total weight of the element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grams of fissile isotope ( s ), if any</w:t>
            </w:r>
          </w:p>
        </w:tc>
      </w:tr>
      <w:tr>
        <w:trPr>
          <w:trHeight w:val="30" w:hRule="atLeast"/>
        </w:trPr>
        <w:tc>
          <w:tcPr>
            <w:tcW w:w="2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composition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form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Enrichment and isotopic composition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inventory units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containers (type)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 Country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Means of transportation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Arrival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material balance area into which the resulting nuclear material is imported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clause and date where and when, the recipient will take responsibility for nuclear material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item and date where and when nuclear material can be unpacked and identified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thirteen.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 Purpose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Date of Return of Nuclear Material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head of an individual or legal entity</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4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printing (with the exception of persons who are subjects of private enterprise)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filling "___" _________ 20___ years</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head of an individual</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to the Rules for State Accounting of</w:t>
            </w:r>
            <w:r>
              <w:br/>
            </w:r>
            <w:r>
              <w:rPr>
                <w:rFonts w:ascii="Times New Roman"/>
                <w:b w:val="false"/>
                <w:i w:val="false"/>
                <w:color w:val="000000"/>
                <w:sz w:val="20"/>
              </w:rPr>
              <w:t>Nuclear Materials</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126" w:id="113"/>
    <w:p>
      <w:pPr>
        <w:spacing w:after="0"/>
        <w:ind w:left="0"/>
        <w:jc w:val="left"/>
      </w:pPr>
      <w:r>
        <w:rPr>
          <w:rFonts w:ascii="Times New Roman"/>
          <w:b/>
          <w:i w:val="false"/>
          <w:color w:val="000000"/>
        </w:rPr>
        <w:t xml:space="preserve"> Preliminary notification of the alleged movement of nuclear materials across the territory of the Republic of Kazakhstan (removal from the material balance area)</w:t>
      </w:r>
    </w:p>
    <w:bookmarkEnd w:id="113"/>
    <w:p>
      <w:pPr>
        <w:spacing w:after="0"/>
        <w:ind w:left="0"/>
        <w:jc w:val="both"/>
      </w:pPr>
      <w:r>
        <w:rPr>
          <w:rFonts w:ascii="Times New Roman"/>
          <w:b w:val="false"/>
          <w:i w:val="false"/>
          <w:color w:val="ff0000"/>
          <w:sz w:val="28"/>
        </w:rPr>
        <w:t>
      Footnote. Appendix 9 as amended by the acting . M Minister of Energy of the Republic of Kazakhstan dated September 25, 2019 </w:t>
      </w:r>
      <w:r>
        <w:rPr>
          <w:rFonts w:ascii="Times New Roman"/>
          <w:b w:val="false"/>
          <w:i w:val="false"/>
          <w:color w:val="ff0000"/>
          <w:sz w:val="28"/>
        </w:rPr>
        <w:t>No. 315</w:t>
      </w:r>
      <w:r>
        <w:rPr>
          <w:rFonts w:ascii="Times New Roman"/>
          <w:b w:val="false"/>
          <w:i w:val="false"/>
          <w:color w:val="ff0000"/>
          <w:sz w:val="28"/>
        </w:rPr>
        <w:t> (shall be enforced upon expiry of ten calendar days after the day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9519"/>
        <w:gridCol w:w="53"/>
        <w:gridCol w:w="1857"/>
      </w:tblGrid>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an individual or legal entity, its details (address, telephone, email address, individual identification number / business identification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contract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 total weight of the element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grams of fissile isotope ( s ), if any</w:t>
            </w:r>
          </w:p>
        </w:tc>
      </w:tr>
      <w:tr>
        <w:trPr>
          <w:trHeight w:val="30" w:hRule="atLeast"/>
        </w:trPr>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composition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form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Enrichment and isotopic composition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inventory units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material balance area from which nuclear material is exported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Dates of readiness for dispatch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containers (type)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 Enterprise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Means of transportation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Possible date of dispatch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Arrival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clause and date, where and when will receive spruce will take responsibility for nuclear material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of export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Date of Return of Nuclear Material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5"/>
        <w:gridCol w:w="2243"/>
        <w:gridCol w:w="3739"/>
        <w:gridCol w:w="2243"/>
      </w:tblGrid>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head of an individual or legal entity</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printing (with the exception of persons who are subjects of private enterprise)</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filling "___" _________ 20___ years</w:t>
            </w:r>
          </w:p>
        </w:tc>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head of an individual</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r>
              <w:br/>
            </w:r>
            <w:r>
              <w:rPr>
                <w:rFonts w:ascii="Times New Roman"/>
                <w:b w:val="false"/>
                <w:i w:val="false"/>
                <w:color w:val="000000"/>
                <w:sz w:val="20"/>
              </w:rPr>
              <w:t>to the Rules of the state accounting</w:t>
            </w:r>
            <w:r>
              <w:br/>
            </w:r>
            <w:r>
              <w:rPr>
                <w:rFonts w:ascii="Times New Roman"/>
                <w:b w:val="false"/>
                <w:i w:val="false"/>
                <w:color w:val="000000"/>
                <w:sz w:val="20"/>
              </w:rPr>
              <w:t>poison ernyh materials</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128" w:id="114"/>
    <w:p>
      <w:pPr>
        <w:spacing w:after="0"/>
        <w:ind w:left="0"/>
        <w:jc w:val="left"/>
      </w:pPr>
      <w:r>
        <w:rPr>
          <w:rFonts w:ascii="Times New Roman"/>
          <w:b/>
          <w:i w:val="false"/>
          <w:color w:val="000000"/>
        </w:rPr>
        <w:t xml:space="preserve"> Preliminary notification of the alleged movement of nuclear materials across the territory of the Republic of Kazakhstan (receipt of materials in the balance zone)</w:t>
      </w:r>
    </w:p>
    <w:bookmarkEnd w:id="114"/>
    <w:p>
      <w:pPr>
        <w:spacing w:after="0"/>
        <w:ind w:left="0"/>
        <w:jc w:val="both"/>
      </w:pPr>
      <w:r>
        <w:rPr>
          <w:rFonts w:ascii="Times New Roman"/>
          <w:b w:val="false"/>
          <w:i w:val="false"/>
          <w:color w:val="ff0000"/>
          <w:sz w:val="28"/>
        </w:rPr>
        <w:t>
      Footnote. Appendix 10 as amended by the acting . Minister of Energy of the Republic of Kazakhstan dated September 25, 2019 </w:t>
      </w:r>
      <w:r>
        <w:rPr>
          <w:rFonts w:ascii="Times New Roman"/>
          <w:b w:val="false"/>
          <w:i w:val="false"/>
          <w:color w:val="ff0000"/>
          <w:sz w:val="28"/>
        </w:rPr>
        <w:t>No. 315</w:t>
      </w:r>
      <w:r>
        <w:rPr>
          <w:rFonts w:ascii="Times New Roman"/>
          <w:b w:val="false"/>
          <w:i w:val="false"/>
          <w:color w:val="ff0000"/>
          <w:sz w:val="28"/>
        </w:rPr>
        <w:t> (shall be enforced upon expiry of ten calendar days after the day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9506"/>
        <w:gridCol w:w="53"/>
        <w:gridCol w:w="1751"/>
      </w:tblGrid>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(if any) of the individual or name of the legal entity, its details (address, telephone, email address, individual identification number / business identification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contract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 total weight of the element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 fissile isotope ( s ) if and hav e</w:t>
            </w:r>
          </w:p>
        </w:tc>
      </w:tr>
      <w:tr>
        <w:trPr>
          <w:trHeight w:val="3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composition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form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Enrichment and isotopic composition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inventory units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containers (type)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Means of transportation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item and date where and when the recipient takes responsibility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Arrival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material balance area into which the resulting nuclear material is imported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item and date where and when nuclear material can be unpacked and identified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thirteen.</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 Purpose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Date of Return of Nuclear Material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4"/>
        <w:gridCol w:w="2243"/>
        <w:gridCol w:w="3510"/>
        <w:gridCol w:w="2243"/>
      </w:tblGrid>
      <w:tr>
        <w:trPr>
          <w:trHeight w:val="3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head of an individual or legal entity</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printing (except for persons who are subjects of private enterprise)</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filling "___" _________ 20___ years</w:t>
            </w:r>
          </w:p>
        </w:tc>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head of an individual</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w:t>
            </w:r>
            <w:r>
              <w:br/>
            </w:r>
            <w:r>
              <w:rPr>
                <w:rFonts w:ascii="Times New Roman"/>
                <w:b w:val="false"/>
                <w:i w:val="false"/>
                <w:color w:val="000000"/>
                <w:sz w:val="20"/>
              </w:rPr>
              <w:t>to the Rules for State Accounting of</w:t>
            </w:r>
            <w:r>
              <w:br/>
            </w:r>
            <w:r>
              <w:rPr>
                <w:rFonts w:ascii="Times New Roman"/>
                <w:b w:val="false"/>
                <w:i w:val="false"/>
                <w:color w:val="000000"/>
                <w:sz w:val="20"/>
              </w:rPr>
              <w:t>Nuclear Materials</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130" w:id="115"/>
    <w:p>
      <w:pPr>
        <w:spacing w:after="0"/>
        <w:ind w:left="0"/>
        <w:jc w:val="left"/>
      </w:pPr>
      <w:r>
        <w:rPr>
          <w:rFonts w:ascii="Times New Roman"/>
          <w:b/>
          <w:i w:val="false"/>
          <w:color w:val="000000"/>
        </w:rPr>
        <w:t xml:space="preserve"> Notice on the movement of nuclear materials outside the territory of the Republic of Kazakhstan (export)</w:t>
      </w:r>
    </w:p>
    <w:bookmarkEnd w:id="115"/>
    <w:p>
      <w:pPr>
        <w:spacing w:after="0"/>
        <w:ind w:left="0"/>
        <w:jc w:val="both"/>
      </w:pPr>
      <w:r>
        <w:rPr>
          <w:rFonts w:ascii="Times New Roman"/>
          <w:b w:val="false"/>
          <w:i w:val="false"/>
          <w:color w:val="ff0000"/>
          <w:sz w:val="28"/>
        </w:rPr>
        <w:t>
      Footnote. Appendix 11 as amended by the acting . Minister of Energy of the Republic of Kazakhstan dated September 25, 2019 </w:t>
      </w:r>
      <w:r>
        <w:rPr>
          <w:rFonts w:ascii="Times New Roman"/>
          <w:b w:val="false"/>
          <w:i w:val="false"/>
          <w:color w:val="ff0000"/>
          <w:sz w:val="28"/>
        </w:rPr>
        <w:t>No. 315</w:t>
      </w:r>
      <w:r>
        <w:rPr>
          <w:rFonts w:ascii="Times New Roman"/>
          <w:b w:val="false"/>
          <w:i w:val="false"/>
          <w:color w:val="ff0000"/>
          <w:sz w:val="28"/>
        </w:rPr>
        <w:t> (shall be enforced upon expiry of ten calendar days after the day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8392"/>
        <w:gridCol w:w="53"/>
        <w:gridCol w:w="2776"/>
      </w:tblGrid>
      <w:tr>
        <w:trPr>
          <w:trHeight w:val="30" w:hRule="atLeast"/>
        </w:trPr>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an individual or legal entity, its details (address, telephone, email address, individual identification number / business identification number)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contract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 License Number or Permits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of license or permit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under license or permit</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w:t>
            </w:r>
          </w:p>
        </w:tc>
      </w:tr>
      <w:tr>
        <w:trPr>
          <w:trHeight w:val="30" w:hRule="atLeast"/>
        </w:trPr>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declaration number or delivery note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declaration of goods or delivery note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 (volume)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Processor (volume)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production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 Delivery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departure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 weight in kilograms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8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 total weight of the element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 fissile isotope ( s )</w:t>
            </w:r>
          </w:p>
        </w:tc>
      </w:tr>
      <w:tr>
        <w:trPr>
          <w:trHeight w:val="30" w:hRule="atLeast"/>
        </w:trPr>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composition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form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Enrichment and isotopic composition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thirteen.</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inventory units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containers (type)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fifteen.</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Buyer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Buyer Country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sixteen.</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 Country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 (if known)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Means of transportation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eighteen.</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material balance area from which nuclear material is exported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nineteen.</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point and date where and when the recipient country claimed responsibility for nuclear material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twenty.</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of export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Date of Return of Nuclear Material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Note: * - permits for processing in the customs territory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5"/>
        <w:gridCol w:w="2243"/>
        <w:gridCol w:w="3739"/>
        <w:gridCol w:w="2243"/>
      </w:tblGrid>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head of an individual or legal entity</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printing (with the exception of persons who are subjects of private enterprise)</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filling "___" ____ _____ 20___ years</w:t>
            </w:r>
          </w:p>
        </w:tc>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head of an individual</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12</w:t>
            </w:r>
            <w:r>
              <w:br/>
            </w:r>
            <w:r>
              <w:rPr>
                <w:rFonts w:ascii="Times New Roman"/>
                <w:b w:val="false"/>
                <w:i w:val="false"/>
                <w:color w:val="000000"/>
                <w:sz w:val="20"/>
              </w:rPr>
              <w:t>to the Rules for State Accounting of</w:t>
            </w:r>
            <w:r>
              <w:br/>
            </w:r>
            <w:r>
              <w:rPr>
                <w:rFonts w:ascii="Times New Roman"/>
                <w:b w:val="false"/>
                <w:i w:val="false"/>
                <w:color w:val="000000"/>
                <w:sz w:val="20"/>
              </w:rPr>
              <w:t>Nuclear Materials</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132" w:id="116"/>
    <w:p>
      <w:pPr>
        <w:spacing w:after="0"/>
        <w:ind w:left="0"/>
        <w:jc w:val="left"/>
      </w:pPr>
      <w:r>
        <w:rPr>
          <w:rFonts w:ascii="Times New Roman"/>
          <w:b/>
          <w:i w:val="false"/>
          <w:color w:val="000000"/>
        </w:rPr>
        <w:t xml:space="preserve"> Notification of the movement of nuclear materials on the territory of the Republic of Kazakhstan (export from the material balance zone)</w:t>
      </w:r>
    </w:p>
    <w:bookmarkEnd w:id="116"/>
    <w:p>
      <w:pPr>
        <w:spacing w:after="0"/>
        <w:ind w:left="0"/>
        <w:jc w:val="both"/>
      </w:pPr>
      <w:r>
        <w:rPr>
          <w:rFonts w:ascii="Times New Roman"/>
          <w:b w:val="false"/>
          <w:i w:val="false"/>
          <w:color w:val="ff0000"/>
          <w:sz w:val="28"/>
        </w:rPr>
        <w:t>
      Footnote. P Appendix 12, as amended by the order of Acting . Minister of Energy of the Republic of Kazakhstan dated September 25, 2019 </w:t>
      </w:r>
      <w:r>
        <w:rPr>
          <w:rFonts w:ascii="Times New Roman"/>
          <w:b w:val="false"/>
          <w:i w:val="false"/>
          <w:color w:val="ff0000"/>
          <w:sz w:val="28"/>
        </w:rPr>
        <w:t>No. 315</w:t>
      </w:r>
      <w:r>
        <w:rPr>
          <w:rFonts w:ascii="Times New Roman"/>
          <w:b w:val="false"/>
          <w:i w:val="false"/>
          <w:color w:val="ff0000"/>
          <w:sz w:val="28"/>
        </w:rPr>
        <w:t> (shall be enforced upon expiry of ten calendar days after the day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8107"/>
        <w:gridCol w:w="53"/>
        <w:gridCol w:w="3150"/>
      </w:tblGrid>
      <w:tr>
        <w:trPr>
          <w:trHeight w:val="3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 if any) of an individual or legal entity, its details (address, phone, email address, individual identification number / business identification number)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contract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Naim enovanie products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 Delivery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weight per batch in kilograms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 total weight of the element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 fissile isotope ( s )</w:t>
            </w:r>
          </w:p>
        </w:tc>
      </w:tr>
      <w:tr>
        <w:trPr>
          <w:trHeight w:val="3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composition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form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Enrichment and isotopic composition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inventory units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balance zone from which nuclear material is removed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containers (type)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Means of transportation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departure 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Arrival Date</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 Enterprise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thirteen.</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point and date where the recipient claimed responsibility for the nuclear material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of export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Date of Return of Nuclear Material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5"/>
        <w:gridCol w:w="2243"/>
        <w:gridCol w:w="3739"/>
        <w:gridCol w:w="2243"/>
      </w:tblGrid>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head of an individual or legal entity</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printing (with the exception of persons who are subjects of private enterprise)</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filling "___" _________ 20___ years</w:t>
            </w:r>
          </w:p>
        </w:tc>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head of an individual</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13</w:t>
            </w:r>
            <w:r>
              <w:br/>
            </w:r>
            <w:r>
              <w:rPr>
                <w:rFonts w:ascii="Times New Roman"/>
                <w:b w:val="false"/>
                <w:i w:val="false"/>
                <w:color w:val="000000"/>
                <w:sz w:val="20"/>
              </w:rPr>
              <w:t>to the Rules for State Accounting of</w:t>
            </w:r>
            <w:r>
              <w:br/>
            </w:r>
            <w:r>
              <w:rPr>
                <w:rFonts w:ascii="Times New Roman"/>
                <w:b w:val="false"/>
                <w:i w:val="false"/>
                <w:color w:val="000000"/>
                <w:sz w:val="20"/>
              </w:rPr>
              <w:t>Nuclear Materials</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134" w:id="117"/>
    <w:p>
      <w:pPr>
        <w:spacing w:after="0"/>
        <w:ind w:left="0"/>
        <w:jc w:val="left"/>
      </w:pPr>
      <w:r>
        <w:rPr>
          <w:rFonts w:ascii="Times New Roman"/>
          <w:b/>
          <w:i w:val="false"/>
          <w:color w:val="000000"/>
        </w:rPr>
        <w:t xml:space="preserve"> Notification of the transfer to the territory of the Republic of Kazakhstan (import) of nuclear materials</w:t>
      </w:r>
    </w:p>
    <w:bookmarkEnd w:id="117"/>
    <w:p>
      <w:pPr>
        <w:spacing w:after="0"/>
        <w:ind w:left="0"/>
        <w:jc w:val="both"/>
      </w:pPr>
      <w:r>
        <w:rPr>
          <w:rFonts w:ascii="Times New Roman"/>
          <w:b w:val="false"/>
          <w:i w:val="false"/>
          <w:color w:val="ff0000"/>
          <w:sz w:val="28"/>
        </w:rPr>
        <w:t>
      Footnote. Appendix 13 as amended by the acting . Minister of Energy of the Republic of Kazakhstan dated September 25, 2019 </w:t>
      </w:r>
      <w:r>
        <w:rPr>
          <w:rFonts w:ascii="Times New Roman"/>
          <w:b w:val="false"/>
          <w:i w:val="false"/>
          <w:color w:val="ff0000"/>
          <w:sz w:val="28"/>
        </w:rPr>
        <w:t>No. 315</w:t>
      </w:r>
      <w:r>
        <w:rPr>
          <w:rFonts w:ascii="Times New Roman"/>
          <w:b w:val="false"/>
          <w:i w:val="false"/>
          <w:color w:val="ff0000"/>
          <w:sz w:val="28"/>
        </w:rPr>
        <w:t> (shall be enforced upon expiry of ten calendar days after the day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8721"/>
        <w:gridCol w:w="53"/>
        <w:gridCol w:w="2447"/>
      </w:tblGrid>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an individual or legal entity, its details (address, phone, email address, individual identification number / business identification number)</w:t>
            </w:r>
          </w:p>
        </w:tc>
      </w:tr>
      <w:tr>
        <w:trPr>
          <w:trHeight w:val="30" w:hRule="atLeast"/>
        </w:trPr>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contract</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 License Number or Permits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of license or permit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under license or permit</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w:t>
            </w:r>
          </w:p>
        </w:tc>
      </w:tr>
      <w:tr>
        <w:trPr>
          <w:trHeight w:val="30" w:hRule="atLeast"/>
        </w:trPr>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declaration number or delivery note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declaration of goods or delivery note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production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 Delivery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receiving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weight per batch in kilograms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 total element weight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 fissile isotope ( s )</w:t>
            </w:r>
          </w:p>
        </w:tc>
      </w:tr>
      <w:tr>
        <w:trPr>
          <w:trHeight w:val="30" w:hRule="atLeast"/>
        </w:trPr>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composition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form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Enrichment and isotopic composition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inventory units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containers (type)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Means of transportation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thirteen.</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 Country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 in Kazakhstan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fifteen.</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Arrival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sixteen.</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point and date where and when the recipient claimed responsibility for the nuclear material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code of the material balance zone into which the resulting nuclear material is imported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eighteen.</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and date where and when nuclear material is unpacked and identified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nineteen.</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 Purpose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Date of Return of Nuclear Material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Note: * - processing permits in the customs territory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5"/>
        <w:gridCol w:w="2243"/>
        <w:gridCol w:w="3739"/>
        <w:gridCol w:w="2243"/>
      </w:tblGrid>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head of an individual or legal entity</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printing (with the exception of persons who are subjects of private enterprise)</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completion I ___ _________ 20___ years</w:t>
            </w:r>
          </w:p>
        </w:tc>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head of an individual</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14</w:t>
            </w:r>
            <w:r>
              <w:br/>
            </w:r>
            <w:r>
              <w:rPr>
                <w:rFonts w:ascii="Times New Roman"/>
                <w:b w:val="false"/>
                <w:i w:val="false"/>
                <w:color w:val="000000"/>
                <w:sz w:val="20"/>
              </w:rPr>
              <w:t>to the Rules for State Accounting of</w:t>
            </w:r>
            <w:r>
              <w:br/>
            </w:r>
            <w:r>
              <w:rPr>
                <w:rFonts w:ascii="Times New Roman"/>
                <w:b w:val="false"/>
                <w:i w:val="false"/>
                <w:color w:val="000000"/>
                <w:sz w:val="20"/>
              </w:rPr>
              <w:t>Nuclear Materials</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136" w:id="118"/>
    <w:p>
      <w:pPr>
        <w:spacing w:after="0"/>
        <w:ind w:left="0"/>
        <w:jc w:val="left"/>
      </w:pPr>
      <w:r>
        <w:rPr>
          <w:rFonts w:ascii="Times New Roman"/>
          <w:b/>
          <w:i w:val="false"/>
          <w:color w:val="000000"/>
        </w:rPr>
        <w:t xml:space="preserve"> Notification of the movement of nuclear materials on the territory of the Republic of Kazakhstan (receipt of material in the balance sheet area )</w:t>
      </w:r>
    </w:p>
    <w:bookmarkEnd w:id="118"/>
    <w:p>
      <w:pPr>
        <w:spacing w:after="0"/>
        <w:ind w:left="0"/>
        <w:jc w:val="both"/>
      </w:pPr>
      <w:r>
        <w:rPr>
          <w:rFonts w:ascii="Times New Roman"/>
          <w:b w:val="false"/>
          <w:i w:val="false"/>
          <w:color w:val="ff0000"/>
          <w:sz w:val="28"/>
        </w:rPr>
        <w:t>
      Footnote. Appendix 14 as amended by the acting . Minister of Energy of the Republic of Kazakhstan dated September 25, 2019 </w:t>
      </w:r>
      <w:r>
        <w:rPr>
          <w:rFonts w:ascii="Times New Roman"/>
          <w:b w:val="false"/>
          <w:i w:val="false"/>
          <w:color w:val="ff0000"/>
          <w:sz w:val="28"/>
        </w:rPr>
        <w:t>No. 315</w:t>
      </w:r>
      <w:r>
        <w:rPr>
          <w:rFonts w:ascii="Times New Roman"/>
          <w:b w:val="false"/>
          <w:i w:val="false"/>
          <w:color w:val="ff0000"/>
          <w:sz w:val="28"/>
        </w:rPr>
        <w:t> (shall be enforced upon expiry of ten calendar days after the day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8107"/>
        <w:gridCol w:w="53"/>
        <w:gridCol w:w="3150"/>
      </w:tblGrid>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middle name (if any) of an individual or legal entity, its details (address, telephone, email address, individual identification number / business identification number)</w:t>
            </w:r>
          </w:p>
        </w:tc>
      </w:tr>
      <w:tr>
        <w:trPr>
          <w:trHeight w:val="3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contract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production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 Delivery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weight per batch in kilograms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receiving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 total weight of the element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 fissile isotope ( s )</w:t>
            </w:r>
          </w:p>
        </w:tc>
      </w:tr>
      <w:tr>
        <w:trPr>
          <w:trHeight w:val="3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composition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form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ogaschenie and isotopic composition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inventory units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containers (type)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Means of transportation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departure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Arrival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 Enterprise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point and date where the recipient claimed responsibility for the nuclear material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thirteen.</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balance zone into which nuclear material is imported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and date where and when nuclear material is unpacked and identified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fifteen.</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 Purpose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date of return of nuclear material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5"/>
        <w:gridCol w:w="2243"/>
        <w:gridCol w:w="3739"/>
        <w:gridCol w:w="2243"/>
      </w:tblGrid>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head of an individual or legal entity</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printing (with the exception of persons who are subjects of private enterprise)</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completion "___" _________ 20___ years</w:t>
            </w:r>
          </w:p>
        </w:tc>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head of an individual</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15</w:t>
            </w:r>
            <w:r>
              <w:br/>
            </w:r>
            <w:r>
              <w:rPr>
                <w:rFonts w:ascii="Times New Roman"/>
                <w:b w:val="false"/>
                <w:i w:val="false"/>
                <w:color w:val="000000"/>
                <w:sz w:val="20"/>
              </w:rPr>
              <w:t>to the Rules for State</w:t>
            </w:r>
            <w:r>
              <w:br/>
            </w:r>
            <w:r>
              <w:rPr>
                <w:rFonts w:ascii="Times New Roman"/>
                <w:b w:val="false"/>
                <w:i w:val="false"/>
                <w:color w:val="000000"/>
                <w:sz w:val="20"/>
              </w:rPr>
              <w:t>Accounting of Nuclear Materials</w:t>
            </w:r>
          </w:p>
        </w:tc>
      </w:tr>
    </w:tbl>
    <w:bookmarkStart w:name="z138" w:id="119"/>
    <w:p>
      <w:pPr>
        <w:spacing w:after="0"/>
        <w:ind w:left="0"/>
        <w:jc w:val="left"/>
      </w:pPr>
      <w:r>
        <w:rPr>
          <w:rFonts w:ascii="Times New Roman"/>
          <w:b/>
          <w:i w:val="false"/>
          <w:color w:val="000000"/>
        </w:rPr>
        <w:t xml:space="preserve"> Reports on the availability, movement and location of nuclear materials</w:t>
      </w:r>
    </w:p>
    <w:bookmarkEnd w:id="119"/>
    <w:p>
      <w:pPr>
        <w:spacing w:after="0"/>
        <w:ind w:left="0"/>
        <w:jc w:val="both"/>
      </w:pPr>
      <w:r>
        <w:rPr>
          <w:rFonts w:ascii="Times New Roman"/>
          <w:b w:val="false"/>
          <w:i w:val="false"/>
          <w:color w:val="000000"/>
          <w:sz w:val="28"/>
        </w:rPr>
        <w:t>
      1. Reports are submitted to the authorized body in a tagged format and contain the following information:</w:t>
      </w:r>
    </w:p>
    <w:p>
      <w:pPr>
        <w:spacing w:after="0"/>
        <w:ind w:left="0"/>
        <w:jc w:val="both"/>
      </w:pPr>
      <w:r>
        <w:rPr>
          <w:rFonts w:ascii="Times New Roman"/>
          <w:b w:val="false"/>
          <w:i w:val="false"/>
          <w:color w:val="000000"/>
          <w:sz w:val="28"/>
        </w:rPr>
        <w:t>
      1) the inventory change report (hereinafter - the OIIK) is used to report changes in the inventory of nuclear material (hereinafter - NM), such as: increase (import, domestic receipts, production of NM, transfer from stored waste, random additions) ; reduction (export, domestic shipments, NM losses, measured irretrievable losses, transfer to stored waste, non-nuclear use , accidental losses); clarification (discrepancies in the data of the sender and the recipient), regrouping of lots (changes in the structure or identification of lots).</w:t>
      </w:r>
    </w:p>
    <w:p>
      <w:pPr>
        <w:spacing w:after="0"/>
        <w:ind w:left="0"/>
        <w:jc w:val="both"/>
      </w:pPr>
      <w:r>
        <w:rPr>
          <w:rFonts w:ascii="Times New Roman"/>
          <w:b w:val="false"/>
          <w:i w:val="false"/>
          <w:color w:val="000000"/>
          <w:sz w:val="28"/>
        </w:rPr>
        <w:t>
      2) the list of actually available quantity of NM (hereinafter - SFMS) is a list of NM batches in a given material balance zone (hereinafter - MBA) on the day of physical inventory. For each batch, its identification and corresponding credentials are given.</w:t>
      </w:r>
    </w:p>
    <w:p>
      <w:pPr>
        <w:spacing w:after="0"/>
        <w:ind w:left="0"/>
        <w:jc w:val="both"/>
      </w:pPr>
      <w:r>
        <w:rPr>
          <w:rFonts w:ascii="Times New Roman"/>
          <w:b w:val="false"/>
          <w:i w:val="false"/>
          <w:color w:val="000000"/>
          <w:sz w:val="28"/>
        </w:rPr>
        <w:t>
      3) the material balance report (hereinafter - MBO) shows the balance of nuclear materials based on verification of the actual amount of nuclear materials located in the MBA. The time span reflected in the MBO covers one period of the NM balance, which is the time span between two consecutive inventories. The starting date of the IBO is the date of the previous physical inventory.</w:t>
      </w:r>
    </w:p>
    <w:p>
      <w:pPr>
        <w:spacing w:after="0"/>
        <w:ind w:left="0"/>
        <w:jc w:val="both"/>
      </w:pPr>
      <w:r>
        <w:rPr>
          <w:rFonts w:ascii="Times New Roman"/>
          <w:b w:val="false"/>
          <w:i w:val="false"/>
          <w:color w:val="000000"/>
          <w:sz w:val="28"/>
        </w:rPr>
        <w:t>
      Compilation of material balance sheet:</w:t>
      </w:r>
    </w:p>
    <w:p>
      <w:pPr>
        <w:spacing w:after="0"/>
        <w:ind w:left="0"/>
        <w:jc w:val="both"/>
      </w:pPr>
      <w:r>
        <w:rPr>
          <w:rFonts w:ascii="Times New Roman"/>
          <w:b w:val="false"/>
          <w:i w:val="false"/>
          <w:color w:val="000000"/>
          <w:sz w:val="28"/>
        </w:rPr>
        <w:t>
      IR = NK + Uv - Um - ROP - KK,</w:t>
      </w:r>
    </w:p>
    <w:p>
      <w:pPr>
        <w:spacing w:after="0"/>
        <w:ind w:left="0"/>
        <w:jc w:val="both"/>
      </w:pPr>
      <w:r>
        <w:rPr>
          <w:rFonts w:ascii="Times New Roman"/>
          <w:b w:val="false"/>
          <w:i w:val="false"/>
          <w:color w:val="000000"/>
          <w:sz w:val="28"/>
        </w:rPr>
        <w:t>
      where IR (inventory difference) is the difference between the registered amount of material and the actual amount of nuclear material available ;</w:t>
      </w:r>
    </w:p>
    <w:p>
      <w:pPr>
        <w:spacing w:after="0"/>
        <w:ind w:left="0"/>
        <w:jc w:val="both"/>
      </w:pPr>
      <w:r>
        <w:rPr>
          <w:rFonts w:ascii="Times New Roman"/>
          <w:b w:val="false"/>
          <w:i w:val="false"/>
          <w:color w:val="000000"/>
          <w:sz w:val="28"/>
        </w:rPr>
        <w:t>
      NK - initial recorded amount of nuclear material;</w:t>
      </w:r>
    </w:p>
    <w:p>
      <w:pPr>
        <w:spacing w:after="0"/>
        <w:ind w:left="0"/>
        <w:jc w:val="both"/>
      </w:pPr>
      <w:r>
        <w:rPr>
          <w:rFonts w:ascii="Times New Roman"/>
          <w:b w:val="false"/>
          <w:i w:val="false"/>
          <w:color w:val="000000"/>
          <w:sz w:val="28"/>
        </w:rPr>
        <w:t>
      Uv - the sum of the increases in the inventory of nuclear material (receipt, production);</w:t>
      </w:r>
    </w:p>
    <w:p>
      <w:pPr>
        <w:spacing w:after="0"/>
        <w:ind w:left="0"/>
        <w:jc w:val="both"/>
      </w:pPr>
      <w:r>
        <w:rPr>
          <w:rFonts w:ascii="Times New Roman"/>
          <w:b w:val="false"/>
          <w:i w:val="false"/>
          <w:color w:val="000000"/>
          <w:sz w:val="28"/>
        </w:rPr>
        <w:t>
      Mind - the sum of the reductions in the inventory of nuclear material (shipments, burnout);</w:t>
      </w:r>
    </w:p>
    <w:p>
      <w:pPr>
        <w:spacing w:after="0"/>
        <w:ind w:left="0"/>
        <w:jc w:val="both"/>
      </w:pPr>
      <w:r>
        <w:rPr>
          <w:rFonts w:ascii="Times New Roman"/>
          <w:b w:val="false"/>
          <w:i w:val="false"/>
          <w:color w:val="000000"/>
          <w:sz w:val="28"/>
        </w:rPr>
        <w:t>
      ROP - the difference in the data of the sender and recipient;</w:t>
      </w:r>
    </w:p>
    <w:p>
      <w:pPr>
        <w:spacing w:after="0"/>
        <w:ind w:left="0"/>
        <w:jc w:val="both"/>
      </w:pPr>
      <w:r>
        <w:rPr>
          <w:rFonts w:ascii="Times New Roman"/>
          <w:b w:val="false"/>
          <w:i w:val="false"/>
          <w:color w:val="000000"/>
          <w:sz w:val="28"/>
        </w:rPr>
        <w:t>
      QC is the final actual amount of nuclear material.</w:t>
      </w:r>
    </w:p>
    <w:p>
      <w:pPr>
        <w:spacing w:after="0"/>
        <w:ind w:left="0"/>
        <w:jc w:val="both"/>
      </w:pPr>
      <w:r>
        <w:rPr>
          <w:rFonts w:ascii="Times New Roman"/>
          <w:b w:val="false"/>
          <w:i w:val="false"/>
          <w:color w:val="000000"/>
          <w:sz w:val="28"/>
        </w:rPr>
        <w:t>
      2. The table below lists all the items that are indicated in the reporting documents (SFAS, OIIK and IBO). Each data element is briefly written with the report in which this element is contained.</w:t>
      </w:r>
    </w:p>
    <w:bookmarkStart w:name="z139" w:id="120"/>
    <w:p>
      <w:pPr>
        <w:spacing w:after="0"/>
        <w:ind w:left="0"/>
        <w:jc w:val="left"/>
      </w:pPr>
      <w:r>
        <w:rPr>
          <w:rFonts w:ascii="Times New Roman"/>
          <w:b/>
          <w:i w:val="false"/>
          <w:color w:val="000000"/>
        </w:rPr>
        <w:t xml:space="preserve"> Table 1. Data Elements Indicated in Reporting Documents</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0"/>
        <w:gridCol w:w="1090"/>
      </w:tblGrid>
      <w:tr>
        <w:trPr>
          <w:trHeight w:val="30" w:hRule="atLeast"/>
        </w:trPr>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item</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w:t>
            </w:r>
          </w:p>
        </w:tc>
      </w:tr>
      <w:tr>
        <w:trPr>
          <w:trHeight w:val="30" w:hRule="atLeast"/>
        </w:trPr>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Number: the unique number of this report used in all links to it.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OIIK, MBO, SFAS</w:t>
            </w:r>
          </w:p>
        </w:tc>
      </w:tr>
      <w:tr>
        <w:trPr>
          <w:trHeight w:val="30" w:hRule="atLeast"/>
        </w:trPr>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Nome district records / the total number of records: identifies the entry and specifies the total number of entries in the separate report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OIIK, MBO, SFAS</w:t>
            </w:r>
          </w:p>
        </w:tc>
      </w:tr>
      <w:tr>
        <w:trPr>
          <w:trHeight w:val="30" w:hRule="atLeast"/>
        </w:trPr>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Date: Report Preparation Date</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OIIK, MBO, SFAS</w:t>
            </w:r>
          </w:p>
        </w:tc>
      </w:tr>
      <w:tr>
        <w:trPr>
          <w:trHeight w:val="30" w:hRule="atLeast"/>
        </w:trPr>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person filling in: last name, first name, middle name of the person responsible for the preparation of the report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OIIK, MBO, SFAS</w:t>
            </w:r>
          </w:p>
        </w:tc>
      </w:tr>
      <w:tr>
        <w:trPr>
          <w:trHeight w:val="30" w:hRule="atLeast"/>
        </w:trPr>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Type: Defines the type of report.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OIIK, MBO, SFAS</w:t>
            </w:r>
          </w:p>
        </w:tc>
      </w:tr>
      <w:tr>
        <w:trPr>
          <w:trHeight w:val="30" w:hRule="atLeast"/>
        </w:trPr>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 the period of time covered by the report. In SFAS - the date of the physical inventory of NM</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OIIK, MBO, SFAS</w:t>
            </w:r>
          </w:p>
        </w:tc>
      </w:tr>
      <w:tr>
        <w:trPr>
          <w:trHeight w:val="30" w:hRule="atLeast"/>
        </w:trPr>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additional comments: additional comments provide a link to the report as a whole or to its separate entry</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OIIK, MBO, SFAS</w:t>
            </w:r>
          </w:p>
        </w:tc>
      </w:tr>
      <w:tr>
        <w:trPr>
          <w:trHeight w:val="30" w:hRule="atLeast"/>
        </w:trPr>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Code: Identifies the reporting entity</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OIIK, MBO, SFAS</w:t>
            </w:r>
          </w:p>
        </w:tc>
      </w:tr>
      <w:tr>
        <w:trPr>
          <w:trHeight w:val="30" w:hRule="atLeast"/>
        </w:trPr>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BMS code: identifies the accountable material balance area</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OIIK , MBO, SFAS</w:t>
            </w:r>
          </w:p>
        </w:tc>
      </w:tr>
      <w:tr>
        <w:trPr>
          <w:trHeight w:val="30" w:hRule="atLeast"/>
        </w:trPr>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 Status and Link Code: indicates whether the record is new, invalid, correction, addition or destruction. Adjustment records also determine the record to be adjusted using the report number and record number.</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OIIK, MB O, SFC</w:t>
            </w:r>
          </w:p>
        </w:tc>
      </w:tr>
      <w:tr>
        <w:trPr>
          <w:trHeight w:val="30" w:hRule="atLeast"/>
        </w:trPr>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 of the received NM: identifies the country and MBA from where the NM arrived</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OIIK</w:t>
            </w:r>
          </w:p>
        </w:tc>
      </w:tr>
      <w:tr>
        <w:trPr>
          <w:trHeight w:val="30" w:hRule="atLeast"/>
        </w:trPr>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 of the sent NM: identifies the country and MBA to which the NM was sent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OIIK</w:t>
            </w:r>
          </w:p>
        </w:tc>
      </w:tr>
      <w:tr>
        <w:trPr>
          <w:trHeight w:val="30" w:hRule="atLeast"/>
        </w:trPr>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remark indicator: indicates the presence of additional remarks</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OIIK, MBO, SFAS</w:t>
            </w:r>
          </w:p>
        </w:tc>
      </w:tr>
      <w:tr>
        <w:trPr>
          <w:trHeight w:val="30" w:hRule="atLeast"/>
        </w:trPr>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of additional comments: explanations, additions and other unformatted information</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OIIK, MBO, SFAS</w:t>
            </w:r>
          </w:p>
        </w:tc>
      </w:tr>
      <w:tr>
        <w:trPr>
          <w:trHeight w:val="30" w:hRule="atLeast"/>
        </w:trPr>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Measurement Point Code: indicates the key code code for the measurement of flow or inventory for a given part.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OIIK, SFC</w:t>
            </w:r>
          </w:p>
        </w:tc>
      </w:tr>
      <w:tr>
        <w:trPr>
          <w:trHeight w:val="30" w:hRule="atLeast"/>
        </w:trPr>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inventory change: defines the type of NM quantity changes reflected in the report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OIIK, MBO</w:t>
            </w:r>
          </w:p>
        </w:tc>
      </w:tr>
      <w:tr>
        <w:trPr>
          <w:trHeight w:val="30" w:hRule="atLeast"/>
        </w:trPr>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inventory change: date when a record was made about the change in inventory of NM</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OIIK</w:t>
            </w:r>
          </w:p>
        </w:tc>
      </w:tr>
      <w:tr>
        <w:trPr>
          <w:trHeight w:val="30" w:hRule="atLeast"/>
        </w:trPr>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description NM: code specified by the competent authority in the field of nuclear energy and describes the physical and chemical form of NM Party, its container and its quality</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OIIK, SFC</w:t>
            </w:r>
          </w:p>
        </w:tc>
      </w:tr>
      <w:tr>
        <w:trPr>
          <w:trHeight w:val="30" w:hRule="atLeast"/>
        </w:trPr>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NM operator description code: code used by the operator to iden- tify the NM</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OIIK, SFC</w:t>
            </w:r>
          </w:p>
        </w:tc>
      </w:tr>
      <w:tr>
        <w:trPr>
          <w:trHeight w:val="30" w:hRule="atLeast"/>
        </w:trPr>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NM description (text): unformatted batch description in free text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OIIK, SFC</w:t>
            </w:r>
          </w:p>
        </w:tc>
      </w:tr>
      <w:tr>
        <w:trPr>
          <w:trHeight w:val="30" w:hRule="atLeast"/>
        </w:trPr>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of non-Latin alphabet code, showing that non-Latin alphabet was used in the report and determining the alphabet 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OIIK, MBO, SFAS</w:t>
            </w:r>
          </w:p>
        </w:tc>
      </w:tr>
      <w:tr>
        <w:trPr>
          <w:trHeight w:val="30" w:hRule="atLeast"/>
        </w:trPr>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name: unique identifier of the NM batch used as the accounting unit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OIIK, SFC</w:t>
            </w:r>
          </w:p>
        </w:tc>
      </w:tr>
      <w:tr>
        <w:trPr>
          <w:trHeight w:val="30" w:hRule="atLeast"/>
        </w:trPr>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consignor's party: identifies the name of the consignment's party when compiling the OIIK to receive NM</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OIIK</w:t>
            </w:r>
          </w:p>
        </w:tc>
      </w:tr>
      <w:tr>
        <w:trPr>
          <w:trHeight w:val="30" w:hRule="atLeast"/>
        </w:trPr>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Identification Code: Determines where and when the last batch measurements were taken.</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OIIK, SFC</w:t>
            </w:r>
          </w:p>
        </w:tc>
      </w:tr>
      <w:tr>
        <w:trPr>
          <w:trHeight w:val="30" w:hRule="atLeast"/>
        </w:trPr>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batch accounting units: number of items or accounting units making up a batch</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OIIK, SFC</w:t>
            </w:r>
          </w:p>
        </w:tc>
      </w:tr>
      <w:tr>
        <w:trPr>
          <w:trHeight w:val="30" w:hRule="atLeast"/>
        </w:trPr>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Weighted data: the amount of NM reflected in this record, expressed as the weight of chemical elements and fissile isotopes. If necessary, isotopic composition</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OIIK, MBO, SFAS</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data item is identified by a unique three-digit numerical code called a label . The values that the data item can take are separated from the label by a delimiter. A label can identify a single or complex data item. In the second case, the components are also separated from each other by separators.</w:t>
      </w:r>
    </w:p>
    <w:p>
      <w:pPr>
        <w:spacing w:after="0"/>
        <w:ind w:left="0"/>
        <w:jc w:val="both"/>
      </w:pPr>
      <w:r>
        <w:rPr>
          <w:rFonts w:ascii="Times New Roman"/>
          <w:b w:val="false"/>
          <w:i w:val="false"/>
          <w:color w:val="000000"/>
          <w:sz w:val="28"/>
        </w:rPr>
        <w:t>
      4. The following separators are used in the data records of the reports :</w:t>
      </w:r>
    </w:p>
    <w:p>
      <w:pPr>
        <w:spacing w:after="0"/>
        <w:ind w:left="0"/>
        <w:jc w:val="both"/>
      </w:pPr>
      <w:r>
        <w:rPr>
          <w:rFonts w:ascii="Times New Roman"/>
          <w:b w:val="false"/>
          <w:i w:val="false"/>
          <w:color w:val="000000"/>
          <w:sz w:val="28"/>
        </w:rPr>
        <w:t>
      1): - Separates the tag number and the content of the data item;</w:t>
      </w:r>
    </w:p>
    <w:p>
      <w:pPr>
        <w:spacing w:after="0"/>
        <w:ind w:left="0"/>
        <w:jc w:val="both"/>
      </w:pPr>
      <w:r>
        <w:rPr>
          <w:rFonts w:ascii="Times New Roman"/>
          <w:b w:val="false"/>
          <w:i w:val="false"/>
          <w:color w:val="000000"/>
          <w:sz w:val="28"/>
        </w:rPr>
        <w:t>
      2) / - separates pieces of data inside a complex data element;</w:t>
      </w:r>
    </w:p>
    <w:p>
      <w:pPr>
        <w:spacing w:after="0"/>
        <w:ind w:left="0"/>
        <w:jc w:val="both"/>
      </w:pPr>
      <w:r>
        <w:rPr>
          <w:rFonts w:ascii="Times New Roman"/>
          <w:b w:val="false"/>
          <w:i w:val="false"/>
          <w:color w:val="000000"/>
          <w:sz w:val="28"/>
        </w:rPr>
        <w:t>
      3); - separates pieces of data within a complex data element;</w:t>
      </w:r>
    </w:p>
    <w:p>
      <w:pPr>
        <w:spacing w:after="0"/>
        <w:ind w:left="0"/>
        <w:jc w:val="both"/>
      </w:pPr>
      <w:r>
        <w:rPr>
          <w:rFonts w:ascii="Times New Roman"/>
          <w:b w:val="false"/>
          <w:i w:val="false"/>
          <w:color w:val="000000"/>
          <w:sz w:val="28"/>
        </w:rPr>
        <w:t>
      4) # - indicates the end of the data element .</w:t>
      </w:r>
    </w:p>
    <w:p>
      <w:pPr>
        <w:spacing w:after="0"/>
        <w:ind w:left="0"/>
        <w:jc w:val="both"/>
      </w:pPr>
      <w:r>
        <w:rPr>
          <w:rFonts w:ascii="Times New Roman"/>
          <w:b w:val="false"/>
          <w:i w:val="false"/>
          <w:color w:val="000000"/>
          <w:sz w:val="28"/>
        </w:rPr>
        <w:t>
      5. The separators described above are part of the data elements and are necessarily included in the corresponding data.</w:t>
      </w:r>
    </w:p>
    <w:p>
      <w:pPr>
        <w:spacing w:after="0"/>
        <w:ind w:left="0"/>
        <w:jc w:val="both"/>
      </w:pPr>
      <w:r>
        <w:rPr>
          <w:rFonts w:ascii="Times New Roman"/>
          <w:b w:val="false"/>
          <w:i w:val="false"/>
          <w:color w:val="000000"/>
          <w:sz w:val="28"/>
        </w:rPr>
        <w:t>
      6. All data items are of variable length. Table 2 below provides labels, formats, and descriptions of the data items included in the reports .</w:t>
      </w:r>
    </w:p>
    <w:bookmarkStart w:name="z140" w:id="121"/>
    <w:p>
      <w:pPr>
        <w:spacing w:after="0"/>
        <w:ind w:left="0"/>
        <w:jc w:val="left"/>
      </w:pPr>
      <w:r>
        <w:rPr>
          <w:rFonts w:ascii="Times New Roman"/>
          <w:b/>
          <w:i w:val="false"/>
          <w:color w:val="000000"/>
        </w:rPr>
        <w:t xml:space="preserve"> Table 2. Labels, formats and descriptions of data elements,</w:t>
      </w:r>
    </w:p>
    <w:bookmarkEnd w:id="121"/>
    <w:bookmarkStart w:name="z141" w:id="122"/>
    <w:p>
      <w:pPr>
        <w:spacing w:after="0"/>
        <w:ind w:left="0"/>
        <w:jc w:val="left"/>
      </w:pPr>
      <w:r>
        <w:rPr>
          <w:rFonts w:ascii="Times New Roman"/>
          <w:b/>
          <w:i w:val="false"/>
          <w:color w:val="000000"/>
        </w:rPr>
        <w:t xml:space="preserve"> included in reports</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2407"/>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Label</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Item Format and Description</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395"/>
              <w:gridCol w:w="4905"/>
            </w:tblGrid>
            <w:tr>
              <w:trPr>
                <w:trHeight w:val="30" w:hRule="atLeast"/>
              </w:trPr>
              <w:tc>
                <w:tcPr>
                  <w:tcW w:w="73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Number</w:t>
                  </w:r>
                  <w:r>
                    <w:br/>
                  </w:r>
                  <w:r>
                    <w:rPr>
                      <w:rFonts w:ascii="Times New Roman"/>
                      <w:b w:val="false"/>
                      <w:i w:val="false"/>
                      <w:color w:val="000000"/>
                      <w:sz w:val="20"/>
                    </w:rPr>
                    <w:t>
001: ** / **; *** ... *** #</w:t>
                  </w:r>
                </w:p>
              </w:tc>
              <w:tc>
                <w:tcPr>
                  <w:tcW w:w="49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item</w:t>
                  </w:r>
                  <w:r>
                    <w:br/>
                  </w:r>
                  <w:r>
                    <w:rPr>
                      <w:rFonts w:ascii="Times New Roman"/>
                      <w:b w:val="false"/>
                      <w:i w:val="false"/>
                      <w:color w:val="000000"/>
                      <w:sz w:val="20"/>
                    </w:rPr>
                    <w:t>
recording format</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Description: An alphanumeric data element, the only image defining the report number when it is filled, processed, sorted, and referenced. Data format from left to right:</w:t>
            </w:r>
            <w:r>
              <w:br/>
            </w:r>
            <w:r>
              <w:rPr>
                <w:rFonts w:ascii="Times New Roman"/>
                <w:b w:val="false"/>
                <w:i w:val="false"/>
                <w:color w:val="000000"/>
                <w:sz w:val="20"/>
              </w:rPr>
              <w:t>
 “OI” code for accounts or “NC” code for additional comments;</w:t>
            </w:r>
            <w:r>
              <w:br/>
            </w:r>
            <w:r>
              <w:rPr>
                <w:rFonts w:ascii="Times New Roman"/>
                <w:b w:val="false"/>
                <w:i w:val="false"/>
                <w:color w:val="000000"/>
                <w:sz w:val="20"/>
              </w:rPr>
              <w:t>
 oblique line;</w:t>
            </w:r>
            <w:r>
              <w:br/>
            </w:r>
            <w:r>
              <w:rPr>
                <w:rFonts w:ascii="Times New Roman"/>
                <w:b w:val="false"/>
                <w:i w:val="false"/>
                <w:color w:val="000000"/>
                <w:sz w:val="20"/>
              </w:rPr>
              <w:t>
 country code ;</w:t>
            </w:r>
            <w:r>
              <w:br/>
            </w:r>
            <w:r>
              <w:rPr>
                <w:rFonts w:ascii="Times New Roman"/>
                <w:b w:val="false"/>
                <w:i w:val="false"/>
                <w:color w:val="000000"/>
                <w:sz w:val="20"/>
              </w:rPr>
              <w:t>
 point to point;</w:t>
            </w:r>
            <w:r>
              <w:br/>
            </w:r>
            <w:r>
              <w:rPr>
                <w:rFonts w:ascii="Times New Roman"/>
                <w:b w:val="false"/>
                <w:i w:val="false"/>
                <w:color w:val="000000"/>
                <w:sz w:val="20"/>
              </w:rPr>
              <w:t>
 the last four digits of the current year and immediately after them the report number determined by the reporting entity, which consists of numbers. It is unique to this MBA.</w:t>
            </w:r>
            <w:r>
              <w:br/>
            </w:r>
            <w:r>
              <w:rPr>
                <w:rFonts w:ascii="Times New Roman"/>
                <w:b w:val="false"/>
                <w:i w:val="false"/>
                <w:color w:val="000000"/>
                <w:sz w:val="20"/>
              </w:rPr>
              <w:t>
All reports - OIIK, SFAS and MBO - are numbered sequentially for this MBA, regardless of their type . In particular, the OIIK number is not less than the number of MBOs belonging to the previous period, just as the OIIK cannot stand after the MBO for the time period to which this OIIK belongs. Exceptions are only corrections of records of previous reports. Also, the numbers of the SFNCs will be either immediately before the IBO number to which they relate, or immediately after it.</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 Number / Total Records</w:t>
            </w:r>
            <w:r>
              <w:br/>
            </w:r>
            <w:r>
              <w:rPr>
                <w:rFonts w:ascii="Times New Roman"/>
                <w:b w:val="false"/>
                <w:i w:val="false"/>
                <w:color w:val="000000"/>
                <w:sz w:val="20"/>
              </w:rPr>
              <w:t>
002: *** ... *** / *** ... *** #</w:t>
            </w:r>
            <w:r>
              <w:br/>
            </w:r>
            <w:r>
              <w:rPr>
                <w:rFonts w:ascii="Times New Roman"/>
                <w:b w:val="false"/>
                <w:i w:val="false"/>
                <w:color w:val="000000"/>
                <w:sz w:val="20"/>
              </w:rPr>
              <w:t>
Digital code defining a single record in the general record set of a given report : It includes sequentially:</w:t>
            </w:r>
            <w:r>
              <w:br/>
            </w:r>
            <w:r>
              <w:rPr>
                <w:rFonts w:ascii="Times New Roman"/>
                <w:b w:val="false"/>
                <w:i w:val="false"/>
                <w:color w:val="000000"/>
                <w:sz w:val="20"/>
              </w:rPr>
              <w:t>
 number of the current record, starting from 1 in each report;</w:t>
            </w:r>
            <w:r>
              <w:br/>
            </w:r>
            <w:r>
              <w:rPr>
                <w:rFonts w:ascii="Times New Roman"/>
                <w:b w:val="false"/>
                <w:i w:val="false"/>
                <w:color w:val="000000"/>
                <w:sz w:val="20"/>
              </w:rPr>
              <w:t>
 oblique line;</w:t>
            </w:r>
            <w:r>
              <w:br/>
            </w:r>
            <w:r>
              <w:rPr>
                <w:rFonts w:ascii="Times New Roman"/>
                <w:b w:val="false"/>
                <w:i w:val="false"/>
                <w:color w:val="000000"/>
                <w:sz w:val="20"/>
              </w:rPr>
              <w:t>
 the total number of records in this report (this is only necessary for the first record in the report; in subsequent records, this part of the data element can be omitted with a slash).</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Date</w:t>
            </w:r>
            <w:r>
              <w:br/>
            </w:r>
            <w:r>
              <w:rPr>
                <w:rFonts w:ascii="Times New Roman"/>
                <w:b w:val="false"/>
                <w:i w:val="false"/>
                <w:color w:val="000000"/>
                <w:sz w:val="20"/>
              </w:rPr>
              <w:t>
003: ****** #</w:t>
            </w:r>
            <w:r>
              <w:br/>
            </w:r>
            <w:r>
              <w:rPr>
                <w:rFonts w:ascii="Times New Roman"/>
                <w:b w:val="false"/>
                <w:i w:val="false"/>
                <w:color w:val="000000"/>
                <w:sz w:val="20"/>
              </w:rPr>
              <w:t>
indicates the date of the report, which contains:</w:t>
            </w:r>
            <w:r>
              <w:br/>
            </w:r>
            <w:r>
              <w:rPr>
                <w:rFonts w:ascii="Times New Roman"/>
                <w:b w:val="false"/>
                <w:i w:val="false"/>
                <w:color w:val="000000"/>
                <w:sz w:val="20"/>
              </w:rPr>
              <w:t>
 four digits of the current year;</w:t>
            </w:r>
            <w:r>
              <w:br/>
            </w:r>
            <w:r>
              <w:rPr>
                <w:rFonts w:ascii="Times New Roman"/>
                <w:b w:val="false"/>
                <w:i w:val="false"/>
                <w:color w:val="000000"/>
                <w:sz w:val="20"/>
              </w:rPr>
              <w:t>
 two - digital designation of the month;</w:t>
            </w:r>
            <w:r>
              <w:br/>
            </w:r>
            <w:r>
              <w:rPr>
                <w:rFonts w:ascii="Times New Roman"/>
                <w:b w:val="false"/>
                <w:i w:val="false"/>
                <w:color w:val="000000"/>
                <w:sz w:val="20"/>
              </w:rPr>
              <w:t>
 two - digital designation of the day of the month.</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Name</w:t>
            </w:r>
            <w:r>
              <w:br/>
            </w:r>
            <w:r>
              <w:rPr>
                <w:rFonts w:ascii="Times New Roman"/>
                <w:b w:val="false"/>
                <w:i w:val="false"/>
                <w:color w:val="000000"/>
                <w:sz w:val="20"/>
              </w:rPr>
              <w:t>
006: *** ... *** #</w:t>
            </w:r>
            <w:r>
              <w:br/>
            </w:r>
            <w:r>
              <w:rPr>
                <w:rFonts w:ascii="Times New Roman"/>
                <w:b w:val="false"/>
                <w:i w:val="false"/>
                <w:color w:val="000000"/>
                <w:sz w:val="20"/>
              </w:rPr>
              <w:t>
The surname is entered and the comma is initials. Only uppercase letters are used.</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type</w:t>
            </w:r>
            <w:r>
              <w:br/>
            </w:r>
            <w:r>
              <w:rPr>
                <w:rFonts w:ascii="Times New Roman"/>
                <w:b w:val="false"/>
                <w:i w:val="false"/>
                <w:color w:val="000000"/>
                <w:sz w:val="20"/>
              </w:rPr>
              <w:t>
010: * #</w:t>
            </w:r>
            <w:r>
              <w:br/>
            </w:r>
            <w:r>
              <w:rPr>
                <w:rFonts w:ascii="Times New Roman"/>
                <w:b w:val="false"/>
                <w:i w:val="false"/>
                <w:color w:val="000000"/>
                <w:sz w:val="20"/>
              </w:rPr>
              <w:t>
The type of report is displayed. A unique code is entered from the following set:</w:t>
            </w:r>
            <w:r>
              <w:br/>
            </w:r>
            <w:r>
              <w:rPr>
                <w:rFonts w:ascii="Times New Roman"/>
                <w:b w:val="false"/>
                <w:i w:val="false"/>
                <w:color w:val="000000"/>
                <w:sz w:val="20"/>
              </w:rPr>
              <w:t>
I - for a report on inventory changes;</w:t>
            </w:r>
            <w:r>
              <w:br/>
            </w:r>
            <w:r>
              <w:rPr>
                <w:rFonts w:ascii="Times New Roman"/>
                <w:b w:val="false"/>
                <w:i w:val="false"/>
                <w:color w:val="000000"/>
                <w:sz w:val="20"/>
              </w:rPr>
              <w:t>
P - for the list of physical cash quantity;</w:t>
            </w:r>
            <w:r>
              <w:br/>
            </w:r>
            <w:r>
              <w:rPr>
                <w:rFonts w:ascii="Times New Roman"/>
                <w:b w:val="false"/>
                <w:i w:val="false"/>
                <w:color w:val="000000"/>
                <w:sz w:val="20"/>
              </w:rPr>
              <w:t>
M - for material balance sheet report</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w:t>
            </w:r>
            <w:r>
              <w:br/>
            </w:r>
            <w:r>
              <w:rPr>
                <w:rFonts w:ascii="Times New Roman"/>
                <w:b w:val="false"/>
                <w:i w:val="false"/>
                <w:color w:val="000000"/>
                <w:sz w:val="20"/>
              </w:rPr>
              <w:t>
015: ****** / ****** #</w:t>
            </w:r>
            <w:r>
              <w:br/>
            </w:r>
            <w:r>
              <w:rPr>
                <w:rFonts w:ascii="Times New Roman"/>
                <w:b w:val="false"/>
                <w:i w:val="false"/>
                <w:color w:val="000000"/>
                <w:sz w:val="20"/>
              </w:rPr>
              <w:t>
The initial and final period of time to which the OIIK and the IBO relates is indicated. For SFMS, this is the end date of the physical inventory , which coincides with the end date of the corresponding IBO. The element has the following format:</w:t>
            </w:r>
            <w:r>
              <w:br/>
            </w:r>
            <w:r>
              <w:rPr>
                <w:rFonts w:ascii="Times New Roman"/>
                <w:b w:val="false"/>
                <w:i w:val="false"/>
                <w:color w:val="000000"/>
                <w:sz w:val="20"/>
              </w:rPr>
              <w:t>
 eight digits of the start date, as in label 003 above;</w:t>
            </w:r>
            <w:r>
              <w:br/>
            </w:r>
            <w:r>
              <w:rPr>
                <w:rFonts w:ascii="Times New Roman"/>
                <w:b w:val="false"/>
                <w:i w:val="false"/>
                <w:color w:val="000000"/>
                <w:sz w:val="20"/>
              </w:rPr>
              <w:t>
 slash (optional for SFCN);</w:t>
            </w:r>
            <w:r>
              <w:br/>
            </w:r>
            <w:r>
              <w:rPr>
                <w:rFonts w:ascii="Times New Roman"/>
                <w:b w:val="false"/>
                <w:i w:val="false"/>
                <w:color w:val="000000"/>
                <w:sz w:val="20"/>
              </w:rPr>
              <w:t>
 eight digits for the end date (absent in the case of SFMS)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comments link</w:t>
            </w:r>
            <w:r>
              <w:br/>
            </w:r>
            <w:r>
              <w:rPr>
                <w:rFonts w:ascii="Times New Roman"/>
                <w:b w:val="false"/>
                <w:i w:val="false"/>
                <w:color w:val="000000"/>
                <w:sz w:val="20"/>
              </w:rPr>
              <w:t>
099: * / *** ... *** #</w:t>
            </w:r>
            <w:r>
              <w:br/>
            </w:r>
            <w:r>
              <w:rPr>
                <w:rFonts w:ascii="Times New Roman"/>
                <w:b w:val="false"/>
                <w:i w:val="false"/>
                <w:color w:val="000000"/>
                <w:sz w:val="20"/>
              </w:rPr>
              <w:t>
This data item is used only in Supplementary Comments records. It indicates a report as a whole or an individual account in a report. Format:</w:t>
            </w:r>
            <w:r>
              <w:br/>
            </w:r>
            <w:r>
              <w:rPr>
                <w:rFonts w:ascii="Times New Roman"/>
                <w:b w:val="false"/>
                <w:i w:val="false"/>
                <w:color w:val="000000"/>
                <w:sz w:val="20"/>
              </w:rPr>
              <w:t>
 the letter R when referring to the report as a whole or the letter E when referring to a separate record of the report. In the second case, the following follows:</w:t>
            </w:r>
            <w:r>
              <w:br/>
            </w:r>
            <w:r>
              <w:rPr>
                <w:rFonts w:ascii="Times New Roman"/>
                <w:b w:val="false"/>
                <w:i w:val="false"/>
                <w:color w:val="000000"/>
                <w:sz w:val="20"/>
              </w:rPr>
              <w:t>
 oblique line;</w:t>
            </w:r>
            <w:r>
              <w:br/>
            </w:r>
            <w:r>
              <w:rPr>
                <w:rFonts w:ascii="Times New Roman"/>
                <w:b w:val="false"/>
                <w:i w:val="false"/>
                <w:color w:val="000000"/>
                <w:sz w:val="20"/>
              </w:rPr>
              <w:t>
 The number of the entry to which the comment refers.</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code</w:t>
            </w:r>
            <w:r>
              <w:br/>
            </w:r>
            <w:r>
              <w:rPr>
                <w:rFonts w:ascii="Times New Roman"/>
                <w:b w:val="false"/>
                <w:i w:val="false"/>
                <w:color w:val="000000"/>
                <w:sz w:val="20"/>
              </w:rPr>
              <w:t>
207: **** #</w:t>
            </w:r>
            <w:r>
              <w:br/>
            </w:r>
            <w:r>
              <w:rPr>
                <w:rFonts w:ascii="Times New Roman"/>
                <w:b w:val="false"/>
                <w:i w:val="false"/>
                <w:color w:val="000000"/>
                <w:sz w:val="20"/>
              </w:rPr>
              <w:t>
The four-digit installation code defined in the relevant agreement with the enterprise is determined and agreed with the authorized body in the field of atomic energy use.</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MBA code</w:t>
            </w:r>
            <w:r>
              <w:br/>
            </w:r>
            <w:r>
              <w:rPr>
                <w:rFonts w:ascii="Times New Roman"/>
                <w:b w:val="false"/>
                <w:i w:val="false"/>
                <w:color w:val="000000"/>
                <w:sz w:val="20"/>
              </w:rPr>
              <w:t>
307: **** #</w:t>
            </w:r>
            <w:r>
              <w:br/>
            </w:r>
            <w:r>
              <w:rPr>
                <w:rFonts w:ascii="Times New Roman"/>
                <w:b w:val="false"/>
                <w:i w:val="false"/>
                <w:color w:val="000000"/>
                <w:sz w:val="20"/>
              </w:rPr>
              <w:t>
The four-digit code of the material balance zone to which the report relates is determined and agreed with the authorized body in the field of atomic energy use.</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 Status and Link Code</w:t>
            </w:r>
            <w:r>
              <w:br/>
            </w:r>
            <w:r>
              <w:rPr>
                <w:rFonts w:ascii="Times New Roman"/>
                <w:b w:val="false"/>
                <w:i w:val="false"/>
                <w:color w:val="000000"/>
                <w:sz w:val="20"/>
              </w:rPr>
              <w:t>
309: * /***;***...***/***...***# or 309: * #</w:t>
            </w:r>
            <w:r>
              <w:br/>
            </w:r>
            <w:r>
              <w:rPr>
                <w:rFonts w:ascii="Times New Roman"/>
                <w:b w:val="false"/>
                <w:i w:val="false"/>
                <w:color w:val="000000"/>
                <w:sz w:val="20"/>
              </w:rPr>
              <w:t>
This element describes the status of the record and, when necessary, gives a link to the previously made record. The format of the item is as follows:</w:t>
            </w:r>
            <w:r>
              <w:br/>
            </w:r>
            <w:r>
              <w:rPr>
                <w:rFonts w:ascii="Times New Roman"/>
                <w:b w:val="false"/>
                <w:i w:val="false"/>
                <w:color w:val="000000"/>
                <w:sz w:val="20"/>
              </w:rPr>
              <w:t>
 one-character code that determines the status of the record:</w:t>
            </w:r>
            <w:r>
              <w:br/>
            </w:r>
            <w:r>
              <w:rPr>
                <w:rFonts w:ascii="Times New Roman"/>
                <w:b w:val="false"/>
                <w:i w:val="false"/>
                <w:color w:val="000000"/>
                <w:sz w:val="20"/>
              </w:rPr>
              <w:t>
N for a new record;</w:t>
            </w:r>
            <w:r>
              <w:br/>
            </w:r>
            <w:r>
              <w:rPr>
                <w:rFonts w:ascii="Times New Roman"/>
                <w:b w:val="false"/>
                <w:i w:val="false"/>
                <w:color w:val="000000"/>
                <w:sz w:val="20"/>
              </w:rPr>
              <w:t>
U for invalid entries (they will be ignored);</w:t>
            </w:r>
            <w:r>
              <w:br/>
            </w:r>
            <w:r>
              <w:rPr>
                <w:rFonts w:ascii="Times New Roman"/>
                <w:b w:val="false"/>
                <w:i w:val="false"/>
                <w:color w:val="000000"/>
                <w:sz w:val="20"/>
              </w:rPr>
              <w:t>
C for recording, correcting previously made recordings. The rest of the record contains the same data elements and values ​​with the exception of correctable ones ;</w:t>
            </w:r>
            <w:r>
              <w:br/>
            </w:r>
            <w:r>
              <w:rPr>
                <w:rFonts w:ascii="Times New Roman"/>
                <w:b w:val="false"/>
                <w:i w:val="false"/>
                <w:color w:val="000000"/>
                <w:sz w:val="20"/>
              </w:rPr>
              <w:t>
D to destroy a previously made record referred to in that record;</w:t>
            </w:r>
            <w:r>
              <w:br/>
            </w:r>
            <w:r>
              <w:rPr>
                <w:rFonts w:ascii="Times New Roman"/>
                <w:b w:val="false"/>
                <w:i w:val="false"/>
                <w:color w:val="000000"/>
                <w:sz w:val="20"/>
              </w:rPr>
              <w:t>
And for a record added to an earlier report.</w:t>
            </w:r>
            <w:r>
              <w:br/>
            </w:r>
            <w:r>
              <w:rPr>
                <w:rFonts w:ascii="Times New Roman"/>
                <w:b w:val="false"/>
                <w:i w:val="false"/>
                <w:color w:val="000000"/>
                <w:sz w:val="20"/>
              </w:rPr>
              <w:t>
 a slash , mandatory with reference codes, if the record status code is C, D or A. For status codes N and U they are not required;</w:t>
            </w:r>
            <w:r>
              <w:br/>
            </w:r>
            <w:r>
              <w:rPr>
                <w:rFonts w:ascii="Times New Roman"/>
                <w:b w:val="false"/>
                <w:i w:val="false"/>
                <w:color w:val="000000"/>
                <w:sz w:val="20"/>
              </w:rPr>
              <w:t>
 country code (same as in label 001);</w:t>
            </w:r>
            <w:r>
              <w:br/>
            </w:r>
            <w:r>
              <w:rPr>
                <w:rFonts w:ascii="Times New Roman"/>
                <w:b w:val="false"/>
                <w:i w:val="false"/>
                <w:color w:val="000000"/>
                <w:sz w:val="20"/>
              </w:rPr>
              <w:t>
 point to point;</w:t>
            </w:r>
            <w:r>
              <w:br/>
            </w:r>
            <w:r>
              <w:rPr>
                <w:rFonts w:ascii="Times New Roman"/>
                <w:b w:val="false"/>
                <w:i w:val="false"/>
                <w:color w:val="000000"/>
                <w:sz w:val="20"/>
              </w:rPr>
              <w:t>
 the four digits of the current year shown in the 001 mark of the referenced entry. Then follows the rest of the report number with the record to which reference is given;</w:t>
            </w:r>
            <w:r>
              <w:br/>
            </w:r>
            <w:r>
              <w:rPr>
                <w:rFonts w:ascii="Times New Roman"/>
                <w:b w:val="false"/>
                <w:i w:val="false"/>
                <w:color w:val="000000"/>
                <w:sz w:val="20"/>
              </w:rPr>
              <w:t>
 oblique line;</w:t>
            </w:r>
            <w:r>
              <w:br/>
            </w:r>
            <w:r>
              <w:rPr>
                <w:rFonts w:ascii="Times New Roman"/>
                <w:b w:val="false"/>
                <w:i w:val="false"/>
                <w:color w:val="000000"/>
                <w:sz w:val="20"/>
              </w:rPr>
              <w:t>
 the number of the record to which the link is given (the first part of the label 002 of this record), or in case A, the number of the record to be added in the corresponding sequential order for the report to which the record is added.</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 of received material</w:t>
            </w:r>
            <w:r>
              <w:br/>
            </w:r>
            <w:r>
              <w:rPr>
                <w:rFonts w:ascii="Times New Roman"/>
                <w:b w:val="false"/>
                <w:i w:val="false"/>
                <w:color w:val="000000"/>
                <w:sz w:val="20"/>
              </w:rPr>
              <w:t>
370: ** / **** #</w:t>
            </w:r>
            <w:r>
              <w:br/>
            </w:r>
            <w:r>
              <w:rPr>
                <w:rFonts w:ascii="Times New Roman"/>
                <w:b w:val="false"/>
                <w:i w:val="false"/>
                <w:color w:val="000000"/>
                <w:sz w:val="20"/>
              </w:rPr>
              <w:t>
This data element is required when including data on the receipt of nuclear materials within the Republic of Kazakhstan or its import from another country in the OIIK; in other cases, it may be omitted. This element indicates the country and MBA from which NM was sent. When import is included in the report, it is enough to give only the country code if the sender's MBA or its code is unknown to the recipient. The format of the item is as follows:</w:t>
            </w:r>
            <w:r>
              <w:br/>
            </w:r>
            <w:r>
              <w:rPr>
                <w:rFonts w:ascii="Times New Roman"/>
                <w:b w:val="false"/>
                <w:i w:val="false"/>
                <w:color w:val="000000"/>
                <w:sz w:val="20"/>
              </w:rPr>
              <w:t>
 country code ;</w:t>
            </w:r>
            <w:r>
              <w:br/>
            </w:r>
            <w:r>
              <w:rPr>
                <w:rFonts w:ascii="Times New Roman"/>
                <w:b w:val="false"/>
                <w:i w:val="false"/>
                <w:color w:val="000000"/>
                <w:sz w:val="20"/>
              </w:rPr>
              <w:t>
 oblique line;</w:t>
            </w:r>
            <w:r>
              <w:br/>
            </w:r>
            <w:r>
              <w:rPr>
                <w:rFonts w:ascii="Times New Roman"/>
                <w:b w:val="false"/>
                <w:i w:val="false"/>
                <w:color w:val="000000"/>
                <w:sz w:val="20"/>
              </w:rPr>
              <w:t>
 MBA code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 of the sent NM</w:t>
            </w:r>
            <w:r>
              <w:br/>
            </w:r>
            <w:r>
              <w:rPr>
                <w:rFonts w:ascii="Times New Roman"/>
                <w:b w:val="false"/>
                <w:i w:val="false"/>
                <w:color w:val="000000"/>
                <w:sz w:val="20"/>
              </w:rPr>
              <w:t>
372: ** / *** * #</w:t>
            </w:r>
            <w:r>
              <w:br/>
            </w:r>
            <w:r>
              <w:rPr>
                <w:rFonts w:ascii="Times New Roman"/>
                <w:b w:val="false"/>
                <w:i w:val="false"/>
                <w:color w:val="000000"/>
                <w:sz w:val="20"/>
              </w:rPr>
              <w:t>
This data element is required when including NM sending within the Republic of Kazakhstan or its export to the OIIK; in other cases, it may be omitted. The element indicates the country and MBA where NM is sent. When you turn on the export record, it is enough to give only the country code if the code of the receiving MBA is unknown. The format of the item is as follows:</w:t>
            </w:r>
            <w:r>
              <w:br/>
            </w:r>
            <w:r>
              <w:rPr>
                <w:rFonts w:ascii="Times New Roman"/>
                <w:b w:val="false"/>
                <w:i w:val="false"/>
                <w:color w:val="000000"/>
                <w:sz w:val="20"/>
              </w:rPr>
              <w:t>
 country code ;</w:t>
            </w:r>
            <w:r>
              <w:br/>
            </w:r>
            <w:r>
              <w:rPr>
                <w:rFonts w:ascii="Times New Roman"/>
                <w:b w:val="false"/>
                <w:i w:val="false"/>
                <w:color w:val="000000"/>
                <w:sz w:val="20"/>
              </w:rPr>
              <w:t>
 oblique line;</w:t>
            </w:r>
            <w:r>
              <w:br/>
            </w:r>
            <w:r>
              <w:rPr>
                <w:rFonts w:ascii="Times New Roman"/>
                <w:b w:val="false"/>
                <w:i w:val="false"/>
                <w:color w:val="000000"/>
                <w:sz w:val="20"/>
              </w:rPr>
              <w:t>
 MBA code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remark indicator</w:t>
            </w:r>
            <w:r>
              <w:br/>
            </w:r>
            <w:r>
              <w:rPr>
                <w:rFonts w:ascii="Times New Roman"/>
                <w:b w:val="false"/>
                <w:i w:val="false"/>
                <w:color w:val="000000"/>
                <w:sz w:val="20"/>
              </w:rPr>
              <w:t>
390: * #</w:t>
            </w:r>
            <w:r>
              <w:br/>
            </w:r>
            <w:r>
              <w:rPr>
                <w:rFonts w:ascii="Times New Roman"/>
                <w:b w:val="false"/>
                <w:i w:val="false"/>
                <w:color w:val="000000"/>
                <w:sz w:val="20"/>
              </w:rPr>
              <w:t>
This is an optional data element used to draw attention to additional comments included in the report or in any other way attached to it. Format:</w:t>
            </w:r>
            <w:r>
              <w:br/>
            </w:r>
            <w:r>
              <w:rPr>
                <w:rFonts w:ascii="Times New Roman"/>
                <w:b w:val="false"/>
                <w:i w:val="false"/>
                <w:color w:val="000000"/>
                <w:sz w:val="20"/>
              </w:rPr>
              <w:t>
 letter Y.</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remarks text</w:t>
            </w:r>
            <w:r>
              <w:br/>
            </w:r>
            <w:r>
              <w:rPr>
                <w:rFonts w:ascii="Times New Roman"/>
                <w:b w:val="false"/>
                <w:i w:val="false"/>
                <w:color w:val="000000"/>
                <w:sz w:val="20"/>
              </w:rPr>
              <w:t>
391: *** ... *** #</w:t>
            </w:r>
            <w:r>
              <w:br/>
            </w:r>
            <w:r>
              <w:rPr>
                <w:rFonts w:ascii="Times New Roman"/>
                <w:b w:val="false"/>
                <w:i w:val="false"/>
                <w:color w:val="000000"/>
                <w:sz w:val="20"/>
              </w:rPr>
              <w:t>
The text of additional comments is entered in free format. Only uppercase Latin letters, numbers and special characters allowed are used.</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Point Measurement Code</w:t>
            </w:r>
            <w:r>
              <w:br/>
            </w:r>
            <w:r>
              <w:rPr>
                <w:rFonts w:ascii="Times New Roman"/>
                <w:b w:val="false"/>
                <w:i w:val="false"/>
                <w:color w:val="000000"/>
                <w:sz w:val="20"/>
              </w:rPr>
              <w:t>
407: * * # or 407: **** # (for round off corrections)</w:t>
            </w:r>
            <w:r>
              <w:br/>
            </w:r>
            <w:r>
              <w:rPr>
                <w:rFonts w:ascii="Times New Roman"/>
                <w:b w:val="false"/>
                <w:i w:val="false"/>
                <w:color w:val="000000"/>
                <w:sz w:val="20"/>
              </w:rPr>
              <w:t>
The relevant KTI code is specified, defined and agreed with the authorized body in the field of atomic energy use.</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inventory change, account type</w:t>
            </w:r>
            <w:r>
              <w:br/>
            </w:r>
            <w:r>
              <w:rPr>
                <w:rFonts w:ascii="Times New Roman"/>
                <w:b w:val="false"/>
                <w:i w:val="false"/>
                <w:color w:val="000000"/>
                <w:sz w:val="20"/>
              </w:rPr>
              <w:t>
411: * * # or 411: **** # (for round off adjustments)</w:t>
            </w:r>
            <w:r>
              <w:br/>
            </w:r>
            <w:r>
              <w:rPr>
                <w:rFonts w:ascii="Times New Roman"/>
                <w:b w:val="false"/>
                <w:i w:val="false"/>
                <w:color w:val="000000"/>
                <w:sz w:val="20"/>
              </w:rPr>
              <w:t>
At the OIIK, all standard codes for changes in the inventory of nuclear materials consist of two alphabetic characters. Account type codes used in the IBO also consist of two letters, with the exception of rounding correction codes. There are standard types of inventory changes for NM. The keywords shown may be used in decoded messages. At the OIIK, all entries about changes and operations relate to individual batches of material. In the MBO, the same codes determine the combined records (the sum of all individual transactions with the same code for the entire period of the NM balance). In addition, IBOs contain records related to inventory and rounding data that are not included in the OIIK. The change codes are shown in table 3 of this appendix.</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change date</w:t>
            </w:r>
            <w:r>
              <w:br/>
            </w:r>
            <w:r>
              <w:rPr>
                <w:rFonts w:ascii="Times New Roman"/>
                <w:b w:val="false"/>
                <w:i w:val="false"/>
                <w:color w:val="000000"/>
                <w:sz w:val="20"/>
              </w:rPr>
              <w:t>
412: ****** #</w:t>
            </w:r>
            <w:r>
              <w:br/>
            </w:r>
            <w:r>
              <w:rPr>
                <w:rFonts w:ascii="Times New Roman"/>
                <w:b w:val="false"/>
                <w:i w:val="false"/>
                <w:color w:val="000000"/>
                <w:sz w:val="20"/>
              </w:rPr>
              <w:t>
This data element shows the date when the change occurred, the inventory of the NM or when it was installed and the corresponding record was made. Format:</w:t>
            </w:r>
            <w:r>
              <w:br/>
            </w:r>
            <w:r>
              <w:rPr>
                <w:rFonts w:ascii="Times New Roman"/>
                <w:b w:val="false"/>
                <w:i w:val="false"/>
                <w:color w:val="000000"/>
                <w:sz w:val="20"/>
              </w:rPr>
              <w:t>
 a six-digit code representing:</w:t>
            </w:r>
            <w:r>
              <w:br/>
            </w:r>
            <w:r>
              <w:rPr>
                <w:rFonts w:ascii="Times New Roman"/>
                <w:b w:val="false"/>
                <w:i w:val="false"/>
                <w:color w:val="000000"/>
                <w:sz w:val="20"/>
              </w:rPr>
              <w:t>
 four digits of the year</w:t>
            </w:r>
            <w:r>
              <w:br/>
            </w:r>
            <w:r>
              <w:rPr>
                <w:rFonts w:ascii="Times New Roman"/>
                <w:b w:val="false"/>
                <w:i w:val="false"/>
                <w:color w:val="000000"/>
                <w:sz w:val="20"/>
              </w:rPr>
              <w:t>
 month and</w:t>
            </w:r>
            <w:r>
              <w:br/>
            </w:r>
            <w:r>
              <w:rPr>
                <w:rFonts w:ascii="Times New Roman"/>
                <w:b w:val="false"/>
                <w:i w:val="false"/>
                <w:color w:val="000000"/>
                <w:sz w:val="20"/>
              </w:rPr>
              <w:t>
 day of the month.</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Description Code</w:t>
            </w:r>
            <w:r>
              <w:br/>
            </w:r>
            <w:r>
              <w:rPr>
                <w:rFonts w:ascii="Times New Roman"/>
                <w:b w:val="false"/>
                <w:i w:val="false"/>
                <w:color w:val="000000"/>
                <w:sz w:val="20"/>
              </w:rPr>
              <w:t>
430: * / * / * / * #</w:t>
            </w:r>
            <w:r>
              <w:br/>
            </w:r>
            <w:r>
              <w:rPr>
                <w:rFonts w:ascii="Times New Roman"/>
                <w:b w:val="false"/>
                <w:i w:val="false"/>
                <w:color w:val="000000"/>
                <w:sz w:val="20"/>
              </w:rPr>
              <w:t>
This four-digit code shows the physical and chemical form of the material, packaging and quality of the NM in the batch. Sending a given batch of NM from one MBA and receiving it in another MBA are presented in reports with the same NM description code. Description codes are given in table 4 of this appendix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NM description code by operator</w:t>
            </w:r>
            <w:r>
              <w:br/>
            </w:r>
            <w:r>
              <w:rPr>
                <w:rFonts w:ascii="Times New Roman"/>
                <w:b w:val="false"/>
                <w:i w:val="false"/>
                <w:color w:val="000000"/>
                <w:sz w:val="20"/>
              </w:rPr>
              <w:t>
435: * / *** ... *** #</w:t>
            </w:r>
            <w:r>
              <w:br/>
            </w:r>
            <w:r>
              <w:rPr>
                <w:rFonts w:ascii="Times New Roman"/>
                <w:b w:val="false"/>
                <w:i w:val="false"/>
                <w:color w:val="000000"/>
                <w:sz w:val="20"/>
              </w:rPr>
              <w:t>
This is an optional data item. It can be used to show that the description code of the NM operator is identical to the code used by the authorized body in the field of atomic energy use. E If they are different, it can be shown to your own area code:</w:t>
            </w:r>
            <w:r>
              <w:br/>
            </w:r>
            <w:r>
              <w:rPr>
                <w:rFonts w:ascii="Times New Roman"/>
                <w:b w:val="false"/>
                <w:i w:val="false"/>
                <w:color w:val="000000"/>
                <w:sz w:val="20"/>
              </w:rPr>
              <w:t>
 the letter Y indicates that the codes are identical;</w:t>
            </w:r>
            <w:r>
              <w:br/>
            </w:r>
            <w:r>
              <w:rPr>
                <w:rFonts w:ascii="Times New Roman"/>
                <w:b w:val="false"/>
                <w:i w:val="false"/>
                <w:color w:val="000000"/>
                <w:sz w:val="20"/>
              </w:rPr>
              <w:t>
 the letter N means that then after the slash follows the operator code to describe the NM.</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by the NM operator (text)</w:t>
            </w:r>
            <w:r>
              <w:br/>
            </w:r>
            <w:r>
              <w:rPr>
                <w:rFonts w:ascii="Times New Roman"/>
                <w:b w:val="false"/>
                <w:i w:val="false"/>
                <w:color w:val="000000"/>
                <w:sz w:val="20"/>
              </w:rPr>
              <w:t>
436: *** ... *** #</w:t>
            </w:r>
            <w:r>
              <w:br/>
            </w:r>
            <w:r>
              <w:rPr>
                <w:rFonts w:ascii="Times New Roman"/>
                <w:b w:val="false"/>
                <w:i w:val="false"/>
                <w:color w:val="000000"/>
                <w:sz w:val="20"/>
              </w:rPr>
              <w:t>
This optional data element allows you to include in the report a text description of the batch, if the operator wants or, in some cases, by agreement. The recording format is free using only uppercase Latin letters, numbers and allowed characters.</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Non-Latin alphabet identification</w:t>
            </w:r>
            <w:r>
              <w:br/>
            </w:r>
            <w:r>
              <w:rPr>
                <w:rFonts w:ascii="Times New Roman"/>
                <w:b w:val="false"/>
                <w:i w:val="false"/>
                <w:color w:val="000000"/>
                <w:sz w:val="20"/>
              </w:rPr>
              <w:t>
445: *** ... *** #</w:t>
            </w:r>
            <w:r>
              <w:br/>
            </w:r>
            <w:r>
              <w:rPr>
                <w:rFonts w:ascii="Times New Roman"/>
                <w:b w:val="false"/>
                <w:i w:val="false"/>
                <w:color w:val="000000"/>
                <w:sz w:val="20"/>
              </w:rPr>
              <w:t>
If non-Latin letters are used in the record (for example, in the name of the batch), then the code indicated by the authorized body in the field of atomic energy use is indicated here.</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Naim party Considerations</w:t>
            </w:r>
            <w:r>
              <w:br/>
            </w:r>
            <w:r>
              <w:rPr>
                <w:rFonts w:ascii="Times New Roman"/>
                <w:b w:val="false"/>
                <w:i w:val="false"/>
                <w:color w:val="000000"/>
                <w:sz w:val="20"/>
              </w:rPr>
              <w:t>
446: *** ... *** #</w:t>
            </w:r>
            <w:r>
              <w:br/>
            </w:r>
            <w:r>
              <w:rPr>
                <w:rFonts w:ascii="Times New Roman"/>
                <w:b w:val="false"/>
                <w:i w:val="false"/>
                <w:color w:val="000000"/>
                <w:sz w:val="20"/>
              </w:rPr>
              <w:t>
Here is the name of the NM batch. In particular, for OIIK records on NM receipt, the name of the batch assigned to it in the MBA of NM reception or the same name that was used by the sender and which is indicated in label 447 may be indicated . A necessary condition is the uniqueness of the name of the lot indicated in label 446, for an accountable MBA.</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consignment</w:t>
            </w:r>
            <w:r>
              <w:br/>
            </w:r>
            <w:r>
              <w:rPr>
                <w:rFonts w:ascii="Times New Roman"/>
                <w:b w:val="false"/>
                <w:i w:val="false"/>
                <w:color w:val="000000"/>
                <w:sz w:val="20"/>
              </w:rPr>
              <w:t>
447: * ** ... *** # or 447: UNKNOWN #</w:t>
            </w:r>
            <w:r>
              <w:br/>
            </w:r>
            <w:r>
              <w:rPr>
                <w:rFonts w:ascii="Times New Roman"/>
                <w:b w:val="false"/>
                <w:i w:val="false"/>
                <w:color w:val="000000"/>
                <w:sz w:val="20"/>
              </w:rPr>
              <w:t>
This data element is used only in records of the OIIK for the receipt of NM and contains the name of the consignment used by the sender in his OIIK in the record for sending this consignment. If the name of the consignment party is unknown, then the keyword UNKNOWN ("unknown") is given.</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Identification Code</w:t>
            </w:r>
            <w:r>
              <w:br/>
            </w:r>
            <w:r>
              <w:rPr>
                <w:rFonts w:ascii="Times New Roman"/>
                <w:b w:val="false"/>
                <w:i w:val="false"/>
                <w:color w:val="000000"/>
                <w:sz w:val="20"/>
              </w:rPr>
              <w:t>
469: * / *** ... *** / *** ... *** #</w:t>
            </w:r>
            <w:r>
              <w:br/>
            </w:r>
            <w:r>
              <w:rPr>
                <w:rFonts w:ascii="Times New Roman"/>
                <w:b w:val="false"/>
                <w:i w:val="false"/>
                <w:color w:val="000000"/>
                <w:sz w:val="20"/>
              </w:rPr>
              <w:t>
This data element consists of three parts, the first of which is provided for any batch. The second and third parts are given only as necessary. Format:</w:t>
            </w:r>
            <w:r>
              <w:br/>
            </w:r>
            <w:r>
              <w:rPr>
                <w:rFonts w:ascii="Times New Roman"/>
                <w:b w:val="false"/>
                <w:i w:val="false"/>
                <w:color w:val="000000"/>
                <w:sz w:val="20"/>
              </w:rPr>
              <w:t>
 measurement basis code consisting of one of the following letters:</w:t>
            </w:r>
            <w:r>
              <w:br/>
            </w:r>
            <w:r>
              <w:rPr>
                <w:rFonts w:ascii="Times New Roman"/>
                <w:b w:val="false"/>
                <w:i w:val="false"/>
                <w:color w:val="000000"/>
                <w:sz w:val="20"/>
              </w:rPr>
              <w:t>
N, if the batch data are based on measurements in another MBA,</w:t>
            </w:r>
            <w:r>
              <w:br/>
            </w:r>
            <w:r>
              <w:rPr>
                <w:rFonts w:ascii="Times New Roman"/>
                <w:b w:val="false"/>
                <w:i w:val="false"/>
                <w:color w:val="000000"/>
                <w:sz w:val="20"/>
              </w:rPr>
              <w:t>
L, if the batch data are given on the basis of measurements in another MBA and were previously reported for this in the MBA in previous OIIK or SFAS,</w:t>
            </w:r>
            <w:r>
              <w:br/>
            </w:r>
            <w:r>
              <w:rPr>
                <w:rFonts w:ascii="Times New Roman"/>
                <w:b w:val="false"/>
                <w:i w:val="false"/>
                <w:color w:val="000000"/>
                <w:sz w:val="20"/>
              </w:rPr>
              <w:t>
M, if the batch data are based on recent measurements in this MBA,</w:t>
            </w:r>
            <w:r>
              <w:br/>
            </w:r>
            <w:r>
              <w:rPr>
                <w:rFonts w:ascii="Times New Roman"/>
                <w:b w:val="false"/>
                <w:i w:val="false"/>
                <w:color w:val="000000"/>
                <w:sz w:val="20"/>
              </w:rPr>
              <w:t>
T, if the batch data are given on the basis of measurements carried out in this MBA, and they were previously reported in previous OIIK or SFNK; measurements were not repeated;</w:t>
            </w:r>
            <w:r>
              <w:br/>
            </w:r>
            <w:r>
              <w:rPr>
                <w:rFonts w:ascii="Times New Roman"/>
                <w:b w:val="false"/>
                <w:i w:val="false"/>
                <w:color w:val="000000"/>
                <w:sz w:val="20"/>
              </w:rPr>
              <w:t>
 slash (if other data follows);</w:t>
            </w:r>
            <w:r>
              <w:br/>
            </w:r>
            <w:r>
              <w:rPr>
                <w:rFonts w:ascii="Times New Roman"/>
                <w:b w:val="false"/>
                <w:i w:val="false"/>
                <w:color w:val="000000"/>
                <w:sz w:val="20"/>
              </w:rPr>
              <w:t>
 in cases with code M above, the CTI is shown here, where measurements are taken if it is different from the CTI shown in label 407; if CTI match, then this part may be omitted;</w:t>
            </w:r>
            <w:r>
              <w:br/>
            </w:r>
            <w:r>
              <w:rPr>
                <w:rFonts w:ascii="Times New Roman"/>
                <w:b w:val="false"/>
                <w:i w:val="false"/>
                <w:color w:val="000000"/>
                <w:sz w:val="20"/>
              </w:rPr>
              <w:t>
 slash (if other data follows);</w:t>
            </w:r>
            <w:r>
              <w:br/>
            </w:r>
            <w:r>
              <w:rPr>
                <w:rFonts w:ascii="Times New Roman"/>
                <w:b w:val="false"/>
                <w:i w:val="false"/>
                <w:color w:val="000000"/>
                <w:sz w:val="20"/>
              </w:rPr>
              <w:t>
 in cases with codes M or T above, the method used for measurements is indicated here ; codes of measurement methods used at the enterprise are agreed with the authorized body in the field of atomic energy use.</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batch units</w:t>
            </w:r>
            <w:r>
              <w:br/>
            </w:r>
            <w:r>
              <w:rPr>
                <w:rFonts w:ascii="Times New Roman"/>
                <w:b w:val="false"/>
                <w:i w:val="false"/>
                <w:color w:val="000000"/>
                <w:sz w:val="20"/>
              </w:rPr>
              <w:t>
This element shows the number of identical accounting units that make up the batch. In the case of NM in the bulk form or, in a more general case, when this number will not make sense, the number 0 is put here.</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 data</w:t>
            </w:r>
            <w:r>
              <w:br/>
            </w:r>
            <w:r>
              <w:rPr>
                <w:rFonts w:ascii="Times New Roman"/>
                <w:b w:val="false"/>
                <w:i w:val="false"/>
                <w:color w:val="000000"/>
                <w:sz w:val="20"/>
              </w:rPr>
              <w:t>
600: *** ... *** #</w:t>
            </w:r>
            <w:r>
              <w:br/>
            </w:r>
            <w:r>
              <w:rPr>
                <w:rFonts w:ascii="Times New Roman"/>
                <w:b w:val="false"/>
                <w:i w:val="false"/>
                <w:color w:val="000000"/>
                <w:sz w:val="20"/>
              </w:rPr>
              <w:t>
610: *** ... *** #</w:t>
            </w:r>
            <w:r>
              <w:br/>
            </w:r>
            <w:r>
              <w:rPr>
                <w:rFonts w:ascii="Times New Roman"/>
                <w:b w:val="false"/>
                <w:i w:val="false"/>
                <w:color w:val="000000"/>
                <w:sz w:val="20"/>
              </w:rPr>
              <w:t>
620: * ** ... *** # ... etc ...</w:t>
            </w:r>
            <w:r>
              <w:br/>
            </w:r>
            <w:r>
              <w:rPr>
                <w:rFonts w:ascii="Times New Roman"/>
                <w:b w:val="false"/>
                <w:i w:val="false"/>
                <w:color w:val="000000"/>
                <w:sz w:val="20"/>
              </w:rPr>
              <w:t>
800: *** ... *** #</w:t>
            </w:r>
            <w:r>
              <w:br/>
            </w:r>
            <w:r>
              <w:rPr>
                <w:rFonts w:ascii="Times New Roman"/>
                <w:b w:val="false"/>
                <w:i w:val="false"/>
                <w:color w:val="000000"/>
                <w:sz w:val="20"/>
              </w:rPr>
              <w:t>
This data item represents the quantities of NM to which this record belongs. These are weight data relating either to a specific chemical element, or to its isotopes, or a combination thereof, as shown in the table below:</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
              <w:gridCol w:w="1298"/>
              <w:gridCol w:w="6593"/>
              <w:gridCol w:w="4274"/>
            </w:tblGrid>
            <w:tr>
              <w:trPr>
                <w:trHeight w:val="30" w:hRule="atLeast"/>
              </w:trPr>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"generalized " uranium</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weight</w:t>
                  </w:r>
                </w:p>
              </w:tc>
            </w:tr>
            <w:tr>
              <w:trPr>
                <w:trHeight w:val="30" w:hRule="atLeast"/>
              </w:trPr>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uranium</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weight</w:t>
                  </w:r>
                </w:p>
              </w:tc>
            </w:tr>
            <w:tr>
              <w:trPr>
                <w:trHeight w:val="30" w:hRule="atLeast"/>
              </w:trPr>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depleted uranium</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weight</w:t>
                  </w:r>
                </w:p>
              </w:tc>
            </w:tr>
            <w:tr>
              <w:trPr>
                <w:trHeight w:val="30" w:hRule="atLeast"/>
              </w:trPr>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enriched uranium</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weight</w:t>
                  </w:r>
                </w:p>
              </w:tc>
            </w:tr>
            <w:tr>
              <w:trPr>
                <w:trHeight w:val="30" w:hRule="atLeast"/>
              </w:trPr>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U-235</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isotope weight</w:t>
                  </w:r>
                </w:p>
              </w:tc>
            </w:tr>
            <w:tr>
              <w:trPr>
                <w:trHeight w:val="30" w:hRule="atLeast"/>
              </w:trPr>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Plutonium</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weight</w:t>
                  </w:r>
                </w:p>
              </w:tc>
            </w:tr>
            <w:tr>
              <w:trPr>
                <w:trHeight w:val="30" w:hRule="atLeast"/>
              </w:trPr>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Thorium</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weight</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These weight data are expressed in the following units:</w:t>
            </w:r>
            <w:r>
              <w:br/>
            </w:r>
            <w:r>
              <w:rPr>
                <w:rFonts w:ascii="Times New Roman"/>
                <w:b w:val="false"/>
                <w:i w:val="false"/>
                <w:color w:val="000000"/>
                <w:sz w:val="20"/>
              </w:rPr>
              <w:t>
grams of plutonium (and its isotopes, if necessary);</w:t>
            </w:r>
            <w:r>
              <w:br/>
            </w:r>
            <w:r>
              <w:rPr>
                <w:rFonts w:ascii="Times New Roman"/>
                <w:b w:val="false"/>
                <w:i w:val="false"/>
                <w:color w:val="000000"/>
                <w:sz w:val="20"/>
              </w:rPr>
              <w:t>
grams of total uranium for enriched uranium;</w:t>
            </w:r>
            <w:r>
              <w:br/>
            </w:r>
            <w:r>
              <w:rPr>
                <w:rFonts w:ascii="Times New Roman"/>
                <w:b w:val="false"/>
                <w:i w:val="false"/>
                <w:color w:val="000000"/>
                <w:sz w:val="20"/>
              </w:rPr>
              <w:t>
grams of uranium isotopes;</w:t>
            </w:r>
            <w:r>
              <w:br/>
            </w:r>
            <w:r>
              <w:rPr>
                <w:rFonts w:ascii="Times New Roman"/>
                <w:b w:val="false"/>
                <w:i w:val="false"/>
                <w:color w:val="000000"/>
                <w:sz w:val="20"/>
              </w:rPr>
              <w:t>
kilograms of natural uranium, depleted uranium and thorium.</w:t>
            </w:r>
            <w:r>
              <w:br/>
            </w:r>
            <w:r>
              <w:rPr>
                <w:rFonts w:ascii="Times New Roman"/>
                <w:b w:val="false"/>
                <w:i w:val="false"/>
                <w:color w:val="000000"/>
                <w:sz w:val="20"/>
              </w:rPr>
              <w:t>
If necessary, data can be rounded. In this case, you must first add the weight of the NM accounting units that make up the batch, and then round the amount received.</w:t>
            </w:r>
            <w:r>
              <w:br/>
            </w:r>
            <w:r>
              <w:rPr>
                <w:rFonts w:ascii="Times New Roman"/>
                <w:b w:val="false"/>
                <w:i w:val="false"/>
                <w:color w:val="000000"/>
                <w:sz w:val="20"/>
              </w:rPr>
              <w:t>
This data element consists of a number of parts of the same format, each of which begins with its own digital mark, followed by a colon (:). Then comes a numerical expression representing the corresponding weight indicated by a digital label (element, isotope or combination of isotopes), and the letter G, corresponding to measurements in grams.</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Table 3 shows the codes used in the reports when describing changes in the inventory of nuclear materials.</w:t>
      </w:r>
    </w:p>
    <w:bookmarkStart w:name="z142" w:id="123"/>
    <w:p>
      <w:pPr>
        <w:spacing w:after="0"/>
        <w:ind w:left="0"/>
        <w:jc w:val="left"/>
      </w:pPr>
      <w:r>
        <w:rPr>
          <w:rFonts w:ascii="Times New Roman"/>
          <w:b/>
          <w:i w:val="false"/>
          <w:color w:val="000000"/>
        </w:rPr>
        <w:t xml:space="preserve"> Table 3. Codes of changes in inventory of NM</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3"/>
        <w:gridCol w:w="671"/>
        <w:gridCol w:w="8466"/>
      </w:tblGrid>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Keyword</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code</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Explanations</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Receiving from abroad</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 of NM into the Republic of Kazakhstan (import)</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Domestic receipt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Obtaining NM from another MBA located in the Republic of Kazakhstan</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Getting at the starting point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 of NM in the Republic of Kazakhstan starting point of safeguards, e.g., when processing the material passes into a special category Uch that</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from non-warranty activities</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Obtaining NM within the Republic of Kazakhstan from activities not covered by guarantees (for example, permitted military use)</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Nuclear production</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fissile materials in a reactor, (for example, Pu , U-233)</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Warranty re-issuance in connection with</w:t>
            </w:r>
            <w:r>
              <w:br/>
            </w:r>
            <w:r>
              <w:rPr>
                <w:rFonts w:ascii="Times New Roman"/>
                <w:b w:val="false"/>
                <w:i w:val="false"/>
                <w:color w:val="000000"/>
                <w:sz w:val="20"/>
              </w:rPr>
              <w:t>
using</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resumption of the application of safeguards to NM previously withdrawn from safeguards in connection with its use in non-nuclear activities (in instrumentation or due to an excess of 80% Pu-238 concentration)</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Return quantity</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Dq</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Renewal of the application of guarantees to NM previously withdrawn from warranties due to its small number</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Sending abroad</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SF</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 of nuclear material outside the Republic Kazahs tan</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dispatch</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NM transfer to another MBA within the Republic of Kazakhstan</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Return to pre-warranty condition</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Return of NM under safeguards to pre-warranty condition</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Sending to non-warranty activities</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NM transfer in the morning of the Republic of Kazakhstan for use in activities that are not under safeguards (for example, permitted military use)</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Nuclear loss</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Ln</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NM expenditure related to its transformation into other elements and isotopes by nuclear reactions th</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Measured Irrecoverable Losses</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LD</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losses (losses in the processing of measured or estimated based on measurements of quantities of NM, if this material is stored in a form unsuitable for further use in nuclear production)</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to stored waste</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of the measured amount of NM into the category of stored wastes that are not supposed to be regenerated and which will be stored in this MBA, but are subject to write-off from the balance of MBA</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Return from stored waste</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Return to the inventory of NM that was stored in this MBA as stored waste. Such a record is made whenever nuclear material is extracted from stored waste either for work in this MBA or for shipment from MBA</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Exception in communication and using</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exclusion of NM from safeguards accounting when it is transferred for use in instrumentation (small quantities), in non-nuclear activities (if NM is regenerable), or when the Pu-238 isotope concentration exceeds 80%</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Exception</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Exclusion of small quantities of NM from accounting under safeguards</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Warranty Termination, Nuclear Use</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Termination of warranties on nuclear materials in case of their non-nuclear use, for example, production of alloys, ceramic ir, if material regeneration is impossible or inexpedient</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Random loss</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Irreplaceable unforeseen losses of a known quantity of NM as a result of various production incidents</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Random advent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NM accidentally detected in a MBA, except when detected during a physical inventory</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of category (with the corresponding indicated code)</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w:t>
            </w:r>
            <w:r>
              <w:br/>
            </w:r>
            <w:r>
              <w:rPr>
                <w:rFonts w:ascii="Times New Roman"/>
                <w:b w:val="false"/>
                <w:i w:val="false"/>
                <w:color w:val="000000"/>
                <w:sz w:val="20"/>
              </w:rPr>
              <w:t>
ED</w:t>
            </w:r>
            <w:r>
              <w:br/>
            </w:r>
            <w:r>
              <w:rPr>
                <w:rFonts w:ascii="Times New Roman"/>
                <w:b w:val="false"/>
                <w:i w:val="false"/>
                <w:color w:val="000000"/>
                <w:sz w:val="20"/>
              </w:rPr>
              <w:t>
NE</w:t>
            </w:r>
            <w:r>
              <w:br/>
            </w:r>
            <w:r>
              <w:rPr>
                <w:rFonts w:ascii="Times New Roman"/>
                <w:b w:val="false"/>
                <w:i w:val="false"/>
                <w:color w:val="000000"/>
                <w:sz w:val="20"/>
              </w:rPr>
              <w:t>
Nd</w:t>
            </w:r>
            <w:r>
              <w:br/>
            </w:r>
            <w:r>
              <w:rPr>
                <w:rFonts w:ascii="Times New Roman"/>
                <w:b w:val="false"/>
                <w:i w:val="false"/>
                <w:color w:val="000000"/>
                <w:sz w:val="20"/>
              </w:rPr>
              <w:t>
DE</w:t>
            </w:r>
            <w:r>
              <w:br/>
            </w:r>
            <w:r>
              <w:rPr>
                <w:rFonts w:ascii="Times New Roman"/>
                <w:b w:val="false"/>
                <w:i w:val="false"/>
                <w:color w:val="000000"/>
                <w:sz w:val="20"/>
              </w:rPr>
              <w:t>
DN</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uranium whose category has been changed as a result of mixing, enrichment, depletion or burnout. The first letter indicates the source category, the second letter indicates the final category (E = enriched, N = natural, D = depleted uranium).</w:t>
            </w:r>
            <w:r>
              <w:br/>
            </w:r>
            <w:r>
              <w:rPr>
                <w:rFonts w:ascii="Times New Roman"/>
                <w:b w:val="false"/>
                <w:i w:val="false"/>
                <w:color w:val="000000"/>
                <w:sz w:val="20"/>
              </w:rPr>
              <w:t>
The codes for the description of the material (tags 430 and, if necessary, 435) will be the codes for the final material. Weight data is indicated for both the source and final categories. These inputs are reduced to NM balances for both categories.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the codes of changes in the inventory of nuclear materials defined above, in addition to the entries in the SFMS for which this data element is optional , the following codes can be used:</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difference between the sender and receiver</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difference between the number of NM in the batch presented in the report immediately upon receipt (always given according to the sender) and the amount of material in the same batch, determined by the operator’s measurements in the MBA that received the NM</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Decrease in batch content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RM</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NM by which the batch content decreases during NM regrouping procedures</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batch content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RP</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NM added to this batch from another in the process of NM rearrangement.</w:t>
            </w:r>
            <w:r>
              <w:br/>
            </w:r>
            <w:r>
              <w:rPr>
                <w:rFonts w:ascii="Times New Roman"/>
                <w:b w:val="false"/>
                <w:i w:val="false"/>
                <w:color w:val="000000"/>
                <w:sz w:val="20"/>
              </w:rPr>
              <w:t>
When regrouping NM, records of a decrease and increase in batches are entered into the report simultaneously under separate numbers. In any given OIIK, the sum of records with the code RM is equal to the sum of records with the code RP. Since these records do not relate to changes in the total amount of NM, they are ignored when calculating the balance of the material.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codes below are used only in MBO records:</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 Actual Inventory</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 actual inventory of NM - it coincides with the final inventory of the corresponding NM in the previous MBO</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recorded amount of material</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algebraic sum of the initial actual cash amount of NM and inventory changes, with the exception of any rounding reported to the IBO.</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Discrepancy between sender and receiver</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total entry for all discrepancies in the data of the sender and receiver for the entire reporting period, if applicable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Adjusted final carrying amount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algebraic sum of the initial actual quantity of NM and all changes in the inventory for the reporting period, taking into account amendments to the difference between the data of the sender and recipient</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Actual Inventory</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sum of all measured and estimated inventory quantities in batches of NM available at the date of the physical inventory</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KNM</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unaccounted material (KNM) is calculated as the difference between the corrected final carrying amount of NM and its actual inventory</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 rounding correction</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Raxx</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value that is added to the rounded sum of the quantities so that it is equal to the sum of their rounded values. The correction is given for entry in the IBO, according to which the authorized body in the field of atomic energy use was previously informed from other reports (OIIK and SFAS) in order to bring into agreement the entry in the IBO with the corresponding figures obtained on the basis of the OIIK and SFAS.</w:t>
            </w:r>
            <w:r>
              <w:br/>
            </w:r>
            <w:r>
              <w:rPr>
                <w:rFonts w:ascii="Times New Roman"/>
                <w:b w:val="false"/>
                <w:i w:val="false"/>
                <w:color w:val="000000"/>
                <w:sz w:val="20"/>
              </w:rPr>
              <w:t>
In the case of the final balance sheet inventory of NM, the following formula is used:</w:t>
            </w:r>
            <w:r>
              <w:br/>
            </w:r>
            <w:r>
              <w:rPr>
                <w:rFonts w:ascii="Times New Roman"/>
                <w:b w:val="false"/>
                <w:i w:val="false"/>
                <w:color w:val="000000"/>
                <w:sz w:val="20"/>
              </w:rPr>
              <w:t>
RABE = PB + IC </w:t>
            </w:r>
            <w:r>
              <w:rPr>
                <w:rFonts w:ascii="Times New Roman"/>
                <w:b w:val="false"/>
                <w:i w:val="false"/>
                <w:color w:val="000000"/>
                <w:vertAlign w:val="subscript"/>
              </w:rPr>
              <w:t>MBR </w:t>
            </w:r>
            <w:r>
              <w:rPr>
                <w:rFonts w:ascii="Times New Roman"/>
                <w:b w:val="false"/>
                <w:i w:val="false"/>
                <w:color w:val="000000"/>
                <w:sz w:val="20"/>
              </w:rPr>
              <w:t>- BE</w:t>
            </w:r>
            <w:r>
              <w:br/>
            </w:r>
            <w:r>
              <w:rPr>
                <w:rFonts w:ascii="Times New Roman"/>
                <w:b w:val="false"/>
                <w:i w:val="false"/>
                <w:color w:val="000000"/>
                <w:sz w:val="20"/>
              </w:rPr>
              <w:t>
RABA = PB + IC </w:t>
            </w:r>
            <w:r>
              <w:rPr>
                <w:rFonts w:ascii="Times New Roman"/>
                <w:b w:val="false"/>
                <w:i w:val="false"/>
                <w:color w:val="000000"/>
                <w:vertAlign w:val="subscript"/>
              </w:rPr>
              <w:t>MBR </w:t>
            </w:r>
            <w:r>
              <w:rPr>
                <w:rFonts w:ascii="Times New Roman"/>
                <w:b w:val="false"/>
                <w:i w:val="false"/>
                <w:color w:val="000000"/>
                <w:sz w:val="20"/>
              </w:rPr>
              <w:t>- DI - VA ,</w:t>
            </w:r>
            <w:r>
              <w:br/>
            </w:r>
            <w:r>
              <w:rPr>
                <w:rFonts w:ascii="Times New Roman"/>
                <w:b w:val="false"/>
                <w:i w:val="false"/>
                <w:color w:val="000000"/>
                <w:sz w:val="20"/>
              </w:rPr>
              <w:t>
and for the case of KNM:</w:t>
            </w:r>
            <w:r>
              <w:br/>
            </w:r>
            <w:r>
              <w:rPr>
                <w:rFonts w:ascii="Times New Roman"/>
                <w:b w:val="false"/>
                <w:i w:val="false"/>
                <w:color w:val="000000"/>
                <w:sz w:val="20"/>
              </w:rPr>
              <w:t>
RAMF = VA - RE - MF,</w:t>
            </w:r>
            <w:r>
              <w:br/>
            </w:r>
            <w:r>
              <w:rPr>
                <w:rFonts w:ascii="Times New Roman"/>
                <w:b w:val="false"/>
                <w:i w:val="false"/>
                <w:color w:val="000000"/>
                <w:sz w:val="20"/>
              </w:rPr>
              <w:t>
where IC </w:t>
            </w:r>
            <w:r>
              <w:rPr>
                <w:rFonts w:ascii="Times New Roman"/>
                <w:b w:val="false"/>
                <w:i w:val="false"/>
                <w:color w:val="000000"/>
                <w:vertAlign w:val="subscript"/>
              </w:rPr>
              <w:t>MBR </w:t>
            </w:r>
            <w:r>
              <w:rPr>
                <w:rFonts w:ascii="Times New Roman"/>
                <w:b w:val="false"/>
                <w:i w:val="false"/>
                <w:color w:val="000000"/>
                <w:sz w:val="20"/>
              </w:rPr>
              <w:t>represents the sum of all inventory changes reflected in the MBO taken with the corresponding sign (minus, in case of reduction). All other designations correspond to those described above for this element.</w:t>
            </w:r>
            <w:r>
              <w:br/>
            </w:r>
            <w:r>
              <w:rPr>
                <w:rFonts w:ascii="Times New Roman"/>
                <w:b w:val="false"/>
                <w:i w:val="false"/>
                <w:color w:val="000000"/>
                <w:sz w:val="20"/>
              </w:rPr>
              <w:t>
For the initial actual inventory of NM, no rounding corrections are required .</w:t>
            </w:r>
            <w:r>
              <w:br/>
            </w:r>
            <w:r>
              <w:rPr>
                <w:rFonts w:ascii="Times New Roman"/>
                <w:b w:val="false"/>
                <w:i w:val="false"/>
                <w:color w:val="000000"/>
                <w:sz w:val="20"/>
              </w:rPr>
              <w:t>
Rounding corrections are coded as RAXX, where XX means the code of the record to which this rounding correction applies, for example, RALN means rounding correction for the total nuclear loss record.</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Table 4 shows the codes used in the reports when describing the material.</w:t>
      </w:r>
    </w:p>
    <w:bookmarkStart w:name="z143" w:id="124"/>
    <w:p>
      <w:pPr>
        <w:spacing w:after="0"/>
        <w:ind w:left="0"/>
        <w:jc w:val="left"/>
      </w:pPr>
      <w:r>
        <w:rPr>
          <w:rFonts w:ascii="Times New Roman"/>
          <w:b/>
          <w:i w:val="false"/>
          <w:color w:val="000000"/>
        </w:rPr>
        <w:t xml:space="preserve"> Table 4. Codes for describing NM</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9"/>
        <w:gridCol w:w="9489"/>
        <w:gridCol w:w="612"/>
      </w:tblGrid>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Keyword</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Explanation</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code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Physical form</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 cell</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entire fuel cell for a given type of reactor (e.g. assemblies or blocks)</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 va components</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components of the fuel cell (e.g., rods or plates)</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powders</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powders (non-ceramic) - any powdery material, except for oxides and carbides in the form of ceramics</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powders , ceramics</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powders : calcined oxides or carbides specially prepared for the manufacture of ceramic fuels</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molded ,</w:t>
            </w:r>
            <w:r>
              <w:br/>
            </w:r>
            <w:r>
              <w:rPr>
                <w:rFonts w:ascii="Times New Roman"/>
                <w:b w:val="false"/>
                <w:i w:val="false"/>
                <w:color w:val="000000"/>
                <w:sz w:val="20"/>
              </w:rPr>
              <w:t>
green</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non-sintered tablets and particles formed by pressing or granulating mixtures of ceramic powders with a binder before sintering</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ceramics</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tablets and particles: as above, after removing the binder and sintering</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particles</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particles coated with a protective coating (e.g. SiC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solids other</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solid mother scale value other than the above (for example, ingots preform extrusive elements), but unblended materials. UF </w:t>
            </w:r>
            <w:r>
              <w:rPr>
                <w:rFonts w:ascii="Times New Roman"/>
                <w:b w:val="false"/>
                <w:i w:val="false"/>
                <w:color w:val="000000"/>
                <w:vertAlign w:val="subscript"/>
              </w:rPr>
              <w:t>6 is </w:t>
            </w:r>
            <w:r>
              <w:rPr>
                <w:rFonts w:ascii="Times New Roman"/>
                <w:b w:val="false"/>
                <w:i w:val="false"/>
                <w:color w:val="000000"/>
                <w:sz w:val="20"/>
              </w:rPr>
              <w:t>also included in this category.</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liquids</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Aqueous solutions, organic or other liquids</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waste , scrap</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waste and scrap generated during the production process, which are supposed to be returned to production or restored</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closed sources</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sealed radiation sources containing fissile materials</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 S </w:t>
            </w:r>
            <w:r>
              <w:rPr>
                <w:rFonts w:ascii="Times New Roman"/>
                <w:b w:val="false"/>
                <w:i w:val="false"/>
                <w:color w:val="000000"/>
                <w:vertAlign w:val="superscript"/>
              </w:rPr>
              <w:t>2</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solid waste</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solid waste intended for disposal</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 waste</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 waste intended for disposal</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 samples , samples</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samples or samples collected together in one batch.</w:t>
            </w:r>
            <w:r>
              <w:br/>
            </w:r>
            <w:r>
              <w:rPr>
                <w:rFonts w:ascii="Times New Roman"/>
                <w:b w:val="false"/>
                <w:i w:val="false"/>
                <w:color w:val="000000"/>
                <w:sz w:val="20"/>
              </w:rPr>
              <w:t>
Small samples presented in reports as a single batch have VOAE or VOAM codes regardless of chemical form and quality. Standards for quality control or non-destructive analysis, presented in a single batch have a VOAB code.</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Chemical form</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element</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excluding alloys</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fluoride</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any fluoride with and without hexafluoride</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hexafluoride</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nitrate</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nitrate</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diuranate</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diuranate ammonium</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dioxide</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dioxide</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trioxide</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trioxide</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oxide</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oxide with the formula M </w:t>
            </w:r>
            <w:r>
              <w:rPr>
                <w:rFonts w:ascii="Times New Roman"/>
                <w:b w:val="false"/>
                <w:i w:val="false"/>
                <w:color w:val="000000"/>
                <w:vertAlign w:val="subscript"/>
              </w:rPr>
              <w:t>3 </w:t>
            </w:r>
            <w:r>
              <w:rPr>
                <w:rFonts w:ascii="Times New Roman"/>
                <w:b w:val="false"/>
                <w:i w:val="false"/>
                <w:color w:val="000000"/>
                <w:sz w:val="20"/>
              </w:rPr>
              <w:t>O </w:t>
            </w:r>
            <w:r>
              <w:rPr>
                <w:rFonts w:ascii="Times New Roman"/>
                <w:b w:val="false"/>
                <w:i w:val="false"/>
                <w:color w:val="000000"/>
                <w:vertAlign w:val="subscript"/>
              </w:rPr>
              <w:t>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oxides</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oxides, including mixtures of different oxido in one element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toxic oxides</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oxides or oxide combinations containing nuclear poisons</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carbides</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carbides</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oxide / graphite</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oxide-graphite mixture (e.g., VTR fuel)</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carbide / graphite</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mixture of carbide with graphite (for example, fuel in VTR)</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nitride</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nitride</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organics</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organic compounds</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compounds</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compounds, salts and mixtures thereof</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aluminum alloys</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aluminum alloys and aluminum alloys with silicon</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silicon alloys</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silicon alloys (except aluminum alloys with silicon) and silicides</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zirconium alloys</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zirconium alloys</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alloys of molybdenum and titanium</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 and triple alloys with molybdenum and titanium</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alloys</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alloys other than those listed above</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various materials</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mother ala different chemical forms, collected together in one batch (e.g., analytical samples and samples)</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Packing</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unpacked</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NM without any container - free-standing accounting units, including fuel cells and components without racking (irradiated fuel in cooling pools is also included in this category)</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 units</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discrete fuel units and components in containers for transportation or storage</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shielded container for irradiated fuel and other nuclear materials with a high level of exposure</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core</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only fuel cells inside the reactor core</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calibrated vessel</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technological capacities and tanks calibrated</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uncalibrated vessel</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technological skie containers and tanks, non-calibrated; pipelines</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pallet</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pallets, shelving, skips</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crates</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criticality safe containers</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containers classified by volume (types of containers are given only as an example - the main classification is made by their volume)</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8121"/>
        <w:gridCol w:w="1398"/>
        <w:gridCol w:w="1131"/>
      </w:tblGrid>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Keyword</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Explanation</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Liters</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code</w:t>
            </w:r>
          </w:p>
        </w:tc>
      </w:tr>
      <w:tr>
        <w:trPr>
          <w:trHeight w:val="30" w:hRule="atLeast"/>
        </w:trPr>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 and its volume</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containers for samples and other small containers</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w:t>
            </w:r>
          </w:p>
        </w:tc>
      </w:tr>
      <w:tr>
        <w:trPr>
          <w:trHeight w:val="30" w:hRule="atLeast"/>
        </w:trPr>
        <w:tc>
          <w:tcPr>
            <w:tcW w:w="0" w:type="auto"/>
            <w:vMerge/>
            <w:tcBorders>
              <w:top w:val="nil"/>
              <w:left w:val="single" w:color="cfcfcf" w:sz="5"/>
              <w:bottom w:val="single" w:color="cfcfcf" w:sz="5"/>
              <w:right w:val="single" w:color="cfcfcf" w:sz="5"/>
            </w:tcBorders>
          </w:tcP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containers , cans, plastic packaging</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0.5 - 1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0" w:type="auto"/>
            <w:vMerge/>
            <w:tcBorders>
              <w:top w:val="nil"/>
              <w:left w:val="single" w:color="cfcfcf" w:sz="5"/>
              <w:bottom w:val="single" w:color="cfcfcf" w:sz="5"/>
              <w:right w:val="single" w:color="cfcfcf" w:sz="5"/>
            </w:tcBorders>
          </w:tcP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containers , cans, plastic packaging</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1 - 5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r>
      <w:tr>
        <w:trPr>
          <w:trHeight w:val="30" w:hRule="atLeast"/>
        </w:trPr>
        <w:tc>
          <w:tcPr>
            <w:tcW w:w="0" w:type="auto"/>
            <w:vMerge/>
            <w:tcBorders>
              <w:top w:val="nil"/>
              <w:left w:val="single" w:color="cfcfcf" w:sz="5"/>
              <w:bottom w:val="single" w:color="cfcfcf" w:sz="5"/>
              <w:right w:val="single" w:color="cfcfcf" w:sz="5"/>
            </w:tcBorders>
          </w:tcP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containers , cans, plastic packaging and cylinders UF </w:t>
            </w:r>
            <w:r>
              <w:rPr>
                <w:rFonts w:ascii="Times New Roman"/>
                <w:b w:val="false"/>
                <w:i w:val="false"/>
                <w:color w:val="000000"/>
                <w:vertAlign w:val="subscript"/>
              </w:rPr>
              <w:t>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5 - 10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0" w:type="auto"/>
            <w:vMerge/>
            <w:tcBorders>
              <w:top w:val="nil"/>
              <w:left w:val="single" w:color="cfcfcf" w:sz="5"/>
              <w:bottom w:val="single" w:color="cfcfcf" w:sz="5"/>
              <w:right w:val="single" w:color="cfcfcf" w:sz="5"/>
            </w:tcBorders>
          </w:tcP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plastic packaging cans</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10 - 15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r>
      <w:tr>
        <w:trPr>
          <w:trHeight w:val="30" w:hRule="atLeast"/>
        </w:trPr>
        <w:tc>
          <w:tcPr>
            <w:tcW w:w="0" w:type="auto"/>
            <w:vMerge/>
            <w:tcBorders>
              <w:top w:val="nil"/>
              <w:left w:val="single" w:color="cfcfcf" w:sz="5"/>
              <w:bottom w:val="single" w:color="cfcfcf" w:sz="5"/>
              <w:right w:val="single" w:color="cfcfcf" w:sz="5"/>
            </w:tcBorders>
          </w:tcP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plastic packaging, barrels</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15 - 20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t>
            </w:r>
          </w:p>
        </w:tc>
      </w:tr>
      <w:tr>
        <w:trPr>
          <w:trHeight w:val="30" w:hRule="atLeast"/>
        </w:trPr>
        <w:tc>
          <w:tcPr>
            <w:tcW w:w="0" w:type="auto"/>
            <w:vMerge/>
            <w:tcBorders>
              <w:top w:val="nil"/>
              <w:left w:val="single" w:color="cfcfcf" w:sz="5"/>
              <w:bottom w:val="single" w:color="cfcfcf" w:sz="5"/>
              <w:right w:val="single" w:color="cfcfcf" w:sz="5"/>
            </w:tcBorders>
          </w:tcP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barrels</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20 - 50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r>
      <w:tr>
        <w:trPr>
          <w:trHeight w:val="30" w:hRule="atLeast"/>
        </w:trPr>
        <w:tc>
          <w:tcPr>
            <w:tcW w:w="0" w:type="auto"/>
            <w:vMerge/>
            <w:tcBorders>
              <w:top w:val="nil"/>
              <w:left w:val="single" w:color="cfcfcf" w:sz="5"/>
              <w:bottom w:val="single" w:color="cfcfcf" w:sz="5"/>
              <w:right w:val="single" w:color="cfcfcf" w:sz="5"/>
            </w:tcBorders>
          </w:tcP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barrels</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50 - 100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r>
      <w:tr>
        <w:trPr>
          <w:trHeight w:val="30" w:hRule="atLeast"/>
        </w:trPr>
        <w:tc>
          <w:tcPr>
            <w:tcW w:w="0" w:type="auto"/>
            <w:vMerge/>
            <w:tcBorders>
              <w:top w:val="nil"/>
              <w:left w:val="single" w:color="cfcfcf" w:sz="5"/>
              <w:bottom w:val="single" w:color="cfcfcf" w:sz="5"/>
              <w:right w:val="single" w:color="cfcfcf" w:sz="5"/>
            </w:tcBorders>
          </w:tcP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barrels , large barrels</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100 - 200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0" w:type="auto"/>
            <w:vMerge/>
            <w:tcBorders>
              <w:top w:val="nil"/>
              <w:left w:val="single" w:color="cfcfcf" w:sz="5"/>
              <w:bottom w:val="single" w:color="cfcfcf" w:sz="5"/>
              <w:right w:val="single" w:color="cfcfcf" w:sz="5"/>
            </w:tcBorders>
          </w:tcP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drums , big barrels</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200 - 500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0" w:type="auto"/>
            <w:vMerge/>
            <w:tcBorders>
              <w:top w:val="nil"/>
              <w:left w:val="single" w:color="cfcfcf" w:sz="5"/>
              <w:bottom w:val="single" w:color="cfcfcf" w:sz="5"/>
              <w:right w:val="single" w:color="cfcfcf" w:sz="5"/>
            </w:tcBorders>
          </w:tcP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Cylinders for UF </w:t>
            </w:r>
            <w:r>
              <w:rPr>
                <w:rFonts w:ascii="Times New Roman"/>
                <w:b w:val="false"/>
                <w:i w:val="false"/>
                <w:color w:val="000000"/>
                <w:vertAlign w:val="subscript"/>
              </w:rPr>
              <w:t>6 </w:t>
            </w:r>
            <w:r>
              <w:rPr>
                <w:rFonts w:ascii="Times New Roman"/>
                <w:b w:val="false"/>
                <w:i w:val="false"/>
                <w:color w:val="000000"/>
                <w:sz w:val="20"/>
              </w:rPr>
              <w:t>(2 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500 - 1000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0" w:type="auto"/>
            <w:vMerge/>
            <w:tcBorders>
              <w:top w:val="nil"/>
              <w:left w:val="single" w:color="cfcfcf" w:sz="5"/>
              <w:bottom w:val="single" w:color="cfcfcf" w:sz="5"/>
              <w:right w:val="single" w:color="cfcfcf" w:sz="5"/>
            </w:tcBorders>
          </w:tcP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Cylinders for UF </w:t>
            </w:r>
            <w:r>
              <w:rPr>
                <w:rFonts w:ascii="Times New Roman"/>
                <w:b w:val="false"/>
                <w:i w:val="false"/>
                <w:color w:val="000000"/>
                <w:vertAlign w:val="subscript"/>
              </w:rPr>
              <w:t>6 </w:t>
            </w:r>
            <w:r>
              <w:rPr>
                <w:rFonts w:ascii="Times New Roman"/>
                <w:b w:val="false"/>
                <w:i w:val="false"/>
                <w:color w:val="000000"/>
                <w:sz w:val="20"/>
              </w:rPr>
              <w:t>(10-14 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1000 - 5000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0" w:type="auto"/>
            <w:vMerge/>
            <w:tcBorders>
              <w:top w:val="nil"/>
              <w:left w:val="single" w:color="cfcfcf" w:sz="5"/>
              <w:bottom w:val="single" w:color="cfcfcf" w:sz="5"/>
              <w:right w:val="single" w:color="cfcfcf" w:sz="5"/>
            </w:tcBorders>
          </w:tcP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large containers, for example tankers</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5000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vMerge/>
            <w:tcBorders>
              <w:top w:val="nil"/>
              <w:left w:val="single" w:color="cfcfcf" w:sz="5"/>
              <w:bottom w:val="single" w:color="cfcfcf" w:sz="5"/>
              <w:right w:val="single" w:color="cfcfcf" w:sz="5"/>
            </w:tcBorders>
          </w:tcP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containers</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ABOUT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Irradiation and quality</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Keyword</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Explanation</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unirradiated</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irradiated</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 fuel</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 fuel cells or assemblies</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irradiated</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irradiated fuel before reprocessing</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Starting from this point, one code is selected , depending on the exposure of the material. In this context, the term "irradiated" refers to material from which fission products formed during irradiation in a reactor are not removed</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manufactured</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manufactured parts, with the exception of collected fuel elements, for which sampling is not possible, but which can be investigated by non-destructive measurements</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 , stable</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homogeneous material, which was produced according to strict specifications that determine its purity and stability of its chemical and physical form (for example, product, intermediate product, some starting materials)</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that meets the specification of high purity, which may be slightly heterogeneous or less stable than those described above (for example, some intermediate products, clean scrap and recyclable waste, raw materials). Solvent or etching mixtures (with code K) also belong to this category.</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heterogeneous</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heterogeneous material with the same overall composition that does not meet cleanliness specifications (for example, most scrap and recyclable waste)</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variable</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heterogeneous material of variable and / or mixed composition, which may contain possibly small amounts of NM (for example, dirty scrap, etching residues, waste)</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Each individual NM accounting report contains a series of labels with corresponding data elements.</w:t>
      </w:r>
    </w:p>
    <w:p>
      <w:pPr>
        <w:spacing w:after="0"/>
        <w:ind w:left="0"/>
        <w:jc w:val="both"/>
      </w:pPr>
      <w:r>
        <w:rPr>
          <w:rFonts w:ascii="Times New Roman"/>
          <w:b w:val="false"/>
          <w:i w:val="false"/>
          <w:color w:val="000000"/>
          <w:sz w:val="28"/>
        </w:rPr>
        <w:t>
      10. A set of data elements that are logically interconnected constitutes one record (row), a set of which (relating to the same MBA) is considered a report.</w:t>
      </w:r>
    </w:p>
    <w:p>
      <w:pPr>
        <w:spacing w:after="0"/>
        <w:ind w:left="0"/>
        <w:jc w:val="both"/>
      </w:pPr>
      <w:r>
        <w:rPr>
          <w:rFonts w:ascii="Times New Roman"/>
          <w:b w:val="false"/>
          <w:i w:val="false"/>
          <w:color w:val="000000"/>
          <w:sz w:val="28"/>
        </w:rPr>
        <w:t>
      11. All data items are presented on magnetic media (diskette). Except where otherwise indicated , each record type includes all data items defined for it.</w:t>
      </w:r>
    </w:p>
    <w:p>
      <w:pPr>
        <w:spacing w:after="0"/>
        <w:ind w:left="0"/>
        <w:jc w:val="both"/>
      </w:pPr>
      <w:r>
        <w:rPr>
          <w:rFonts w:ascii="Times New Roman"/>
          <w:b w:val="false"/>
          <w:i w:val="false"/>
          <w:color w:val="000000"/>
          <w:sz w:val="28"/>
        </w:rPr>
        <w:t>
      12. Each report of the NMC SFN may consist of two types of records:</w:t>
      </w:r>
    </w:p>
    <w:p>
      <w:pPr>
        <w:spacing w:after="0"/>
        <w:ind w:left="0"/>
        <w:jc w:val="both"/>
      </w:pPr>
      <w:r>
        <w:rPr>
          <w:rFonts w:ascii="Times New Roman"/>
          <w:b w:val="false"/>
          <w:i w:val="false"/>
          <w:color w:val="000000"/>
          <w:sz w:val="28"/>
        </w:rPr>
        <w:t>
      1) the first type of entry in the SFMS is used to present data on batches of NM;</w:t>
      </w:r>
    </w:p>
    <w:p>
      <w:pPr>
        <w:spacing w:after="0"/>
        <w:ind w:left="0"/>
        <w:jc w:val="both"/>
      </w:pPr>
      <w:r>
        <w:rPr>
          <w:rFonts w:ascii="Times New Roman"/>
          <w:b w:val="false"/>
          <w:i w:val="false"/>
          <w:color w:val="000000"/>
          <w:sz w:val="28"/>
        </w:rPr>
        <w:t>
      2) the second type of entry in the SFNC is used for Additional remarks that provide additional textual information that is not included in any of the elements of the records of the first type.</w:t>
      </w:r>
    </w:p>
    <w:p>
      <w:pPr>
        <w:spacing w:after="0"/>
        <w:ind w:left="0"/>
        <w:jc w:val="both"/>
      </w:pPr>
      <w:r>
        <w:rPr>
          <w:rFonts w:ascii="Times New Roman"/>
          <w:b w:val="false"/>
          <w:i w:val="false"/>
          <w:color w:val="000000"/>
          <w:sz w:val="28"/>
        </w:rPr>
        <w:t>
      13. Each SFNC contains at least one entry of the first type. The first type of entries in the SFNC includes the following data elements (001, 002, 00 3, 006, 010, 015, 207, 307, 309):</w:t>
      </w:r>
    </w:p>
    <w:p>
      <w:pPr>
        <w:spacing w:after="0"/>
        <w:ind w:left="0"/>
        <w:jc w:val="both"/>
      </w:pPr>
      <w:r>
        <w:rPr>
          <w:rFonts w:ascii="Times New Roman"/>
          <w:b w:val="false"/>
          <w:i w:val="false"/>
          <w:color w:val="000000"/>
          <w:sz w:val="28"/>
        </w:rPr>
        <w:t>
      1) 390 - optional; in case there are additional comments to this entry or to the SFMS in general attached to this SFMS;</w:t>
      </w:r>
    </w:p>
    <w:p>
      <w:pPr>
        <w:spacing w:after="0"/>
        <w:ind w:left="0"/>
        <w:jc w:val="both"/>
      </w:pPr>
      <w:r>
        <w:rPr>
          <w:rFonts w:ascii="Times New Roman"/>
          <w:b w:val="false"/>
          <w:i w:val="false"/>
          <w:color w:val="000000"/>
          <w:sz w:val="28"/>
        </w:rPr>
        <w:t>
      2) 407, 430;</w:t>
      </w:r>
    </w:p>
    <w:p>
      <w:pPr>
        <w:spacing w:after="0"/>
        <w:ind w:left="0"/>
        <w:jc w:val="both"/>
      </w:pPr>
      <w:r>
        <w:rPr>
          <w:rFonts w:ascii="Times New Roman"/>
          <w:b w:val="false"/>
          <w:i w:val="false"/>
          <w:color w:val="000000"/>
          <w:sz w:val="28"/>
        </w:rPr>
        <w:t>
      3) 435 - optional; used if the operator’s NM description code differs from the code of the authorized body in the field of atomic energy use, shown in label 430;</w:t>
      </w:r>
    </w:p>
    <w:p>
      <w:pPr>
        <w:spacing w:after="0"/>
        <w:ind w:left="0"/>
        <w:jc w:val="both"/>
      </w:pPr>
      <w:r>
        <w:rPr>
          <w:rFonts w:ascii="Times New Roman"/>
          <w:b w:val="false"/>
          <w:i w:val="false"/>
          <w:color w:val="000000"/>
          <w:sz w:val="28"/>
        </w:rPr>
        <w:t>
      4) 436 - optional;</w:t>
      </w:r>
    </w:p>
    <w:p>
      <w:pPr>
        <w:spacing w:after="0"/>
        <w:ind w:left="0"/>
        <w:jc w:val="both"/>
      </w:pPr>
      <w:r>
        <w:rPr>
          <w:rFonts w:ascii="Times New Roman"/>
          <w:b w:val="false"/>
          <w:i w:val="false"/>
          <w:color w:val="000000"/>
          <w:sz w:val="28"/>
        </w:rPr>
        <w:t>
      5) 445 - required if non-Latin letters are used in the party name;</w:t>
      </w:r>
    </w:p>
    <w:p>
      <w:pPr>
        <w:spacing w:after="0"/>
        <w:ind w:left="0"/>
        <w:jc w:val="both"/>
      </w:pPr>
      <w:r>
        <w:rPr>
          <w:rFonts w:ascii="Times New Roman"/>
          <w:b w:val="false"/>
          <w:i w:val="false"/>
          <w:color w:val="000000"/>
          <w:sz w:val="28"/>
        </w:rPr>
        <w:t>
      6) 446, 469, 470 and all necessary data with tags 600-800, which describe the content of the batch and the weight of the NM;</w:t>
      </w:r>
    </w:p>
    <w:p>
      <w:pPr>
        <w:spacing w:after="0"/>
        <w:ind w:left="0"/>
        <w:jc w:val="both"/>
      </w:pPr>
      <w:r>
        <w:rPr>
          <w:rFonts w:ascii="Times New Roman"/>
          <w:b w:val="false"/>
          <w:i w:val="false"/>
          <w:color w:val="000000"/>
          <w:sz w:val="28"/>
        </w:rPr>
        <w:t>
      7) if labels 600 or 630 are used, then information under label 670 is required.</w:t>
      </w:r>
    </w:p>
    <w:p>
      <w:pPr>
        <w:spacing w:after="0"/>
        <w:ind w:left="0"/>
        <w:jc w:val="both"/>
      </w:pPr>
      <w:r>
        <w:rPr>
          <w:rFonts w:ascii="Times New Roman"/>
          <w:b w:val="false"/>
          <w:i w:val="false"/>
          <w:color w:val="000000"/>
          <w:sz w:val="28"/>
        </w:rPr>
        <w:t>
      14. Each entry of the second type in the SFNC includes data elements with the following labels: 001, 00 2, 003, 099, 207, 307, 391 (label 099 is optional).</w:t>
      </w:r>
    </w:p>
    <w:p>
      <w:pPr>
        <w:spacing w:after="0"/>
        <w:ind w:left="0"/>
        <w:jc w:val="both"/>
      </w:pPr>
      <w:r>
        <w:rPr>
          <w:rFonts w:ascii="Times New Roman"/>
          <w:b w:val="false"/>
          <w:i w:val="false"/>
          <w:color w:val="000000"/>
          <w:sz w:val="28"/>
        </w:rPr>
        <w:t>
      15. If a recording of the second type is made (Additional remarks), then the data recorded under the marks 001, 207 and 307 are the same as those listed in the record of the first type, to which these additional remarks relate, except that in mark 001 OI code is replaced by NC code.</w:t>
      </w:r>
    </w:p>
    <w:p>
      <w:pPr>
        <w:spacing w:after="0"/>
        <w:ind w:left="0"/>
        <w:jc w:val="both"/>
      </w:pPr>
      <w:r>
        <w:rPr>
          <w:rFonts w:ascii="Times New Roman"/>
          <w:b w:val="false"/>
          <w:i w:val="false"/>
          <w:color w:val="000000"/>
          <w:sz w:val="28"/>
        </w:rPr>
        <w:t>
      16. Each report on changes in the inventory of NM can contain two types of records:</w:t>
      </w:r>
    </w:p>
    <w:p>
      <w:pPr>
        <w:spacing w:after="0"/>
        <w:ind w:left="0"/>
        <w:jc w:val="both"/>
      </w:pPr>
      <w:r>
        <w:rPr>
          <w:rFonts w:ascii="Times New Roman"/>
          <w:b w:val="false"/>
          <w:i w:val="false"/>
          <w:color w:val="000000"/>
          <w:sz w:val="28"/>
        </w:rPr>
        <w:t>
      1) a record of the first type at the OIIK is used to represent changes in the inventory quantity of NM;</w:t>
      </w:r>
    </w:p>
    <w:p>
      <w:pPr>
        <w:spacing w:after="0"/>
        <w:ind w:left="0"/>
        <w:jc w:val="both"/>
      </w:pPr>
      <w:r>
        <w:rPr>
          <w:rFonts w:ascii="Times New Roman"/>
          <w:b w:val="false"/>
          <w:i w:val="false"/>
          <w:color w:val="000000"/>
          <w:sz w:val="28"/>
        </w:rPr>
        <w:t>
      2) a record of the second type in the OIIK is used for Additional comments and provides additional textual information that is not included in any of the data elements of the records of the first type.</w:t>
      </w:r>
    </w:p>
    <w:p>
      <w:pPr>
        <w:spacing w:after="0"/>
        <w:ind w:left="0"/>
        <w:jc w:val="both"/>
      </w:pPr>
      <w:r>
        <w:rPr>
          <w:rFonts w:ascii="Times New Roman"/>
          <w:b w:val="false"/>
          <w:i w:val="false"/>
          <w:color w:val="000000"/>
          <w:sz w:val="28"/>
        </w:rPr>
        <w:t>
      17. Each OIIK contains at least one record of the first type.</w:t>
      </w:r>
    </w:p>
    <w:p>
      <w:pPr>
        <w:spacing w:after="0"/>
        <w:ind w:left="0"/>
        <w:jc w:val="both"/>
      </w:pPr>
      <w:r>
        <w:rPr>
          <w:rFonts w:ascii="Times New Roman"/>
          <w:b w:val="false"/>
          <w:i w:val="false"/>
          <w:color w:val="000000"/>
          <w:sz w:val="28"/>
        </w:rPr>
        <w:t>
      18. The first type record in the OIIK includes the following data elements (001, 002, 003, 006, 010, 015, 207, 307, 309):</w:t>
      </w:r>
    </w:p>
    <w:p>
      <w:pPr>
        <w:spacing w:after="0"/>
        <w:ind w:left="0"/>
        <w:jc w:val="both"/>
      </w:pPr>
      <w:r>
        <w:rPr>
          <w:rFonts w:ascii="Times New Roman"/>
          <w:b w:val="false"/>
          <w:i w:val="false"/>
          <w:color w:val="000000"/>
          <w:sz w:val="28"/>
        </w:rPr>
        <w:t>
      1) 370, 372 - mandatory for import, export and transfer of nuclear materials between MBAs within the Republic of Kazakhstan;</w:t>
      </w:r>
    </w:p>
    <w:p>
      <w:pPr>
        <w:spacing w:after="0"/>
        <w:ind w:left="0"/>
        <w:jc w:val="both"/>
      </w:pPr>
      <w:r>
        <w:rPr>
          <w:rFonts w:ascii="Times New Roman"/>
          <w:b w:val="false"/>
          <w:i w:val="false"/>
          <w:color w:val="000000"/>
          <w:sz w:val="28"/>
        </w:rPr>
        <w:t>
      2) 390 - must be indicated for the case if Additional comments are attached to this OIIK to this record or to the OIIK as a whole;</w:t>
      </w:r>
    </w:p>
    <w:p>
      <w:pPr>
        <w:spacing w:after="0"/>
        <w:ind w:left="0"/>
        <w:jc w:val="both"/>
      </w:pPr>
      <w:r>
        <w:rPr>
          <w:rFonts w:ascii="Times New Roman"/>
          <w:b w:val="false"/>
          <w:i w:val="false"/>
          <w:color w:val="000000"/>
          <w:sz w:val="28"/>
        </w:rPr>
        <w:t>
      3) 407, 411, 412, 430;</w:t>
      </w:r>
    </w:p>
    <w:p>
      <w:pPr>
        <w:spacing w:after="0"/>
        <w:ind w:left="0"/>
        <w:jc w:val="both"/>
      </w:pPr>
      <w:r>
        <w:rPr>
          <w:rFonts w:ascii="Times New Roman"/>
          <w:b w:val="false"/>
          <w:i w:val="false"/>
          <w:color w:val="000000"/>
          <w:sz w:val="28"/>
        </w:rPr>
        <w:t>
      4) 435 - additional if the code for describing the operator’s material differs from the code given in label 430 agreed with the authorized body in the field of atomic energy use;</w:t>
      </w:r>
    </w:p>
    <w:p>
      <w:pPr>
        <w:spacing w:after="0"/>
        <w:ind w:left="0"/>
        <w:jc w:val="both"/>
      </w:pPr>
      <w:r>
        <w:rPr>
          <w:rFonts w:ascii="Times New Roman"/>
          <w:b w:val="false"/>
          <w:i w:val="false"/>
          <w:color w:val="000000"/>
          <w:sz w:val="28"/>
        </w:rPr>
        <w:t>
      5) 436 - not required;</w:t>
      </w:r>
    </w:p>
    <w:p>
      <w:pPr>
        <w:spacing w:after="0"/>
        <w:ind w:left="0"/>
        <w:jc w:val="both"/>
      </w:pPr>
      <w:r>
        <w:rPr>
          <w:rFonts w:ascii="Times New Roman"/>
          <w:b w:val="false"/>
          <w:i w:val="false"/>
          <w:color w:val="000000"/>
          <w:sz w:val="28"/>
        </w:rPr>
        <w:t>
      6) 445 - mandatory if the party name contains non-Latin letters;</w:t>
      </w:r>
    </w:p>
    <w:p>
      <w:pPr>
        <w:spacing w:after="0"/>
        <w:ind w:left="0"/>
        <w:jc w:val="both"/>
      </w:pPr>
      <w:r>
        <w:rPr>
          <w:rFonts w:ascii="Times New Roman"/>
          <w:b w:val="false"/>
          <w:i w:val="false"/>
          <w:color w:val="000000"/>
          <w:sz w:val="28"/>
        </w:rPr>
        <w:t>
      7) 446 - name of the party;</w:t>
      </w:r>
    </w:p>
    <w:p>
      <w:pPr>
        <w:spacing w:after="0"/>
        <w:ind w:left="0"/>
        <w:jc w:val="both"/>
      </w:pPr>
      <w:r>
        <w:rPr>
          <w:rFonts w:ascii="Times New Roman"/>
          <w:b w:val="false"/>
          <w:i w:val="false"/>
          <w:color w:val="000000"/>
          <w:sz w:val="28"/>
        </w:rPr>
        <w:t>
      8) 447 - the name of the consignment party or a key word in UNKNOWN for recording material receipt;</w:t>
      </w:r>
    </w:p>
    <w:p>
      <w:pPr>
        <w:spacing w:after="0"/>
        <w:ind w:left="0"/>
        <w:jc w:val="both"/>
      </w:pPr>
      <w:r>
        <w:rPr>
          <w:rFonts w:ascii="Times New Roman"/>
          <w:b w:val="false"/>
          <w:i w:val="false"/>
          <w:color w:val="000000"/>
          <w:sz w:val="28"/>
        </w:rPr>
        <w:t>
      9) 469, 470 and the corresponding data under labels 600-800, which describe the content of the batch and the weight of the NM;</w:t>
      </w:r>
    </w:p>
    <w:p>
      <w:pPr>
        <w:spacing w:after="0"/>
        <w:ind w:left="0"/>
        <w:jc w:val="both"/>
      </w:pPr>
      <w:r>
        <w:rPr>
          <w:rFonts w:ascii="Times New Roman"/>
          <w:b w:val="false"/>
          <w:i w:val="false"/>
          <w:color w:val="000000"/>
          <w:sz w:val="28"/>
        </w:rPr>
        <w:t>
      10) if labels 600 or 630 are used, then information under label 670 is provided.</w:t>
      </w:r>
    </w:p>
    <w:p>
      <w:pPr>
        <w:spacing w:after="0"/>
        <w:ind w:left="0"/>
        <w:jc w:val="both"/>
      </w:pPr>
      <w:r>
        <w:rPr>
          <w:rFonts w:ascii="Times New Roman"/>
          <w:b w:val="false"/>
          <w:i w:val="false"/>
          <w:color w:val="000000"/>
          <w:sz w:val="28"/>
        </w:rPr>
        <w:t>
      19. Each record of the second type in the OIIK includes data elements with labels: 001, 002, 003, 099, 207, 307, 391 (label 099 is optional).</w:t>
      </w:r>
    </w:p>
    <w:p>
      <w:pPr>
        <w:spacing w:after="0"/>
        <w:ind w:left="0"/>
        <w:jc w:val="both"/>
      </w:pPr>
      <w:r>
        <w:rPr>
          <w:rFonts w:ascii="Times New Roman"/>
          <w:b w:val="false"/>
          <w:i w:val="false"/>
          <w:color w:val="000000"/>
          <w:sz w:val="28"/>
        </w:rPr>
        <w:t>
      20. If a recording of the second type is made (Additional remarks), then the data under marks 001, 207 and 307 are the same as those presented in the record of the first type, to which the Additional remarks belong, except that in the mark 001 the OI code is replaced NC code.</w:t>
      </w:r>
    </w:p>
    <w:p>
      <w:pPr>
        <w:spacing w:after="0"/>
        <w:ind w:left="0"/>
        <w:jc w:val="both"/>
      </w:pPr>
      <w:r>
        <w:rPr>
          <w:rFonts w:ascii="Times New Roman"/>
          <w:b w:val="false"/>
          <w:i w:val="false"/>
          <w:color w:val="000000"/>
          <w:sz w:val="28"/>
        </w:rPr>
        <w:t>
      21. Each material balance report may contain two types of records:</w:t>
      </w:r>
    </w:p>
    <w:p>
      <w:pPr>
        <w:spacing w:after="0"/>
        <w:ind w:left="0"/>
        <w:jc w:val="both"/>
      </w:pPr>
      <w:r>
        <w:rPr>
          <w:rFonts w:ascii="Times New Roman"/>
          <w:b w:val="false"/>
          <w:i w:val="false"/>
          <w:color w:val="000000"/>
          <w:sz w:val="28"/>
        </w:rPr>
        <w:t>
      1) a record of the first type in MBO is used to provide data on the balance of nuclear materials,</w:t>
      </w:r>
    </w:p>
    <w:p>
      <w:pPr>
        <w:spacing w:after="0"/>
        <w:ind w:left="0"/>
        <w:jc w:val="both"/>
      </w:pPr>
      <w:r>
        <w:rPr>
          <w:rFonts w:ascii="Times New Roman"/>
          <w:b w:val="false"/>
          <w:i w:val="false"/>
          <w:color w:val="000000"/>
          <w:sz w:val="28"/>
        </w:rPr>
        <w:t>
      2) a record of the second type in the MBO is used for Additional comments containing additional textual information not represented in any of the data elements of the records of the first type.</w:t>
      </w:r>
    </w:p>
    <w:p>
      <w:pPr>
        <w:spacing w:after="0"/>
        <w:ind w:left="0"/>
        <w:jc w:val="both"/>
      </w:pPr>
      <w:r>
        <w:rPr>
          <w:rFonts w:ascii="Times New Roman"/>
          <w:b w:val="false"/>
          <w:i w:val="false"/>
          <w:color w:val="000000"/>
          <w:sz w:val="28"/>
        </w:rPr>
        <w:t>
      3) Each MBO has at least one record of the first type.</w:t>
      </w:r>
    </w:p>
    <w:p>
      <w:pPr>
        <w:spacing w:after="0"/>
        <w:ind w:left="0"/>
        <w:jc w:val="both"/>
      </w:pPr>
      <w:r>
        <w:rPr>
          <w:rFonts w:ascii="Times New Roman"/>
          <w:b w:val="false"/>
          <w:i w:val="false"/>
          <w:color w:val="000000"/>
          <w:sz w:val="28"/>
        </w:rPr>
        <w:t>
      22. The first type of record in the MBO includes the following data elements (001, 002, 003, 006, 010, 015, 207, 307, 309):</w:t>
      </w:r>
    </w:p>
    <w:p>
      <w:pPr>
        <w:spacing w:after="0"/>
        <w:ind w:left="0"/>
        <w:jc w:val="both"/>
      </w:pPr>
      <w:r>
        <w:rPr>
          <w:rFonts w:ascii="Times New Roman"/>
          <w:b w:val="false"/>
          <w:i w:val="false"/>
          <w:color w:val="000000"/>
          <w:sz w:val="28"/>
        </w:rPr>
        <w:t>
      1) 390 - must be indicated if Additional Notes are attached to the IBO to the record or to the IBO as a whole;</w:t>
      </w:r>
    </w:p>
    <w:p>
      <w:pPr>
        <w:spacing w:after="0"/>
        <w:ind w:left="0"/>
        <w:jc w:val="both"/>
      </w:pPr>
      <w:r>
        <w:rPr>
          <w:rFonts w:ascii="Times New Roman"/>
          <w:b w:val="false"/>
          <w:i w:val="false"/>
          <w:color w:val="000000"/>
          <w:sz w:val="28"/>
        </w:rPr>
        <w:t>
      2) 4 11 and the corresponding data with labels from 600 to 800, which describe the composition and weight of the NM for which a balance sheet is presented. If labels 600 or 630 are used, then information under label 670 is required.</w:t>
      </w:r>
    </w:p>
    <w:p>
      <w:pPr>
        <w:spacing w:after="0"/>
        <w:ind w:left="0"/>
        <w:jc w:val="both"/>
      </w:pPr>
      <w:r>
        <w:rPr>
          <w:rFonts w:ascii="Times New Roman"/>
          <w:b w:val="false"/>
          <w:i w:val="false"/>
          <w:color w:val="000000"/>
          <w:sz w:val="28"/>
        </w:rPr>
        <w:t>
      23. Records of the second type in MB O include data items with the following labels: 001, 002, 003, 099, 207, 307, 391 (data 099 are optional).</w:t>
      </w:r>
    </w:p>
    <w:p>
      <w:pPr>
        <w:spacing w:after="0"/>
        <w:ind w:left="0"/>
        <w:jc w:val="both"/>
      </w:pPr>
      <w:r>
        <w:rPr>
          <w:rFonts w:ascii="Times New Roman"/>
          <w:b w:val="false"/>
          <w:i w:val="false"/>
          <w:color w:val="000000"/>
          <w:sz w:val="28"/>
        </w:rPr>
        <w:t>
      24. If a record of the second type is made (Additional remarks), the data recorded under the marks 001, 207 and 307 are the same as those presented in the records of the first type of the same report, except that in the mark 001 the OI code is replaced by the NC code.</w:t>
      </w:r>
    </w:p>
    <w:p>
      <w:pPr>
        <w:spacing w:after="0"/>
        <w:ind w:left="0"/>
        <w:jc w:val="both"/>
      </w:pPr>
      <w:r>
        <w:rPr>
          <w:rFonts w:ascii="Times New Roman"/>
          <w:b w:val="false"/>
          <w:i w:val="false"/>
          <w:color w:val="000000"/>
          <w:sz w:val="28"/>
        </w:rPr>
        <w:t>
      25. In addition to formatted reports, you can send freely formulated text information in electronic format to the authorized body in the field of atomic energy use . It is presented in the form of a separate series of records called text reports (hereinafter referred to as TO), which can be considered as separately submitted additional comments.</w:t>
      </w:r>
    </w:p>
    <w:p>
      <w:pPr>
        <w:spacing w:after="0"/>
        <w:ind w:left="0"/>
        <w:jc w:val="both"/>
      </w:pPr>
      <w:r>
        <w:rPr>
          <w:rFonts w:ascii="Times New Roman"/>
          <w:b w:val="false"/>
          <w:i w:val="false"/>
          <w:color w:val="000000"/>
          <w:sz w:val="28"/>
        </w:rPr>
        <w:t>
      26. Each such TO has a separate unique serial number and consists of at least one entry. The length of one TO does not exceed 2040 characters. If the message is longer than this limit, then it is divided by the corresponding number of separate TOs.</w:t>
      </w:r>
    </w:p>
    <w:p>
      <w:pPr>
        <w:spacing w:after="0"/>
        <w:ind w:left="0"/>
        <w:jc w:val="both"/>
      </w:pPr>
      <w:r>
        <w:rPr>
          <w:rFonts w:ascii="Times New Roman"/>
          <w:b w:val="false"/>
          <w:i w:val="false"/>
          <w:color w:val="000000"/>
          <w:sz w:val="28"/>
        </w:rPr>
        <w:t>
      27. Each maintenance includes data elements labeled 001, 02, 003, and 391 (using the NC code in 001).</w:t>
      </w:r>
    </w:p>
    <w:p>
      <w:pPr>
        <w:spacing w:after="0"/>
        <w:ind w:left="0"/>
        <w:jc w:val="both"/>
      </w:pPr>
      <w:r>
        <w:rPr>
          <w:rFonts w:ascii="Times New Roman"/>
          <w:b w:val="false"/>
          <w:i w:val="false"/>
          <w:color w:val="000000"/>
          <w:sz w:val="28"/>
        </w:rPr>
        <w:t>
      28. If the TO text refers only to a specific enterprise and / or MBA, then labels 207 and / or 307 can be used to define them. If you want to refer to a specific report, you can also use label 099; in this case, the label 099 is filled as follows:</w:t>
      </w:r>
    </w:p>
    <w:p>
      <w:pPr>
        <w:spacing w:after="0"/>
        <w:ind w:left="0"/>
        <w:jc w:val="both"/>
      </w:pPr>
      <w:r>
        <w:rPr>
          <w:rFonts w:ascii="Times New Roman"/>
          <w:b w:val="false"/>
          <w:i w:val="false"/>
          <w:color w:val="000000"/>
          <w:sz w:val="28"/>
        </w:rPr>
        <w:t>
      099: R /***...***# or 099: E /***...***/**'* ...</w:t>
      </w:r>
    </w:p>
    <w:p>
      <w:pPr>
        <w:spacing w:after="0"/>
        <w:ind w:left="0"/>
        <w:jc w:val="both"/>
      </w:pPr>
      <w:r>
        <w:rPr>
          <w:rFonts w:ascii="Times New Roman"/>
          <w:b w:val="false"/>
          <w:i w:val="false"/>
          <w:color w:val="000000"/>
          <w:sz w:val="28"/>
        </w:rPr>
        <w:t>
      29. If the letter R is used, then it is followed by a slash and the number of the report to which the comments relate. If the letter E is used, then it is followed by a slash, the report number, another slash, and the record number in the report, to which the comments relate.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