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97b1c" w14:textId="c797b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the organization of collection, storage and burial of radioactive wastes and spent nuclear fuel</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February 8, 2016 No. 39. Registered with the Ministry of Justice of the Republic of Kazakhstan on March 28, 2016 No. 13537.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29) of Article 6 of the Law of the Republic of Kazakhstan "On use of atomic energy" and subparagraph 2) of paragraph 3 of Article 16 of the Law of the Republic of Kazakhstan "On state statistics"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order of the acting Minister of Energy of the Republic of Kazakhstan dated 11.05.2022 № 169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of the organization of collection, storage and burial of radioactive wastes and spent nuclear fuel.</w:t>
      </w:r>
    </w:p>
    <w:p>
      <w:pPr>
        <w:spacing w:after="0"/>
        <w:ind w:left="0"/>
        <w:jc w:val="both"/>
      </w:pPr>
      <w:r>
        <w:rPr>
          <w:rFonts w:ascii="Times New Roman"/>
          <w:b w:val="false"/>
          <w:i w:val="false"/>
          <w:color w:val="000000"/>
          <w:sz w:val="28"/>
        </w:rPr>
        <w:t>
      2. To invalidate order № 209 of the Minister of Energy of the Republic of Kazakhstan dated March 18, 2015 “On approval of the Rules of the organization of collection and burial of radioactive wastes” (registered in the Register of State Registration of Regulatory Legal Acts under № 10834, published in the Adіlet information and legal system dated May 12, 2015).</w:t>
      </w:r>
    </w:p>
    <w:p>
      <w:pPr>
        <w:spacing w:after="0"/>
        <w:ind w:left="0"/>
        <w:jc w:val="both"/>
      </w:pPr>
      <w:r>
        <w:rPr>
          <w:rFonts w:ascii="Times New Roman"/>
          <w:b w:val="false"/>
          <w:i w:val="false"/>
          <w:color w:val="000000"/>
          <w:sz w:val="28"/>
        </w:rPr>
        <w:t>
      3. In the manner prescribed by the legislation of the Republic of Kazakhstan, the Committee for Atomic and Energy Supervision and Control of the Ministry of Energy of the Republic of Kazakhstan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with the Ministry of Justice of the Republic of Kazakhstan, direct its copy for official publication in periodicals and Adіlet information and legal system, and also to the Republican State Enterprise with the Right of Economic Management “Republican Center of Legal Information” of the Ministry of Justice of the Republic of Kazakhstan for its inclusion in the Reference Control Bank of Regulatory Legal acts of the Republic of Kazakhstan;</w:t>
      </w:r>
    </w:p>
    <w:p>
      <w:pPr>
        <w:spacing w:after="0"/>
        <w:ind w:left="0"/>
        <w:jc w:val="both"/>
      </w:pPr>
      <w:r>
        <w:rPr>
          <w:rFonts w:ascii="Times New Roman"/>
          <w:b w:val="false"/>
          <w:i w:val="false"/>
          <w:color w:val="000000"/>
          <w:sz w:val="28"/>
        </w:rPr>
        <w:t>
      3) place this order on the official Internet resource of the Ministry of Energy of the Republic of Kazakhstan and the intranet portal of the state bodies;</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report to the Department of Legal Service of the Ministry of Energy of the Republic of Kazakhstan on execution of the actions provided for in subparagraphs 2) and 3) of this paragraph.</w:t>
      </w:r>
    </w:p>
    <w:p>
      <w:pPr>
        <w:spacing w:after="0"/>
        <w:ind w:left="0"/>
        <w:jc w:val="both"/>
      </w:pPr>
      <w:r>
        <w:rPr>
          <w:rFonts w:ascii="Times New Roman"/>
          <w:b w:val="false"/>
          <w:i w:val="false"/>
          <w:color w:val="000000"/>
          <w:sz w:val="28"/>
        </w:rPr>
        <w:t>
      4. Control over the execution of this order shall be assigned to the supervising Vice Minister of Energy of the Republic of Kazakhstan.</w:t>
      </w:r>
    </w:p>
    <w:p>
      <w:pPr>
        <w:spacing w:after="0"/>
        <w:ind w:left="0"/>
        <w:jc w:val="both"/>
      </w:pPr>
      <w:r>
        <w:rPr>
          <w:rFonts w:ascii="Times New Roman"/>
          <w:b w:val="false"/>
          <w:i w:val="false"/>
          <w:color w:val="000000"/>
          <w:sz w:val="28"/>
        </w:rPr>
        <w:t xml:space="preserve">
      5. This order shall take effect upon expiry of ten calendar days after the date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V. Shkolnik</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Minister of National Economy</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 Ye. Dossayev</w:t>
      </w:r>
    </w:p>
    <w:p>
      <w:pPr>
        <w:spacing w:after="0"/>
        <w:ind w:left="0"/>
        <w:jc w:val="both"/>
      </w:pPr>
      <w:r>
        <w:rPr>
          <w:rFonts w:ascii="Times New Roman"/>
          <w:b w:val="false"/>
          <w:i w:val="false"/>
          <w:color w:val="000000"/>
          <w:sz w:val="28"/>
        </w:rPr>
        <w:t>February 26,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 39 </w:t>
            </w:r>
            <w:r>
              <w:br/>
            </w:r>
            <w:r>
              <w:rPr>
                <w:rFonts w:ascii="Times New Roman"/>
                <w:b w:val="false"/>
                <w:i w:val="false"/>
                <w:color w:val="000000"/>
                <w:sz w:val="20"/>
              </w:rPr>
              <w:t>of the Minister of Energy</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February 8, 2016 </w:t>
            </w:r>
          </w:p>
        </w:tc>
      </w:tr>
    </w:tbl>
    <w:p>
      <w:pPr>
        <w:spacing w:after="0"/>
        <w:ind w:left="0"/>
        <w:jc w:val="left"/>
      </w:pPr>
      <w:r>
        <w:rPr>
          <w:rFonts w:ascii="Times New Roman"/>
          <w:b/>
          <w:i w:val="false"/>
          <w:color w:val="000000"/>
        </w:rPr>
        <w:t xml:space="preserve"> Rules for organizing the collection, storage and disposal of radioactive waste and spent nuclear fuel Chapter 1. General Provisions</w:t>
      </w:r>
    </w:p>
    <w:p>
      <w:pPr>
        <w:spacing w:after="0"/>
        <w:ind w:left="0"/>
        <w:jc w:val="both"/>
      </w:pPr>
      <w:r>
        <w:rPr>
          <w:rFonts w:ascii="Times New Roman"/>
          <w:b w:val="false"/>
          <w:i w:val="false"/>
          <w:color w:val="ff0000"/>
          <w:sz w:val="28"/>
        </w:rPr>
        <w:t>
      Footnote. Title of Chapter 1 as amended by Order №316 of the Minister of Energy of the Republic of Kazakhstan dated 21.09.2020 (shall be enforced upon expiry of ten calendar days after the date of its first official publication)</w:t>
      </w:r>
    </w:p>
    <w:p>
      <w:pPr>
        <w:spacing w:after="0"/>
        <w:ind w:left="0"/>
        <w:jc w:val="both"/>
      </w:pPr>
      <w:r>
        <w:rPr>
          <w:rFonts w:ascii="Times New Roman"/>
          <w:b w:val="false"/>
          <w:i w:val="false"/>
          <w:color w:val="000000"/>
          <w:sz w:val="28"/>
        </w:rPr>
        <w:t>
      1. These Rules for organization of collection, storage and disposal of radioactive waste and spent nuclear fuel (hereinafter referred to as the Rules) have been developed in accordance with subparagraph 29) of Article 6 of the Law of the Republic of Kazakhstan "On use of atomic energy" (hereinafter referred to as the Law) and shall determine the procedure for organization of collection, storage and disposal of radioactive waste and storage of spent nuclear fuel.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acting Minister of Energy of the Republic of Kazakhstan dated 11.05.2022 № 169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requirements of these Rules shall be observed at the design, construction, operation and decommissioning of nuclear facilities.</w:t>
      </w:r>
    </w:p>
    <w:p>
      <w:pPr>
        <w:spacing w:after="0"/>
        <w:ind w:left="0"/>
        <w:jc w:val="both"/>
      </w:pPr>
      <w:r>
        <w:rPr>
          <w:rFonts w:ascii="Times New Roman"/>
          <w:b w:val="false"/>
          <w:i w:val="false"/>
          <w:color w:val="000000"/>
          <w:sz w:val="28"/>
        </w:rPr>
        <w:t>
      3. The following terms and definitions shall apply in these Rules:</w:t>
      </w:r>
    </w:p>
    <w:p>
      <w:pPr>
        <w:spacing w:after="0"/>
        <w:ind w:left="0"/>
        <w:jc w:val="both"/>
      </w:pPr>
      <w:r>
        <w:rPr>
          <w:rFonts w:ascii="Times New Roman"/>
          <w:b w:val="false"/>
          <w:i w:val="false"/>
          <w:color w:val="000000"/>
          <w:sz w:val="28"/>
        </w:rPr>
        <w:t>
      1) compound - matrix material with radioactive waste included in it;</w:t>
      </w:r>
    </w:p>
    <w:p>
      <w:pPr>
        <w:spacing w:after="0"/>
        <w:ind w:left="0"/>
        <w:jc w:val="both"/>
      </w:pPr>
      <w:r>
        <w:rPr>
          <w:rFonts w:ascii="Times New Roman"/>
          <w:b w:val="false"/>
          <w:i w:val="false"/>
          <w:color w:val="000000"/>
          <w:sz w:val="28"/>
        </w:rPr>
        <w:t>
      2) packaging - a packaging set with spent nuclear fuel or radioactive waste, prepared for transportation (or) storage and (or) burial;</w:t>
      </w:r>
    </w:p>
    <w:p>
      <w:pPr>
        <w:spacing w:after="0"/>
        <w:ind w:left="0"/>
        <w:jc w:val="both"/>
      </w:pPr>
      <w:r>
        <w:rPr>
          <w:rFonts w:ascii="Times New Roman"/>
          <w:b w:val="false"/>
          <w:i w:val="false"/>
          <w:color w:val="000000"/>
          <w:sz w:val="28"/>
        </w:rPr>
        <w:t>
      3) complex of spent nuclear fuel storage and handling systems - a set of systems, devices, elements intended for storage, loading, unloading, transportation and control of spent nuclear fuel;</w:t>
      </w:r>
    </w:p>
    <w:p>
      <w:pPr>
        <w:spacing w:after="0"/>
        <w:ind w:left="0"/>
        <w:jc w:val="both"/>
      </w:pPr>
      <w:r>
        <w:rPr>
          <w:rFonts w:ascii="Times New Roman"/>
          <w:b w:val="false"/>
          <w:i w:val="false"/>
          <w:color w:val="000000"/>
          <w:sz w:val="28"/>
        </w:rPr>
        <w:t>
      4) radioactive waste container - a container used for collection and (or) transportation and (or) storage and (or) disposal of radioactive waste;</w:t>
      </w:r>
    </w:p>
    <w:p>
      <w:pPr>
        <w:spacing w:after="0"/>
        <w:ind w:left="0"/>
        <w:jc w:val="both"/>
      </w:pPr>
      <w:r>
        <w:rPr>
          <w:rFonts w:ascii="Times New Roman"/>
          <w:b w:val="false"/>
          <w:i w:val="false"/>
          <w:color w:val="000000"/>
          <w:sz w:val="28"/>
        </w:rPr>
        <w:t>
      5) collection of radioactive waste - concentration of radioactive waste in specially designated and equipped places;</w:t>
      </w:r>
    </w:p>
    <w:p>
      <w:pPr>
        <w:spacing w:after="0"/>
        <w:ind w:left="0"/>
        <w:jc w:val="both"/>
      </w:pPr>
      <w:r>
        <w:rPr>
          <w:rFonts w:ascii="Times New Roman"/>
          <w:b w:val="false"/>
          <w:i w:val="false"/>
          <w:color w:val="000000"/>
          <w:sz w:val="28"/>
        </w:rPr>
        <w:t>
      6) conditioning of radioactive waste - one of the main stages of radioactive waste management, which consists in reducing their volume, transferring to a form convenient for transportation, storage and disposal in order to improve the safety of their handling;</w:t>
      </w:r>
    </w:p>
    <w:p>
      <w:pPr>
        <w:spacing w:after="0"/>
        <w:ind w:left="0"/>
        <w:jc w:val="both"/>
      </w:pPr>
      <w:r>
        <w:rPr>
          <w:rFonts w:ascii="Times New Roman"/>
          <w:b w:val="false"/>
          <w:i w:val="false"/>
          <w:color w:val="000000"/>
          <w:sz w:val="28"/>
        </w:rPr>
        <w:t>
      7) processing of radioactive waste - technojournalical operations to reduce the volume of radioactive waste and (or) remove radionuclides from radioactive waste and (or) change the composition of radioactive waste;</w:t>
      </w:r>
    </w:p>
    <w:p>
      <w:pPr>
        <w:spacing w:after="0"/>
        <w:ind w:left="0"/>
        <w:jc w:val="both"/>
      </w:pPr>
      <w:r>
        <w:rPr>
          <w:rFonts w:ascii="Times New Roman"/>
          <w:b w:val="false"/>
          <w:i w:val="false"/>
          <w:color w:val="000000"/>
          <w:sz w:val="28"/>
        </w:rPr>
        <w:t>
      8) vitrification of radioactive waste - inclusion of radioactive waste in glass-like matrix material;</w:t>
      </w:r>
    </w:p>
    <w:p>
      <w:pPr>
        <w:spacing w:after="0"/>
        <w:ind w:left="0"/>
        <w:jc w:val="both"/>
      </w:pPr>
      <w:r>
        <w:rPr>
          <w:rFonts w:ascii="Times New Roman"/>
          <w:b w:val="false"/>
          <w:i w:val="false"/>
          <w:color w:val="000000"/>
          <w:sz w:val="28"/>
        </w:rPr>
        <w:t>
      9) bitumination of liquid radioactive waste - inclusion of radioactive waste in bitumen matrix material;</w:t>
      </w:r>
    </w:p>
    <w:p>
      <w:pPr>
        <w:spacing w:after="0"/>
        <w:ind w:left="0"/>
        <w:jc w:val="both"/>
      </w:pPr>
      <w:r>
        <w:rPr>
          <w:rFonts w:ascii="Times New Roman"/>
          <w:b w:val="false"/>
          <w:i w:val="false"/>
          <w:color w:val="000000"/>
          <w:sz w:val="28"/>
        </w:rPr>
        <w:t>
      10) holding of liquid radioactive waste - storage of liquid radioactive waste in order to reduce radioactivity and heat release due to decay of short-lived radionuclides;</w:t>
      </w:r>
    </w:p>
    <w:p>
      <w:pPr>
        <w:spacing w:after="0"/>
        <w:ind w:left="0"/>
        <w:jc w:val="both"/>
      </w:pPr>
      <w:r>
        <w:rPr>
          <w:rFonts w:ascii="Times New Roman"/>
          <w:b w:val="false"/>
          <w:i w:val="false"/>
          <w:color w:val="000000"/>
          <w:sz w:val="28"/>
        </w:rPr>
        <w:t>
      11) cementing liquid radioactive waste - including liquid radioactive waste in the cement matrix material;</w:t>
      </w:r>
    </w:p>
    <w:p>
      <w:pPr>
        <w:spacing w:after="0"/>
        <w:ind w:left="0"/>
        <w:jc w:val="both"/>
      </w:pPr>
      <w:r>
        <w:rPr>
          <w:rFonts w:ascii="Times New Roman"/>
          <w:b w:val="false"/>
          <w:i w:val="false"/>
          <w:color w:val="000000"/>
          <w:sz w:val="28"/>
        </w:rPr>
        <w:t>
      12) solidification of liquid radioactive waste - transfer of liquid radioactive waste into a solid aggregate state in order to reduce the possibility of radionuclide migration into the environment;</w:t>
      </w:r>
    </w:p>
    <w:p>
      <w:pPr>
        <w:spacing w:after="0"/>
        <w:ind w:left="0"/>
        <w:jc w:val="both"/>
      </w:pPr>
      <w:r>
        <w:rPr>
          <w:rFonts w:ascii="Times New Roman"/>
          <w:b w:val="false"/>
          <w:i w:val="false"/>
          <w:color w:val="000000"/>
          <w:sz w:val="28"/>
        </w:rPr>
        <w:t>
      13) barrier - a barrier on the path of radionuclides spreading into the environment. The barriers shall be sealed enclosures of premises and storages, equipment and pipelines containing radioactive waste, physical and chemical form of conditioned radioactive waste;</w:t>
      </w:r>
    </w:p>
    <w:p>
      <w:pPr>
        <w:spacing w:after="0"/>
        <w:ind w:left="0"/>
        <w:jc w:val="both"/>
      </w:pPr>
      <w:r>
        <w:rPr>
          <w:rFonts w:ascii="Times New Roman"/>
          <w:b w:val="false"/>
          <w:i w:val="false"/>
          <w:color w:val="000000"/>
          <w:sz w:val="28"/>
        </w:rPr>
        <w:t>
      14) grid pitch - the distance between the axes of adjacent fuel assemblies, bottles or packages located in the nodes of the regular grid.</w:t>
      </w:r>
    </w:p>
    <w:p>
      <w:pPr>
        <w:spacing w:after="0"/>
        <w:ind w:left="0"/>
        <w:jc w:val="both"/>
      </w:pPr>
      <w:r>
        <w:rPr>
          <w:rFonts w:ascii="Times New Roman"/>
          <w:b w:val="false"/>
          <w:i w:val="false"/>
          <w:color w:val="000000"/>
          <w:sz w:val="28"/>
        </w:rPr>
        <w:t xml:space="preserve">
      Other terms and definitions shall be used in accordance with the legislation of the Republic of Kazakhstan in the field of atomic energy use.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order of the acting Minister of Energy of the Republic of Kazakhstan dated 11.05.2022  № 169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organizing collection, storage and burial of radioactive wastes</w:t>
      </w:r>
    </w:p>
    <w:p>
      <w:pPr>
        <w:spacing w:after="0"/>
        <w:ind w:left="0"/>
        <w:jc w:val="both"/>
      </w:pPr>
      <w:r>
        <w:rPr>
          <w:rFonts w:ascii="Times New Roman"/>
          <w:b w:val="false"/>
          <w:i w:val="false"/>
          <w:color w:val="ff0000"/>
          <w:sz w:val="28"/>
        </w:rPr>
        <w:t>
      Footnote. Title of Chapter 2 as amended by Order №316 of the Minister of Energy of the Republic of Kazakhstan dated 21.09.2020 (shall be enforced upon expiry of ten calendar days after the date of its first official publication)</w:t>
      </w:r>
    </w:p>
    <w:p>
      <w:pPr>
        <w:spacing w:after="0"/>
        <w:ind w:left="0"/>
        <w:jc w:val="left"/>
      </w:pPr>
      <w:r>
        <w:rPr>
          <w:rFonts w:ascii="Times New Roman"/>
          <w:b/>
          <w:i w:val="false"/>
          <w:color w:val="000000"/>
        </w:rPr>
        <w:t xml:space="preserve"> Paragraph 1. General requirements in the collection, storage and burial of radioactive waste</w:t>
      </w:r>
    </w:p>
    <w:p>
      <w:pPr>
        <w:spacing w:after="0"/>
        <w:ind w:left="0"/>
        <w:jc w:val="both"/>
      </w:pPr>
      <w:r>
        <w:rPr>
          <w:rFonts w:ascii="Times New Roman"/>
          <w:b w:val="false"/>
          <w:i w:val="false"/>
          <w:color w:val="000000"/>
          <w:sz w:val="28"/>
        </w:rPr>
        <w:t>
      4. In the radioactive waste (hereinafter - RW) management, the operating organization shall:</w:t>
      </w:r>
    </w:p>
    <w:p>
      <w:pPr>
        <w:spacing w:after="0"/>
        <w:ind w:left="0"/>
        <w:jc w:val="both"/>
      </w:pPr>
      <w:r>
        <w:rPr>
          <w:rFonts w:ascii="Times New Roman"/>
          <w:b w:val="false"/>
          <w:i w:val="false"/>
          <w:color w:val="000000"/>
          <w:sz w:val="28"/>
        </w:rPr>
        <w:t>
      1) keep records of all generated wastes, ensure the possibility of their control at all stages from collection to storage and (or) disposal and annually, as of January 1 to March 1 of the year following the reporting year, send a report on the inventory of the RAW, which is compiled on the basis of the inventory report of the RAW and the RAW passports, on paper and (or) electronic media to the authorized body in the field of atomic energy use in form according to the Annex to these Rules;</w:t>
      </w:r>
    </w:p>
    <w:p>
      <w:pPr>
        <w:spacing w:after="0"/>
        <w:ind w:left="0"/>
        <w:jc w:val="both"/>
      </w:pPr>
      <w:r>
        <w:rPr>
          <w:rFonts w:ascii="Times New Roman"/>
          <w:b w:val="false"/>
          <w:i w:val="false"/>
          <w:color w:val="000000"/>
          <w:sz w:val="28"/>
        </w:rPr>
        <w:t>
      2) ensure operational safety of the facility, for which it shall:</w:t>
      </w:r>
    </w:p>
    <w:p>
      <w:pPr>
        <w:spacing w:after="0"/>
        <w:ind w:left="0"/>
        <w:jc w:val="both"/>
      </w:pPr>
      <w:r>
        <w:rPr>
          <w:rFonts w:ascii="Times New Roman"/>
          <w:b w:val="false"/>
          <w:i w:val="false"/>
          <w:color w:val="000000"/>
          <w:sz w:val="28"/>
        </w:rPr>
        <w:t>
      carry out assessment of safety and environmental impact;</w:t>
      </w:r>
    </w:p>
    <w:p>
      <w:pPr>
        <w:spacing w:after="0"/>
        <w:ind w:left="0"/>
        <w:jc w:val="both"/>
      </w:pPr>
      <w:r>
        <w:rPr>
          <w:rFonts w:ascii="Times New Roman"/>
          <w:b w:val="false"/>
          <w:i w:val="false"/>
          <w:color w:val="000000"/>
          <w:sz w:val="28"/>
        </w:rPr>
        <w:t>
      provide the necessary protection level for the personnel, the population and the environment;</w:t>
      </w:r>
    </w:p>
    <w:p>
      <w:pPr>
        <w:spacing w:after="0"/>
        <w:ind w:left="0"/>
        <w:jc w:val="both"/>
      </w:pPr>
      <w:r>
        <w:rPr>
          <w:rFonts w:ascii="Times New Roman"/>
          <w:b w:val="false"/>
          <w:i w:val="false"/>
          <w:color w:val="000000"/>
          <w:sz w:val="28"/>
        </w:rPr>
        <w:t>
      create the necessary organizational structure;</w:t>
      </w:r>
    </w:p>
    <w:p>
      <w:pPr>
        <w:spacing w:after="0"/>
        <w:ind w:left="0"/>
        <w:jc w:val="both"/>
      </w:pPr>
      <w:r>
        <w:rPr>
          <w:rFonts w:ascii="Times New Roman"/>
          <w:b w:val="false"/>
          <w:i w:val="false"/>
          <w:color w:val="000000"/>
          <w:sz w:val="28"/>
        </w:rPr>
        <w:t>
      organize selection and training of the personnel;</w:t>
      </w:r>
    </w:p>
    <w:p>
      <w:pPr>
        <w:spacing w:after="0"/>
        <w:ind w:left="0"/>
        <w:jc w:val="both"/>
      </w:pPr>
      <w:r>
        <w:rPr>
          <w:rFonts w:ascii="Times New Roman"/>
          <w:b w:val="false"/>
          <w:i w:val="false"/>
          <w:color w:val="000000"/>
          <w:sz w:val="28"/>
        </w:rPr>
        <w:t>
      acquire the necessary amount of good-quality equipment;</w:t>
      </w:r>
    </w:p>
    <w:p>
      <w:pPr>
        <w:spacing w:after="0"/>
        <w:ind w:left="0"/>
        <w:jc w:val="both"/>
      </w:pPr>
      <w:r>
        <w:rPr>
          <w:rFonts w:ascii="Times New Roman"/>
          <w:b w:val="false"/>
          <w:i w:val="false"/>
          <w:color w:val="000000"/>
          <w:sz w:val="28"/>
        </w:rPr>
        <w:t>
      develop and implement a quality assurance programme in the RW management;</w:t>
      </w:r>
    </w:p>
    <w:p>
      <w:pPr>
        <w:spacing w:after="0"/>
        <w:ind w:left="0"/>
        <w:jc w:val="both"/>
      </w:pPr>
      <w:r>
        <w:rPr>
          <w:rFonts w:ascii="Times New Roman"/>
          <w:b w:val="false"/>
          <w:i w:val="false"/>
          <w:color w:val="000000"/>
          <w:sz w:val="28"/>
        </w:rPr>
        <w:t>
      create a system for collecting and storing data on the RW formation, storage and burial;</w:t>
      </w:r>
    </w:p>
    <w:p>
      <w:pPr>
        <w:spacing w:after="0"/>
        <w:ind w:left="0"/>
        <w:jc w:val="both"/>
      </w:pPr>
      <w:r>
        <w:rPr>
          <w:rFonts w:ascii="Times New Roman"/>
          <w:b w:val="false"/>
          <w:i w:val="false"/>
          <w:color w:val="000000"/>
          <w:sz w:val="28"/>
        </w:rPr>
        <w:t>
      monitor and control the technological process.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as amended by the order of the Acting Minister of Energy of the Republic of Kazakhstan dated 11.05.2022 № 169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Technical means and organizational measures to ensure radiation safety in the RW management at nuclear facilities shall be determined on the basis of assessment and consideration of the maximum possible RW activity at these facilities.</w:t>
      </w:r>
    </w:p>
    <w:p>
      <w:pPr>
        <w:spacing w:after="0"/>
        <w:ind w:left="0"/>
        <w:jc w:val="both"/>
      </w:pPr>
      <w:r>
        <w:rPr>
          <w:rFonts w:ascii="Times New Roman"/>
          <w:b w:val="false"/>
          <w:i w:val="false"/>
          <w:color w:val="000000"/>
          <w:sz w:val="28"/>
        </w:rPr>
        <w:t xml:space="preserve">
      6. When handling the RAW, the RAW classification shall be used in accordance with Article 369 of the Environmental Code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in the wording of the order of the acting Minister of Energy of the Republic of Kazakhstan dated 11.05.2022 № 169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During collection, storage and disposal of the RAW, decontamination of equipment, pipelines, containers and premises used for this purpose shall be provided.</w:t>
      </w:r>
    </w:p>
    <w:p>
      <w:pPr>
        <w:spacing w:after="0"/>
        <w:ind w:left="0"/>
        <w:jc w:val="both"/>
      </w:pPr>
      <w:r>
        <w:rPr>
          <w:rFonts w:ascii="Times New Roman"/>
          <w:b w:val="false"/>
          <w:i w:val="false"/>
          <w:color w:val="000000"/>
          <w:sz w:val="28"/>
        </w:rPr>
        <w:t xml:space="preserve">
      Decontamination of the used equipment, pipelines, containers shall be carried out in an equipped special room or place in the room.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in the wording of the order of the acting Minister of Energy of the Republic of Kazakhstan dated 11.05.2022 № 169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For the RW collection, processing, storage and conditioning, the equipment shall be used that has corrosion resistance in aggressive environments, low radioactive substances sorption ability and is easily deactivating.</w:t>
      </w:r>
    </w:p>
    <w:p>
      <w:pPr>
        <w:spacing w:after="0"/>
        <w:ind w:left="0"/>
        <w:jc w:val="both"/>
      </w:pPr>
      <w:r>
        <w:rPr>
          <w:rFonts w:ascii="Times New Roman"/>
          <w:b w:val="false"/>
          <w:i w:val="false"/>
          <w:color w:val="000000"/>
          <w:sz w:val="28"/>
        </w:rPr>
        <w:t>
      9. Collection, storage and disposal of radioactive waste shall be documented:</w:t>
      </w:r>
    </w:p>
    <w:p>
      <w:pPr>
        <w:spacing w:after="0"/>
        <w:ind w:left="0"/>
        <w:jc w:val="both"/>
      </w:pPr>
      <w:r>
        <w:rPr>
          <w:rFonts w:ascii="Times New Roman"/>
          <w:b w:val="false"/>
          <w:i w:val="false"/>
          <w:color w:val="000000"/>
          <w:sz w:val="28"/>
        </w:rPr>
        <w:t>
      1) when collecting, a log of solid radioactive waste is kept according to Form 1 in accordance with Annex 33 to the Sanitary Rules "Sanitary and epidemiological requirements for radiation-hazardous facilities," approved by the order of the Minister of Healthcare of the Republic of Kazakhstan dated August 25, 2022 № MH RK -90 (registered in the Register of State Registration of Regulatory Legal Acts № 29292) (hereinafter referred to as the Sanitary Rules for radiation hazardous facilities) and the register of liquid radioactive waste as per Form 2 according to Annex 33 to the Sanitary Rules for radiation hazardous facilities;</w:t>
      </w:r>
    </w:p>
    <w:p>
      <w:pPr>
        <w:spacing w:after="0"/>
        <w:ind w:left="0"/>
        <w:jc w:val="both"/>
      </w:pPr>
      <w:r>
        <w:rPr>
          <w:rFonts w:ascii="Times New Roman"/>
          <w:b w:val="false"/>
          <w:i w:val="false"/>
          <w:color w:val="000000"/>
          <w:sz w:val="28"/>
        </w:rPr>
        <w:t>
      2) during storage and disposal, a log of solid radioactive waste according to Form 1 shall be kept in accordance with Annex 33 to the Sanitary Rules for radiation hazardous facilities and a log of liquid radioactive waste according to Form 2 in accordance with Annex 33 to the Sanitary Rules for radiation hazardous facilities and a passport for a batch of radioactive waste shall be filled out, transferred for processing, conditioning, storage, burial in accordance with Annex 31 to the Sanitary Rules for radiation-hazardous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order of the Minister of Energy of the Republic of Kazakhstan dated 02.10.2023 № 353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10. Collection, storage and disposal of the RAW shall be carried out taking into account the Sanitary Rules "Sanitary and epidemiojournalical requirements for ensuring radiation safety," approved by order of the Minister of Healthcare of the Republic of Kazakhstan dated December 15, 2020 № RK HCM-275/2020 (registered in the Register of State Registration of Regulatory Legal Acts under № 21822) (hereinafter referred to as Sanitary Rules).</w:t>
      </w:r>
      <w:r>
        <w:br/>
      </w:r>
      <w:r>
        <w:rPr>
          <w:rFonts w:ascii="Times New Roman"/>
          <w:b w:val="false"/>
          <w:i w:val="false"/>
          <w:color w:val="000000"/>
          <w:sz w:val="28"/>
        </w:rPr>
        <w:t>
</w:t>
      </w:r>
      <w:r>
        <w:rPr>
          <w:rFonts w:ascii="Times New Roman"/>
          <w:b w:val="false"/>
          <w:i w:val="false"/>
          <w:color w:val="ff0000"/>
          <w:sz w:val="28"/>
        </w:rPr>
        <w:t>      Footnote. Paragraph 10 - in the wording of the order of the Acting Minister of Energy of the Republic of Kazakhstan dated 11.05.2022 № 169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The RAW sorting shall be a mandatory stage of the RAW collection.</w:t>
      </w:r>
    </w:p>
    <w:p>
      <w:pPr>
        <w:spacing w:after="0"/>
        <w:ind w:left="0"/>
        <w:jc w:val="both"/>
      </w:pPr>
      <w:r>
        <w:rPr>
          <w:rFonts w:ascii="Times New Roman"/>
          <w:b w:val="false"/>
          <w:i w:val="false"/>
          <w:color w:val="000000"/>
          <w:sz w:val="28"/>
        </w:rPr>
        <w:t>
      Collection and sorting of the PAW shall be carried out in the places of their generation and (or) processing taking into account radiation, physical and chemical characteristics in accordance with the classification of waste, according to Article 338 of the Environmental Code of the Republic of Kazakhstan, and taking into account the methods of subsequent treatment of them.</w:t>
      </w:r>
    </w:p>
    <w:p>
      <w:pPr>
        <w:spacing w:after="0"/>
        <w:ind w:left="0"/>
        <w:jc w:val="both"/>
      </w:pPr>
      <w:r>
        <w:rPr>
          <w:rFonts w:ascii="Times New Roman"/>
          <w:b w:val="false"/>
          <w:i w:val="false"/>
          <w:color w:val="000000"/>
          <w:sz w:val="28"/>
        </w:rPr>
        <w:t>
      The primary sorting of waste shall include its separation into radioactive and non-radioactive components.</w:t>
      </w:r>
    </w:p>
    <w:p>
      <w:pPr>
        <w:spacing w:after="0"/>
        <w:ind w:left="0"/>
        <w:jc w:val="both"/>
      </w:pPr>
      <w:r>
        <w:rPr>
          <w:rFonts w:ascii="Times New Roman"/>
          <w:b w:val="false"/>
          <w:i w:val="false"/>
          <w:color w:val="000000"/>
          <w:sz w:val="28"/>
        </w:rPr>
        <w:t>
      Primary sorting of liquid and solid RAW shall be aimed at separation of waste into different categories and groups for processing and for preparation for subsequent storage and disposal.</w:t>
      </w:r>
    </w:p>
    <w:p>
      <w:pPr>
        <w:spacing w:after="0"/>
        <w:ind w:left="0"/>
        <w:jc w:val="both"/>
      </w:pPr>
      <w:r>
        <w:rPr>
          <w:rFonts w:ascii="Times New Roman"/>
          <w:b w:val="false"/>
          <w:i w:val="false"/>
          <w:color w:val="000000"/>
          <w:sz w:val="28"/>
        </w:rPr>
        <w:t xml:space="preserve">
      In the process of collection, the RAW shall be divided into combustible and non-combustible. Combustible liquid RAW shall be collected in separate tanks that meet the fire safety requirements approved by order of the Minister of Emergency Situations of the Republic of Kazakhstan dated February 21, 2022 № 55 "On approval of fire safety Rules" (registered in the register of state registration of regulatory legal acts under № 26867).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paragraph 10-1 in accordance with the order of the acting Minister of Energy of the Republic of Kazakhstan dated 11.05.2022 № 169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Radioactive waste collection shall be carried out in containers. For the primary collection of solid radioactive waste, plastic or paper bags shall be used, which are then loaded into containers. Bags made of polymer film shall be mechanically strong, maximum resistant to low temperatures and have a cord for tight tightening of the bag top after its filling. When disposing waste in bags, measures shall be taken to prevent the possibility of its mechanical damage with sharp, stabbing and cutting objects. radioactive waste containers shall be filled under radiation control under conditions that exclude the possibility of their disintegration and spill.</w:t>
      </w:r>
    </w:p>
    <w:p>
      <w:pPr>
        <w:spacing w:after="0"/>
        <w:ind w:left="0"/>
        <w:jc w:val="both"/>
      </w:pPr>
      <w:r>
        <w:rPr>
          <w:rFonts w:ascii="Times New Roman"/>
          <w:b w:val="false"/>
          <w:i w:val="false"/>
          <w:color w:val="000000"/>
          <w:sz w:val="28"/>
        </w:rPr>
        <w:t>
      Radioactive waste containing radionuclides with a half-life of less than 15 (fifteen) days shall be collected separately from other radioactive waste and stored in temporary storage areas to reduce activity to levels not exceeding those specified in hygienic standards for ensuring radiation safety, approved by order of the Minister of Healthcare of the Republic of Kazakhstan dated August 2, 2022 № MH RK -71 (registered in the Register of State Registration of Regulatory Legal Acts № 29012) (hereinafter referred to as the Hygienic standards).</w:t>
      </w:r>
    </w:p>
    <w:p>
      <w:pPr>
        <w:spacing w:after="0"/>
        <w:ind w:left="0"/>
        <w:jc w:val="both"/>
      </w:pPr>
      <w:r>
        <w:rPr>
          <w:rFonts w:ascii="Times New Roman"/>
          <w:b w:val="false"/>
          <w:i w:val="false"/>
          <w:color w:val="000000"/>
          <w:sz w:val="28"/>
        </w:rPr>
        <w:t>
      After such exposure, solid waste shall be removed as industrial waste, and liquid waste shall be used by the organization in the circulating utility water supply system or drained into domestic sewerage.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paragraph 10-2 in accordance with the order of the acting Minister of Energy of the Republic of Kazakhstan dated 11.05.2022 № 169 (shall enter into force upon expiry of sixty calendar days after the day of its first official publication); in the wording of the order of the Minister of Energy of the Republic of Kazakhstan dated 02.10.2023 № 353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Procedure for the collection, storage and burial of liquid radioactive wastes</w:t>
      </w:r>
    </w:p>
    <w:p>
      <w:pPr>
        <w:spacing w:after="0"/>
        <w:ind w:left="0"/>
        <w:jc w:val="both"/>
      </w:pPr>
      <w:r>
        <w:rPr>
          <w:rFonts w:ascii="Times New Roman"/>
          <w:b w:val="false"/>
          <w:i w:val="false"/>
          <w:color w:val="000000"/>
          <w:sz w:val="28"/>
        </w:rPr>
        <w:t>
      11. Collection of liquid radioactive waste (hereinafter referred to as LRAW) shall be an obligatory stage of their preparation for processing, storage and conditioning by concentration of LRAW in special containers and packages produced directly in the places of their generation separately from ordinary waste, taking into account:</w:t>
      </w:r>
    </w:p>
    <w:p>
      <w:pPr>
        <w:spacing w:after="0"/>
        <w:ind w:left="0"/>
        <w:jc w:val="both"/>
      </w:pPr>
      <w:r>
        <w:rPr>
          <w:rFonts w:ascii="Times New Roman"/>
          <w:b w:val="false"/>
          <w:i w:val="false"/>
          <w:color w:val="000000"/>
          <w:sz w:val="28"/>
        </w:rPr>
        <w:t>
      waste categories;</w:t>
      </w:r>
    </w:p>
    <w:p>
      <w:pPr>
        <w:spacing w:after="0"/>
        <w:ind w:left="0"/>
        <w:jc w:val="both"/>
      </w:pPr>
      <w:r>
        <w:rPr>
          <w:rFonts w:ascii="Times New Roman"/>
          <w:b w:val="false"/>
          <w:i w:val="false"/>
          <w:color w:val="000000"/>
          <w:sz w:val="28"/>
        </w:rPr>
        <w:t>
      physical and chemical characteristics;</w:t>
      </w:r>
    </w:p>
    <w:p>
      <w:pPr>
        <w:spacing w:after="0"/>
        <w:ind w:left="0"/>
        <w:jc w:val="both"/>
      </w:pPr>
      <w:r>
        <w:rPr>
          <w:rFonts w:ascii="Times New Roman"/>
          <w:b w:val="false"/>
          <w:i w:val="false"/>
          <w:color w:val="000000"/>
          <w:sz w:val="28"/>
        </w:rPr>
        <w:t>
      of nature (organic and inorganic);</w:t>
      </w:r>
    </w:p>
    <w:p>
      <w:pPr>
        <w:spacing w:after="0"/>
        <w:ind w:left="0"/>
        <w:jc w:val="both"/>
      </w:pPr>
      <w:r>
        <w:rPr>
          <w:rFonts w:ascii="Times New Roman"/>
          <w:b w:val="false"/>
          <w:i w:val="false"/>
          <w:color w:val="000000"/>
          <w:sz w:val="28"/>
        </w:rPr>
        <w:t>
      half-life of radionuclides in waste (less than 15 (fifteen) days, more than 15 (fifteen) days);</w:t>
      </w:r>
    </w:p>
    <w:p>
      <w:pPr>
        <w:spacing w:after="0"/>
        <w:ind w:left="0"/>
        <w:jc w:val="both"/>
      </w:pPr>
      <w:r>
        <w:rPr>
          <w:rFonts w:ascii="Times New Roman"/>
          <w:b w:val="false"/>
          <w:i w:val="false"/>
          <w:color w:val="000000"/>
          <w:sz w:val="28"/>
        </w:rPr>
        <w:t>
      explosion and flammability;</w:t>
      </w:r>
    </w:p>
    <w:p>
      <w:pPr>
        <w:spacing w:after="0"/>
        <w:ind w:left="0"/>
        <w:jc w:val="both"/>
      </w:pPr>
      <w:r>
        <w:rPr>
          <w:rFonts w:ascii="Times New Roman"/>
          <w:b w:val="false"/>
          <w:i w:val="false"/>
          <w:color w:val="000000"/>
          <w:sz w:val="28"/>
        </w:rPr>
        <w:t>
      adopted waste processing methods.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in the wording of the order of the Acting Minister of Energy of the Republic of Kazakhstan dated 11.05.2022  № 169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design documentation of the LRW management system shall establishes and substantiate the permissible volumes of LRW, their radionuclide composition, the amount of activity and the storage term of LRW, and also the necessary technical means and organizational measures shall be provided for the safe storage of LRW.</w:t>
      </w:r>
    </w:p>
    <w:p>
      <w:pPr>
        <w:spacing w:after="0"/>
        <w:ind w:left="0"/>
        <w:jc w:val="both"/>
      </w:pPr>
      <w:r>
        <w:rPr>
          <w:rFonts w:ascii="Times New Roman"/>
          <w:b w:val="false"/>
          <w:i w:val="false"/>
          <w:color w:val="000000"/>
          <w:sz w:val="28"/>
        </w:rPr>
        <w:t>
      13. Storage of large volumes of LRAW shall be carried out in specially equipped storages with a structure and a system of physical storage barriers that prevents radionuclides from entering the environment in an amount that creates the content of radionuclides in it above the permissible levels established by the Hygienic Standards. Physical barriers shall be installed and justified by the operating organization in the design documentation of the LRAW handling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in the wording of the order of the Acting Minister of Energy of the Republic of Kazakhstan dated 11.05.2022 № 169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construction materials of the LRW storage facility shall be selected in such a way as to ensure the service life of the LRW storage facility not less than the operational life of the technological system, installation or enterprise (institution, organization) in which it is placed.</w:t>
      </w:r>
    </w:p>
    <w:p>
      <w:pPr>
        <w:spacing w:after="0"/>
        <w:ind w:left="0"/>
        <w:jc w:val="both"/>
      </w:pPr>
      <w:r>
        <w:rPr>
          <w:rFonts w:ascii="Times New Roman"/>
          <w:b w:val="false"/>
          <w:i w:val="false"/>
          <w:color w:val="000000"/>
          <w:sz w:val="28"/>
        </w:rPr>
        <w:t>
      15. The volume of LRW storage tanks shall be designed in such a way as to ensure the necessary technological exposure of LRW prior to their reprocessing and (or) decay of short-lived radionuclides.</w:t>
      </w:r>
    </w:p>
    <w:p>
      <w:pPr>
        <w:spacing w:after="0"/>
        <w:ind w:left="0"/>
        <w:jc w:val="both"/>
      </w:pPr>
      <w:r>
        <w:rPr>
          <w:rFonts w:ascii="Times New Roman"/>
          <w:b w:val="false"/>
          <w:i w:val="false"/>
          <w:color w:val="000000"/>
          <w:sz w:val="28"/>
        </w:rPr>
        <w:t>
      16. Reprocessing of LRW shall be carried out in order to reduce the volume, change the state of aggregation and (or) the physicochemical properties of LRW. Technical methods and means of LRW reprocessing shall be established and substantiated in the design documentation of the LRW handling system.</w:t>
      </w:r>
    </w:p>
    <w:p>
      <w:pPr>
        <w:spacing w:after="0"/>
        <w:ind w:left="0"/>
        <w:jc w:val="both"/>
      </w:pPr>
      <w:r>
        <w:rPr>
          <w:rFonts w:ascii="Times New Roman"/>
          <w:b w:val="false"/>
          <w:i w:val="false"/>
          <w:color w:val="000000"/>
          <w:sz w:val="28"/>
        </w:rPr>
        <w:t>
      17. The technological process of LRW solidification shall be selected in such a way as to ensure the receipt of products with quality indicators meeting the criteria for acceptability of radioactive waste storage and (or) burial facility.</w:t>
      </w:r>
    </w:p>
    <w:p>
      <w:pPr>
        <w:spacing w:after="0"/>
        <w:ind w:left="0"/>
        <w:jc w:val="both"/>
      </w:pPr>
      <w:r>
        <w:rPr>
          <w:rFonts w:ascii="Times New Roman"/>
          <w:b w:val="false"/>
          <w:i w:val="false"/>
          <w:color w:val="000000"/>
          <w:sz w:val="28"/>
        </w:rPr>
        <w:t>
      18. LRW solidification shall be carried out by the methods of cementing, bituminization and vitrification. In the selection of the LRW solidification method, the physical and chemical properties of LRW, the properties of the matrix material, the proposed method of storage and (or) burial of conditioned waste shall be factored in.</w:t>
      </w:r>
    </w:p>
    <w:p>
      <w:pPr>
        <w:spacing w:after="0"/>
        <w:ind w:left="0"/>
        <w:jc w:val="both"/>
      </w:pPr>
      <w:r>
        <w:rPr>
          <w:rFonts w:ascii="Times New Roman"/>
          <w:b w:val="false"/>
          <w:i w:val="false"/>
          <w:color w:val="000000"/>
          <w:sz w:val="28"/>
        </w:rPr>
        <w:t>
      19. The LRW solidification by cementing shall be carried out in compliance with the following safety requirements:</w:t>
      </w:r>
    </w:p>
    <w:p>
      <w:pPr>
        <w:spacing w:after="0"/>
        <w:ind w:left="0"/>
        <w:jc w:val="both"/>
      </w:pPr>
      <w:r>
        <w:rPr>
          <w:rFonts w:ascii="Times New Roman"/>
          <w:b w:val="false"/>
          <w:i w:val="false"/>
          <w:color w:val="000000"/>
          <w:sz w:val="28"/>
        </w:rPr>
        <w:t>
      1) placement of the cementing unit in a separate room equipped with a ventilation system;</w:t>
      </w:r>
    </w:p>
    <w:p>
      <w:pPr>
        <w:spacing w:after="0"/>
        <w:ind w:left="0"/>
        <w:jc w:val="both"/>
      </w:pPr>
      <w:r>
        <w:rPr>
          <w:rFonts w:ascii="Times New Roman"/>
          <w:b w:val="false"/>
          <w:i w:val="false"/>
          <w:color w:val="000000"/>
          <w:sz w:val="28"/>
        </w:rPr>
        <w:t>
      2) quality of the cement matrix, ensured by inorganic binders used (cement, Portland cement, slag Portland cement, etc.);</w:t>
      </w:r>
    </w:p>
    <w:p>
      <w:pPr>
        <w:spacing w:after="0"/>
        <w:ind w:left="0"/>
        <w:jc w:val="both"/>
      </w:pPr>
      <w:r>
        <w:rPr>
          <w:rFonts w:ascii="Times New Roman"/>
          <w:b w:val="false"/>
          <w:i w:val="false"/>
          <w:color w:val="000000"/>
          <w:sz w:val="28"/>
        </w:rPr>
        <w:t>
      3) LRW containing substances interacting with cement with the formation of toxic substances are not included in the cement matrix.</w:t>
      </w:r>
    </w:p>
    <w:p>
      <w:pPr>
        <w:spacing w:after="0"/>
        <w:ind w:left="0"/>
        <w:jc w:val="both"/>
      </w:pPr>
      <w:r>
        <w:rPr>
          <w:rFonts w:ascii="Times New Roman"/>
          <w:b w:val="false"/>
          <w:i w:val="false"/>
          <w:color w:val="000000"/>
          <w:sz w:val="28"/>
        </w:rPr>
        <w:t>
      20. When packing the cement compound into containers to prevent spillage, the following requirements shall be met:</w:t>
      </w:r>
    </w:p>
    <w:p>
      <w:pPr>
        <w:spacing w:after="0"/>
        <w:ind w:left="0"/>
        <w:jc w:val="both"/>
      </w:pPr>
      <w:r>
        <w:rPr>
          <w:rFonts w:ascii="Times New Roman"/>
          <w:b w:val="false"/>
          <w:i w:val="false"/>
          <w:color w:val="000000"/>
          <w:sz w:val="28"/>
        </w:rPr>
        <w:t>
      1) control of the cement compound container placement under the discharge manifold;</w:t>
      </w:r>
    </w:p>
    <w:p>
      <w:pPr>
        <w:spacing w:after="0"/>
        <w:ind w:left="0"/>
        <w:jc w:val="both"/>
      </w:pPr>
      <w:r>
        <w:rPr>
          <w:rFonts w:ascii="Times New Roman"/>
          <w:b w:val="false"/>
          <w:i w:val="false"/>
          <w:color w:val="000000"/>
          <w:sz w:val="28"/>
        </w:rPr>
        <w:t>
      2) control of the container filling with the cement compound;</w:t>
      </w:r>
    </w:p>
    <w:p>
      <w:pPr>
        <w:spacing w:after="0"/>
        <w:ind w:left="0"/>
        <w:jc w:val="both"/>
      </w:pPr>
      <w:r>
        <w:rPr>
          <w:rFonts w:ascii="Times New Roman"/>
          <w:b w:val="false"/>
          <w:i w:val="false"/>
          <w:color w:val="000000"/>
          <w:sz w:val="28"/>
        </w:rPr>
        <w:t>
      3) a device that eliminates the possibility of spill during transportation of the container with the cement compound from the place of filling to the place of exposure for solidification.</w:t>
      </w:r>
    </w:p>
    <w:p>
      <w:pPr>
        <w:spacing w:after="0"/>
        <w:ind w:left="0"/>
        <w:jc w:val="both"/>
      </w:pPr>
      <w:r>
        <w:rPr>
          <w:rFonts w:ascii="Times New Roman"/>
          <w:b w:val="false"/>
          <w:i w:val="false"/>
          <w:color w:val="000000"/>
          <w:sz w:val="28"/>
        </w:rPr>
        <w:t>
      21. The LRW solidification by bituminization shall be carried out in compliance with the following safety requirements:</w:t>
      </w:r>
    </w:p>
    <w:p>
      <w:pPr>
        <w:spacing w:after="0"/>
        <w:ind w:left="0"/>
        <w:jc w:val="both"/>
      </w:pPr>
      <w:r>
        <w:rPr>
          <w:rFonts w:ascii="Times New Roman"/>
          <w:b w:val="false"/>
          <w:i w:val="false"/>
          <w:color w:val="000000"/>
          <w:sz w:val="28"/>
        </w:rPr>
        <w:t>
      1) placement of the bitumen installation in a separate room equipped with a ventilation system, fire alarm and fire extinguishing means;</w:t>
      </w:r>
    </w:p>
    <w:p>
      <w:pPr>
        <w:spacing w:after="0"/>
        <w:ind w:left="0"/>
        <w:jc w:val="both"/>
      </w:pPr>
      <w:r>
        <w:rPr>
          <w:rFonts w:ascii="Times New Roman"/>
          <w:b w:val="false"/>
          <w:i w:val="false"/>
          <w:color w:val="000000"/>
          <w:sz w:val="28"/>
        </w:rPr>
        <w:t>
      2) requirements for bitumen used as matrix material:</w:t>
      </w:r>
    </w:p>
    <w:p>
      <w:pPr>
        <w:spacing w:after="0"/>
        <w:ind w:left="0"/>
        <w:jc w:val="both"/>
      </w:pPr>
      <w:r>
        <w:rPr>
          <w:rFonts w:ascii="Times New Roman"/>
          <w:b w:val="false"/>
          <w:i w:val="false"/>
          <w:color w:val="000000"/>
          <w:sz w:val="28"/>
        </w:rPr>
        <w:t>
      flash point not lower than 200 ° C;</w:t>
      </w:r>
    </w:p>
    <w:p>
      <w:pPr>
        <w:spacing w:after="0"/>
        <w:ind w:left="0"/>
        <w:jc w:val="both"/>
      </w:pPr>
      <w:r>
        <w:rPr>
          <w:rFonts w:ascii="Times New Roman"/>
          <w:b w:val="false"/>
          <w:i w:val="false"/>
          <w:color w:val="000000"/>
          <w:sz w:val="28"/>
        </w:rPr>
        <w:t>
      ignition temperature not lower than 250 ° C;</w:t>
      </w:r>
    </w:p>
    <w:p>
      <w:pPr>
        <w:spacing w:after="0"/>
        <w:ind w:left="0"/>
        <w:jc w:val="both"/>
      </w:pPr>
      <w:r>
        <w:rPr>
          <w:rFonts w:ascii="Times New Roman"/>
          <w:b w:val="false"/>
          <w:i w:val="false"/>
          <w:color w:val="000000"/>
          <w:sz w:val="28"/>
        </w:rPr>
        <w:t>
      self-ignition temperature not lower than 400 ° C;</w:t>
      </w:r>
    </w:p>
    <w:p>
      <w:pPr>
        <w:spacing w:after="0"/>
        <w:ind w:left="0"/>
        <w:jc w:val="both"/>
      </w:pPr>
      <w:r>
        <w:rPr>
          <w:rFonts w:ascii="Times New Roman"/>
          <w:b w:val="false"/>
          <w:i w:val="false"/>
          <w:color w:val="000000"/>
          <w:sz w:val="28"/>
        </w:rPr>
        <w:t>
      3) the bitumen matrix must not include LRW, whose components provoke chemical reaction with it, accompanied by exothermic effects, formation of toxic or explosive substances and deterioration of the resulting compound quality;</w:t>
      </w:r>
    </w:p>
    <w:p>
      <w:pPr>
        <w:spacing w:after="0"/>
        <w:ind w:left="0"/>
        <w:jc w:val="both"/>
      </w:pPr>
      <w:r>
        <w:rPr>
          <w:rFonts w:ascii="Times New Roman"/>
          <w:b w:val="false"/>
          <w:i w:val="false"/>
          <w:color w:val="000000"/>
          <w:sz w:val="28"/>
        </w:rPr>
        <w:t>
      4) exclusion of LRW containing organic substances, which in the process of bituminization form volatile compounds in quantities capable of creating an explosive concentration in the gas phase, and providing control over the content of volatile compounds in the exhaust gases.</w:t>
      </w:r>
    </w:p>
    <w:p>
      <w:pPr>
        <w:spacing w:after="0"/>
        <w:ind w:left="0"/>
        <w:jc w:val="both"/>
      </w:pPr>
      <w:r>
        <w:rPr>
          <w:rFonts w:ascii="Times New Roman"/>
          <w:b w:val="false"/>
          <w:i w:val="false"/>
          <w:color w:val="000000"/>
          <w:sz w:val="28"/>
        </w:rPr>
        <w:t>
      22. To prevent spill during packing of the bitumen compound, the following measures shall be provided:</w:t>
      </w:r>
    </w:p>
    <w:p>
      <w:pPr>
        <w:spacing w:after="0"/>
        <w:ind w:left="0"/>
        <w:jc w:val="both"/>
      </w:pPr>
      <w:r>
        <w:rPr>
          <w:rFonts w:ascii="Times New Roman"/>
          <w:b w:val="false"/>
          <w:i w:val="false"/>
          <w:color w:val="000000"/>
          <w:sz w:val="28"/>
        </w:rPr>
        <w:t>
      1) control over the placement of the bitumen compound container under the manifold;</w:t>
      </w:r>
    </w:p>
    <w:p>
      <w:pPr>
        <w:spacing w:after="0"/>
        <w:ind w:left="0"/>
        <w:jc w:val="both"/>
      </w:pPr>
      <w:r>
        <w:rPr>
          <w:rFonts w:ascii="Times New Roman"/>
          <w:b w:val="false"/>
          <w:i w:val="false"/>
          <w:color w:val="000000"/>
          <w:sz w:val="28"/>
        </w:rPr>
        <w:t>
      2) control over the tank filling with a bituminous compound;</w:t>
      </w:r>
    </w:p>
    <w:p>
      <w:pPr>
        <w:spacing w:after="0"/>
        <w:ind w:left="0"/>
        <w:jc w:val="both"/>
      </w:pPr>
      <w:r>
        <w:rPr>
          <w:rFonts w:ascii="Times New Roman"/>
          <w:b w:val="false"/>
          <w:i w:val="false"/>
          <w:color w:val="000000"/>
          <w:sz w:val="28"/>
        </w:rPr>
        <w:t>
      3) a device that eliminates the possibility of spillage during transportation of the container with a bituminous compound from the place of filling to the place of exposure for cooling.</w:t>
      </w:r>
    </w:p>
    <w:p>
      <w:pPr>
        <w:spacing w:after="0"/>
        <w:ind w:left="0"/>
        <w:jc w:val="both"/>
      </w:pPr>
      <w:r>
        <w:rPr>
          <w:rFonts w:ascii="Times New Roman"/>
          <w:b w:val="false"/>
          <w:i w:val="false"/>
          <w:color w:val="000000"/>
          <w:sz w:val="28"/>
        </w:rPr>
        <w:t>
      23. Solidification of LRW by vitrification shall be carried out in compliance with the following safety requirements:</w:t>
      </w:r>
    </w:p>
    <w:p>
      <w:pPr>
        <w:spacing w:after="0"/>
        <w:ind w:left="0"/>
        <w:jc w:val="both"/>
      </w:pPr>
      <w:r>
        <w:rPr>
          <w:rFonts w:ascii="Times New Roman"/>
          <w:b w:val="false"/>
          <w:i w:val="false"/>
          <w:color w:val="000000"/>
          <w:sz w:val="28"/>
        </w:rPr>
        <w:t>
      1) placement of vitrification installation in a separate room equipped with a ventilation system;</w:t>
      </w:r>
    </w:p>
    <w:p>
      <w:pPr>
        <w:spacing w:after="0"/>
        <w:ind w:left="0"/>
        <w:jc w:val="both"/>
      </w:pPr>
      <w:r>
        <w:rPr>
          <w:rFonts w:ascii="Times New Roman"/>
          <w:b w:val="false"/>
          <w:i w:val="false"/>
          <w:color w:val="000000"/>
          <w:sz w:val="28"/>
        </w:rPr>
        <w:t>
      2) to prevent spill during the packaging of glass composite, the following measures shall be ensured:</w:t>
      </w:r>
    </w:p>
    <w:p>
      <w:pPr>
        <w:spacing w:after="0"/>
        <w:ind w:left="0"/>
        <w:jc w:val="both"/>
      </w:pPr>
      <w:r>
        <w:rPr>
          <w:rFonts w:ascii="Times New Roman"/>
          <w:b w:val="false"/>
          <w:i w:val="false"/>
          <w:color w:val="000000"/>
          <w:sz w:val="28"/>
        </w:rPr>
        <w:t>
      control of the placement of the glass composite container under the manifold;</w:t>
      </w:r>
    </w:p>
    <w:p>
      <w:pPr>
        <w:spacing w:after="0"/>
        <w:ind w:left="0"/>
        <w:jc w:val="both"/>
      </w:pPr>
      <w:r>
        <w:rPr>
          <w:rFonts w:ascii="Times New Roman"/>
          <w:b w:val="false"/>
          <w:i w:val="false"/>
          <w:color w:val="000000"/>
          <w:sz w:val="28"/>
        </w:rPr>
        <w:t>
      control of the container filling with glass compound;</w:t>
      </w:r>
    </w:p>
    <w:p>
      <w:pPr>
        <w:spacing w:after="0"/>
        <w:ind w:left="0"/>
        <w:jc w:val="both"/>
      </w:pPr>
      <w:r>
        <w:rPr>
          <w:rFonts w:ascii="Times New Roman"/>
          <w:b w:val="false"/>
          <w:i w:val="false"/>
          <w:color w:val="000000"/>
          <w:sz w:val="28"/>
        </w:rPr>
        <w:t>
      control of concentrations of radionuclides, harmful and dangerous gases and aerosols in emissions;</w:t>
      </w:r>
    </w:p>
    <w:p>
      <w:pPr>
        <w:spacing w:after="0"/>
        <w:ind w:left="0"/>
        <w:jc w:val="both"/>
      </w:pPr>
      <w:r>
        <w:rPr>
          <w:rFonts w:ascii="Times New Roman"/>
          <w:b w:val="false"/>
          <w:i w:val="false"/>
          <w:color w:val="000000"/>
          <w:sz w:val="28"/>
        </w:rPr>
        <w:t>
      a device that eliminates the possibility of spill during transportation of the container with glass compound from the place of its filling to the place of exposure for cooling.</w:t>
      </w:r>
    </w:p>
    <w:p>
      <w:pPr>
        <w:spacing w:after="0"/>
        <w:ind w:left="0"/>
        <w:jc w:val="both"/>
      </w:pPr>
      <w:r>
        <w:rPr>
          <w:rFonts w:ascii="Times New Roman"/>
          <w:b w:val="false"/>
          <w:i w:val="false"/>
          <w:color w:val="000000"/>
          <w:sz w:val="28"/>
        </w:rPr>
        <w:t>
      Paragraph 3. Procedure for collection, storage and disposal of solid radioactive waste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paragraph 3 - in the wording of the order of the acting Minister of Energy of the Republic of Kazakhstan dated 11.05.2022 № 169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The solid radioactive waste collection, storage, processing and conditioning system (hereinafter referred to as SRAW) shall provide for:</w:t>
      </w:r>
    </w:p>
    <w:p>
      <w:pPr>
        <w:spacing w:after="0"/>
        <w:ind w:left="0"/>
        <w:jc w:val="both"/>
      </w:pPr>
      <w:r>
        <w:rPr>
          <w:rFonts w:ascii="Times New Roman"/>
          <w:b w:val="false"/>
          <w:i w:val="false"/>
          <w:color w:val="000000"/>
          <w:sz w:val="28"/>
        </w:rPr>
        <w:t>
      1) collection directly in the places of their generation separately from ordinary waste, taking into account:</w:t>
      </w:r>
    </w:p>
    <w:p>
      <w:pPr>
        <w:spacing w:after="0"/>
        <w:ind w:left="0"/>
        <w:jc w:val="both"/>
      </w:pPr>
      <w:r>
        <w:rPr>
          <w:rFonts w:ascii="Times New Roman"/>
          <w:b w:val="false"/>
          <w:i w:val="false"/>
          <w:color w:val="000000"/>
          <w:sz w:val="28"/>
        </w:rPr>
        <w:t>
      waste categories;</w:t>
      </w:r>
    </w:p>
    <w:p>
      <w:pPr>
        <w:spacing w:after="0"/>
        <w:ind w:left="0"/>
        <w:jc w:val="both"/>
      </w:pPr>
      <w:r>
        <w:rPr>
          <w:rFonts w:ascii="Times New Roman"/>
          <w:b w:val="false"/>
          <w:i w:val="false"/>
          <w:color w:val="000000"/>
          <w:sz w:val="28"/>
        </w:rPr>
        <w:t>
      physical and chemical characteristics;</w:t>
      </w:r>
    </w:p>
    <w:p>
      <w:pPr>
        <w:spacing w:after="0"/>
        <w:ind w:left="0"/>
        <w:jc w:val="both"/>
      </w:pPr>
      <w:r>
        <w:rPr>
          <w:rFonts w:ascii="Times New Roman"/>
          <w:b w:val="false"/>
          <w:i w:val="false"/>
          <w:color w:val="000000"/>
          <w:sz w:val="28"/>
        </w:rPr>
        <w:t>
      of nature (organic and inorganic);</w:t>
      </w:r>
    </w:p>
    <w:p>
      <w:pPr>
        <w:spacing w:after="0"/>
        <w:ind w:left="0"/>
        <w:jc w:val="both"/>
      </w:pPr>
      <w:r>
        <w:rPr>
          <w:rFonts w:ascii="Times New Roman"/>
          <w:b w:val="false"/>
          <w:i w:val="false"/>
          <w:color w:val="000000"/>
          <w:sz w:val="28"/>
        </w:rPr>
        <w:t>
      half-life of radionuclides in waste (less than 15 (fifteen) days, more than 15 (fifteen) days);</w:t>
      </w:r>
    </w:p>
    <w:p>
      <w:pPr>
        <w:spacing w:after="0"/>
        <w:ind w:left="0"/>
        <w:jc w:val="both"/>
      </w:pPr>
      <w:r>
        <w:rPr>
          <w:rFonts w:ascii="Times New Roman"/>
          <w:b w:val="false"/>
          <w:i w:val="false"/>
          <w:color w:val="000000"/>
          <w:sz w:val="28"/>
        </w:rPr>
        <w:t>
      explosion and flammability;</w:t>
      </w:r>
    </w:p>
    <w:p>
      <w:pPr>
        <w:spacing w:after="0"/>
        <w:ind w:left="0"/>
        <w:jc w:val="both"/>
      </w:pPr>
      <w:r>
        <w:rPr>
          <w:rFonts w:ascii="Times New Roman"/>
          <w:b w:val="false"/>
          <w:i w:val="false"/>
          <w:color w:val="000000"/>
          <w:sz w:val="28"/>
        </w:rPr>
        <w:t>
      adopted waste processing methods;</w:t>
      </w:r>
    </w:p>
    <w:p>
      <w:pPr>
        <w:spacing w:after="0"/>
        <w:ind w:left="0"/>
        <w:jc w:val="both"/>
      </w:pPr>
      <w:r>
        <w:rPr>
          <w:rFonts w:ascii="Times New Roman"/>
          <w:b w:val="false"/>
          <w:i w:val="false"/>
          <w:color w:val="000000"/>
          <w:sz w:val="28"/>
        </w:rPr>
        <w:t>
      2) SRAW collection in special rooms;</w:t>
      </w:r>
    </w:p>
    <w:p>
      <w:pPr>
        <w:spacing w:after="0"/>
        <w:ind w:left="0"/>
        <w:jc w:val="both"/>
      </w:pPr>
      <w:r>
        <w:rPr>
          <w:rFonts w:ascii="Times New Roman"/>
          <w:b w:val="false"/>
          <w:i w:val="false"/>
          <w:color w:val="000000"/>
          <w:sz w:val="28"/>
        </w:rPr>
        <w:t>
      3) sorting SRAW in accordance with their classification;</w:t>
      </w:r>
    </w:p>
    <w:p>
      <w:pPr>
        <w:spacing w:after="0"/>
        <w:ind w:left="0"/>
        <w:jc w:val="both"/>
      </w:pPr>
      <w:r>
        <w:rPr>
          <w:rFonts w:ascii="Times New Roman"/>
          <w:b w:val="false"/>
          <w:i w:val="false"/>
          <w:color w:val="000000"/>
          <w:sz w:val="28"/>
        </w:rPr>
        <w:t xml:space="preserve">
      4) use of containers, lifting and transportation equipment and special vehicles for transportation of radioactive waste.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in the wording of the order of the Acting Minister of Energy of the Republic of Kazakhstan dated 11.05.2022 № 169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According to the SRAW processing method, they shall be divided into compressible, incinerated, crushed and remelted. Technojournalical operations of SRAW processing and conditioning shall be carried out in order to reduce their volume and transfer them to forms that ensure safe storage and (or) burial.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 in the wording of the order of the acting Minister of Energy of the Republic of Kazakhstan dated 11.05.2022 № 169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SRW treatment shall be carried out by methods of incineration, compression, grinding (fragmentation), remelting (for metal waste). Specific technical methods and means of SRW treatment shall be established and substantiated in the design documentation of the SRW management system.</w:t>
      </w:r>
    </w:p>
    <w:p>
      <w:pPr>
        <w:spacing w:after="0"/>
        <w:ind w:left="0"/>
        <w:jc w:val="both"/>
      </w:pPr>
      <w:r>
        <w:rPr>
          <w:rFonts w:ascii="Times New Roman"/>
          <w:b w:val="false"/>
          <w:i w:val="false"/>
          <w:color w:val="000000"/>
          <w:sz w:val="28"/>
        </w:rPr>
        <w:t>
      27. SRAW incineration shall be carried out in order to reduce the volume of combustible materials and eliminate fire hazards during their storage and disposal.</w:t>
      </w:r>
    </w:p>
    <w:p>
      <w:pPr>
        <w:spacing w:after="0"/>
        <w:ind w:left="0"/>
        <w:jc w:val="both"/>
      </w:pPr>
      <w:r>
        <w:rPr>
          <w:rFonts w:ascii="Times New Roman"/>
          <w:b w:val="false"/>
          <w:i w:val="false"/>
          <w:color w:val="000000"/>
          <w:sz w:val="28"/>
        </w:rPr>
        <w:t>
      Special clothing, rags, paper, elements of ventilation filters, organic solutions and biojournalical materials, as well as rubber and polyethylene materials shall be subject to burning.</w:t>
      </w:r>
    </w:p>
    <w:p>
      <w:pPr>
        <w:spacing w:after="0"/>
        <w:ind w:left="0"/>
        <w:jc w:val="both"/>
      </w:pPr>
      <w:r>
        <w:rPr>
          <w:rFonts w:ascii="Times New Roman"/>
          <w:b w:val="false"/>
          <w:i w:val="false"/>
          <w:color w:val="000000"/>
          <w:sz w:val="28"/>
        </w:rPr>
        <w:t>
      The specific activity of SRAW sent for combustion shall not exceed the levels at which the required degree of purification of waste gases shall not be achieved and the established control levels of personnel exposure are exceeded.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in the wording of the order of the acting Minister of Energy of the Republic of Kazakhstan dated 11.05.2022 № 169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Solid radioactive waste sent for incineration pass incoming inspection. solid radioactive waste containing explosive substances shall not be subject to incineration. In burned solid radioactive waste, the content of materials is limited, as a result of the combustion of which aggressive and toxic substances shall be formed in an amount exceeding the limits established by order of the Minister of Healthcare of the Republic of Kazakhstan dated August 2, 2022 № MH RK -70 "On approval of hygienic standards for atmospheric air in urban and rural settlements, in the territories of industrial organizations," (registered in the Register of State Registration of Regulatory Legal Acts № 29011) (hereinafter referred to as Hygienic standards for atmospheric air).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 as amended by the order of the Minister of Energy of the Republic of Kazakhstan dated 02.10.2023 № 353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To prevent excess of the permissible emission of radioactive substances into the atmosphere in the SRW combustion, technical means shall be ensured for:</w:t>
      </w:r>
    </w:p>
    <w:p>
      <w:pPr>
        <w:spacing w:after="0"/>
        <w:ind w:left="0"/>
        <w:jc w:val="both"/>
      </w:pPr>
      <w:r>
        <w:rPr>
          <w:rFonts w:ascii="Times New Roman"/>
          <w:b w:val="false"/>
          <w:i w:val="false"/>
          <w:color w:val="000000"/>
          <w:sz w:val="28"/>
        </w:rPr>
        <w:t>
      1) purification of radionuclides and chemically harmful substances generated during the SRW burning to the levels established by the Hygienic standards and the Hygienic standards for atmospheric air;</w:t>
      </w:r>
    </w:p>
    <w:p>
      <w:pPr>
        <w:spacing w:after="0"/>
        <w:ind w:left="0"/>
        <w:jc w:val="both"/>
      </w:pPr>
      <w:r>
        <w:rPr>
          <w:rFonts w:ascii="Times New Roman"/>
          <w:b w:val="false"/>
          <w:i w:val="false"/>
          <w:color w:val="000000"/>
          <w:sz w:val="28"/>
        </w:rPr>
        <w:t>
      2) control of the combustion process parameters, including temperature and pressure (depression) in the combustion furnace, the content of explosive components in the gas phase, radionuclide composition of the emitted gases;</w:t>
      </w:r>
    </w:p>
    <w:p>
      <w:pPr>
        <w:spacing w:after="0"/>
        <w:ind w:left="0"/>
        <w:jc w:val="both"/>
      </w:pPr>
      <w:r>
        <w:rPr>
          <w:rFonts w:ascii="Times New Roman"/>
          <w:b w:val="false"/>
          <w:i w:val="false"/>
          <w:color w:val="000000"/>
          <w:sz w:val="28"/>
        </w:rPr>
        <w:t>
      3) automatic and (or) remote control of the combustion process;</w:t>
      </w:r>
    </w:p>
    <w:p>
      <w:pPr>
        <w:spacing w:after="0"/>
        <w:ind w:left="0"/>
        <w:jc w:val="both"/>
      </w:pPr>
      <w:r>
        <w:rPr>
          <w:rFonts w:ascii="Times New Roman"/>
          <w:b w:val="false"/>
          <w:i w:val="false"/>
          <w:color w:val="000000"/>
          <w:sz w:val="28"/>
        </w:rPr>
        <w:t>
      4) decontamination of the equipment and facilities;</w:t>
      </w:r>
    </w:p>
    <w:p>
      <w:pPr>
        <w:spacing w:after="0"/>
        <w:ind w:left="0"/>
        <w:jc w:val="both"/>
      </w:pPr>
      <w:r>
        <w:rPr>
          <w:rFonts w:ascii="Times New Roman"/>
          <w:b w:val="false"/>
          <w:i w:val="false"/>
          <w:color w:val="000000"/>
          <w:sz w:val="28"/>
        </w:rPr>
        <w:t>
      5) fire warning and fire extinguishing.</w:t>
      </w:r>
    </w:p>
    <w:p>
      <w:pPr>
        <w:spacing w:after="0"/>
        <w:ind w:left="0"/>
        <w:jc w:val="both"/>
      </w:pPr>
      <w:r>
        <w:rPr>
          <w:rFonts w:ascii="Times New Roman"/>
          <w:b w:val="false"/>
          <w:i w:val="false"/>
          <w:color w:val="000000"/>
          <w:sz w:val="28"/>
        </w:rPr>
        <w:t>
      30. The parameters of the technological regime of the SRW combustion process shall provide complete oxidation of the intermediate products of combustion and pyrolysis.</w:t>
      </w:r>
    </w:p>
    <w:p>
      <w:pPr>
        <w:spacing w:after="0"/>
        <w:ind w:left="0"/>
        <w:jc w:val="both"/>
      </w:pPr>
      <w:r>
        <w:rPr>
          <w:rFonts w:ascii="Times New Roman"/>
          <w:b w:val="false"/>
          <w:i w:val="false"/>
          <w:color w:val="000000"/>
          <w:sz w:val="28"/>
        </w:rPr>
        <w:t>
      31. The ash resulting from the SRW combustion shall be converted into a monolithic form using matrix material.</w:t>
      </w:r>
    </w:p>
    <w:p>
      <w:pPr>
        <w:spacing w:after="0"/>
        <w:ind w:left="0"/>
        <w:jc w:val="both"/>
      </w:pPr>
      <w:r>
        <w:rPr>
          <w:rFonts w:ascii="Times New Roman"/>
          <w:b w:val="false"/>
          <w:i w:val="false"/>
          <w:color w:val="000000"/>
          <w:sz w:val="28"/>
        </w:rPr>
        <w:t>
      32. In order to reduce the volume of incinerated SRAW, they are pressed. Non-combustible non-metals (heat insulation materials, cables, non-combustible organic materials (polyvinyl chloride, fluoroplastic), construction debris) and metal wastes shall be pressed. Compressed waste shall be placed in the RAW container.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 in the wording of the order of the acting Minister of Energy of the Republic of Kazakhstan dated 11.05.2022 № 169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When pressing SRW, it is necessary to provide technical means for:</w:t>
      </w:r>
    </w:p>
    <w:p>
      <w:pPr>
        <w:spacing w:after="0"/>
        <w:ind w:left="0"/>
        <w:jc w:val="both"/>
      </w:pPr>
      <w:r>
        <w:rPr>
          <w:rFonts w:ascii="Times New Roman"/>
          <w:b w:val="false"/>
          <w:i w:val="false"/>
          <w:color w:val="000000"/>
          <w:sz w:val="28"/>
        </w:rPr>
        <w:t>
      1) preventing the release of dust and radioactive aerosols into the atmosphere;</w:t>
      </w:r>
    </w:p>
    <w:p>
      <w:pPr>
        <w:spacing w:after="0"/>
        <w:ind w:left="0"/>
        <w:jc w:val="both"/>
      </w:pPr>
      <w:r>
        <w:rPr>
          <w:rFonts w:ascii="Times New Roman"/>
          <w:b w:val="false"/>
          <w:i w:val="false"/>
          <w:color w:val="000000"/>
          <w:sz w:val="28"/>
        </w:rPr>
        <w:t>
      2) removal and collection of moisture released from the pressed SRW;</w:t>
      </w:r>
    </w:p>
    <w:p>
      <w:pPr>
        <w:spacing w:after="0"/>
        <w:ind w:left="0"/>
        <w:jc w:val="both"/>
      </w:pPr>
      <w:r>
        <w:rPr>
          <w:rFonts w:ascii="Times New Roman"/>
          <w:b w:val="false"/>
          <w:i w:val="false"/>
          <w:color w:val="000000"/>
          <w:sz w:val="28"/>
        </w:rPr>
        <w:t>
      3) packing of pressed waste into containers;</w:t>
      </w:r>
    </w:p>
    <w:p>
      <w:pPr>
        <w:spacing w:after="0"/>
        <w:ind w:left="0"/>
        <w:jc w:val="both"/>
      </w:pPr>
      <w:r>
        <w:rPr>
          <w:rFonts w:ascii="Times New Roman"/>
          <w:b w:val="false"/>
          <w:i w:val="false"/>
          <w:color w:val="000000"/>
          <w:sz w:val="28"/>
        </w:rPr>
        <w:t>
      4) automatic and (or) remote control of the process.</w:t>
      </w:r>
    </w:p>
    <w:p>
      <w:pPr>
        <w:spacing w:after="0"/>
        <w:ind w:left="0"/>
        <w:jc w:val="both"/>
      </w:pPr>
      <w:r>
        <w:rPr>
          <w:rFonts w:ascii="Times New Roman"/>
          <w:b w:val="false"/>
          <w:i w:val="false"/>
          <w:color w:val="000000"/>
          <w:sz w:val="28"/>
        </w:rPr>
        <w:t>
      34. SRW intended for pressing shall undergo input control. SRW containing pyrophoric and explosive substances in an amount provoking explosion of these substances under compression shall not be pressed.</w:t>
      </w:r>
    </w:p>
    <w:p>
      <w:pPr>
        <w:spacing w:after="0"/>
        <w:ind w:left="0"/>
        <w:jc w:val="both"/>
      </w:pPr>
      <w:r>
        <w:rPr>
          <w:rFonts w:ascii="Times New Roman"/>
          <w:b w:val="false"/>
          <w:i w:val="false"/>
          <w:color w:val="000000"/>
          <w:sz w:val="28"/>
        </w:rPr>
        <w:t xml:space="preserve">
      35. SRAW sent for burning and (or) pressing shall be packed in multilayer paper or polyethylene bags and placed in containers ensuring radiation protection of personnel.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 as amended by the order of the Acting Minister of Energy of the Republic of Kazakhstan dated 11.05.2022 № 169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To reduce the volume of not burned and not pressed SRAW, they shall be crushed (fragmented) by cutting or crushing.</w:t>
      </w:r>
    </w:p>
    <w:p>
      <w:pPr>
        <w:spacing w:after="0"/>
        <w:ind w:left="0"/>
        <w:jc w:val="both"/>
      </w:pPr>
      <w:r>
        <w:rPr>
          <w:rFonts w:ascii="Times New Roman"/>
          <w:b w:val="false"/>
          <w:i w:val="false"/>
          <w:color w:val="000000"/>
          <w:sz w:val="28"/>
        </w:rPr>
        <w:t>
      Large-sized, long-length SRAW products, processing, packaging or transportation of which shall be difficult, shall be subject to grinding (fragmentation). During SRAW grinding (fragmentation), technical means shall be provided for cleaning the air in the room from radioactive dust and aerosols, which exclude the flow of radioactive substances into the working premises and into the environment in an amount leading to exceeding dose limits and emission standards.</w:t>
      </w:r>
    </w:p>
    <w:p>
      <w:pPr>
        <w:spacing w:after="0"/>
        <w:ind w:left="0"/>
        <w:jc w:val="both"/>
      </w:pPr>
      <w:r>
        <w:rPr>
          <w:rFonts w:ascii="Times New Roman"/>
          <w:b w:val="false"/>
          <w:i w:val="false"/>
          <w:color w:val="000000"/>
          <w:sz w:val="28"/>
        </w:rPr>
        <w:t>
      Metal SRAW of low and medium level of activity with surface contamination shall be decontaminated. The decontamination method shall be determined by the nature and level of contamination. The resulting solutions and sludges shall be cured and packaged.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 in the wording of the order of the acting Minister of Energy of the Republic of Kazakhstan dated 11.05.2022 № 169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In order to reduce the volume of metal SRAW, they shall be remelted. Metal SRAW shall be remelted after their decontamination and/or grinding (fragmentation).</w:t>
      </w:r>
    </w:p>
    <w:p>
      <w:pPr>
        <w:spacing w:after="0"/>
        <w:ind w:left="0"/>
        <w:jc w:val="both"/>
      </w:pPr>
      <w:r>
        <w:rPr>
          <w:rFonts w:ascii="Times New Roman"/>
          <w:b w:val="false"/>
          <w:i w:val="false"/>
          <w:color w:val="000000"/>
          <w:sz w:val="28"/>
        </w:rPr>
        <w:t>
      The SRAW remelting shall be carried out in special smelting furnaces or plants dedicated for these purposes. No remelting of the SRAW shall be carried out in furnaces intended for smelting metal used to manufacture metal products.</w:t>
      </w:r>
    </w:p>
    <w:p>
      <w:pPr>
        <w:spacing w:after="0"/>
        <w:ind w:left="0"/>
        <w:jc w:val="both"/>
      </w:pPr>
      <w:r>
        <w:rPr>
          <w:rFonts w:ascii="Times New Roman"/>
          <w:b w:val="false"/>
          <w:i w:val="false"/>
          <w:color w:val="000000"/>
          <w:sz w:val="28"/>
        </w:rPr>
        <w:t>
      Metal with specific activity not exceeding the values specified in Hygienic Standards shall be allowed for reuse after remelting.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 in the wording of the order of the acting Minister of Energy of the Republic of Kazakhstan dated 11.05.2022 № 169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When remelting metal SRAW, the following equipment is provided:</w:t>
      </w:r>
    </w:p>
    <w:p>
      <w:pPr>
        <w:spacing w:after="0"/>
        <w:ind w:left="0"/>
        <w:jc w:val="both"/>
      </w:pPr>
      <w:r>
        <w:rPr>
          <w:rFonts w:ascii="Times New Roman"/>
          <w:b w:val="false"/>
          <w:i w:val="false"/>
          <w:color w:val="000000"/>
          <w:sz w:val="28"/>
        </w:rPr>
        <w:t>
      1) SRAW radiation monitoring;</w:t>
      </w:r>
    </w:p>
    <w:p>
      <w:pPr>
        <w:spacing w:after="0"/>
        <w:ind w:left="0"/>
        <w:jc w:val="both"/>
      </w:pPr>
      <w:r>
        <w:rPr>
          <w:rFonts w:ascii="Times New Roman"/>
          <w:b w:val="false"/>
          <w:i w:val="false"/>
          <w:color w:val="000000"/>
          <w:sz w:val="28"/>
        </w:rPr>
        <w:t>
      2) automatic and/or remote process control;</w:t>
      </w:r>
    </w:p>
    <w:p>
      <w:pPr>
        <w:spacing w:after="0"/>
        <w:ind w:left="0"/>
        <w:jc w:val="both"/>
      </w:pPr>
      <w:r>
        <w:rPr>
          <w:rFonts w:ascii="Times New Roman"/>
          <w:b w:val="false"/>
          <w:i w:val="false"/>
          <w:color w:val="000000"/>
          <w:sz w:val="28"/>
        </w:rPr>
        <w:t>
      3) monitoring of process parameters, including temperature in the furnace, content of radionuclides in the gas phase after its purification, resistance of filters in the gas purification system;</w:t>
      </w:r>
    </w:p>
    <w:p>
      <w:pPr>
        <w:spacing w:after="0"/>
        <w:ind w:left="0"/>
        <w:jc w:val="both"/>
      </w:pPr>
      <w:r>
        <w:rPr>
          <w:rFonts w:ascii="Times New Roman"/>
          <w:b w:val="false"/>
          <w:i w:val="false"/>
          <w:color w:val="000000"/>
          <w:sz w:val="28"/>
        </w:rPr>
        <w:t>
      4) unloading and processing of radioactive slags;</w:t>
      </w:r>
    </w:p>
    <w:p>
      <w:pPr>
        <w:spacing w:after="0"/>
        <w:ind w:left="0"/>
        <w:jc w:val="both"/>
      </w:pPr>
      <w:r>
        <w:rPr>
          <w:rFonts w:ascii="Times New Roman"/>
          <w:b w:val="false"/>
          <w:i w:val="false"/>
          <w:color w:val="000000"/>
          <w:sz w:val="28"/>
        </w:rPr>
        <w:t>
      5) decontamination of equipment and premises;</w:t>
      </w:r>
    </w:p>
    <w:p>
      <w:pPr>
        <w:spacing w:after="0"/>
        <w:ind w:left="0"/>
        <w:jc w:val="both"/>
      </w:pPr>
      <w:r>
        <w:rPr>
          <w:rFonts w:ascii="Times New Roman"/>
          <w:b w:val="false"/>
          <w:i w:val="false"/>
          <w:color w:val="000000"/>
          <w:sz w:val="28"/>
        </w:rPr>
        <w:t xml:space="preserve">
      6) fire notification and fire extinguishing.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 in the wording of the order of the acting Minister of Energy of the Republic of Kazakhstan dated 11.05.2022 № 169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SRAW sent for remelting shall be cleaned to the maximum extent possible from organic coatings and inorganic materials.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 in the wording of the order of the acting Minister of Energy of the Republic of Kazakhstan dated 11.05.2022 № 169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The SRAW sent for remelting, if necessary, are crushed (fragmented) to sizes that allow their loading into a melting furnace. For grinding metal SRAW, methods and means of mechanical cutting, thermal (gas-plasma, plasma) cutting, as well as means and methods ensuring minimal contamination of surfaces and air of working premises with radioactive substances are used.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40 – in the wording of the order of the acting Minister of Energy of the Republic of Kazakhstan dated 11.05.2022 № 169 (shall enter into force upon expiry of sixty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When smelting SRAW, the purification of waste gases from radionuclides to the levels established by the Hygienic Standards is provided, as well as cleaning from chemically harmful substances to the level at which the maximum permissible concentration in the environment corresponds to the values established by the Hygienic Standards for atmospheric air.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 in the wording of the order of the acting Minister of Energy of the Republic of Kazakhstan dated 11.05.2022 № 169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Secondary RAW generated during melting of metal SRAW (slag, used refractory materials, dust from the gas purification system, spent filters, gas purification systems) shall be collected, stored, processed and conditioned as SRAW in accordance with the requirements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42 – in the wording of the order of the Acting Minister of Energy of the Republic of Kazakhstan dated 11.05.2022 № 169 (shall enter into force upon expiry of sixty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Fine and dust-like SRAW shall be converted into a monolithic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 in the wording of the order of the Acting Minister of Energy of the Republic of Kazakhstan dated 11.05.2022 № 169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The SRAW, which shall not to be pressed, processed before their conditioning in order to reduce their volume and increase the packing density by cutting and grinding (fragmentation).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44 – in the wording of the order of the Acting Minister of Energy of the Republic of Kazakhstan dated 11.05.2022 № 169 (shall enter into force upon expiry of sixty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The SRAW conditioning ensures SRAW transfer to forms suitable for subsequent storage and/or burial.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 in the wording of the order of the acting Minister of Energy of the Republic of Kazakhstan dated 11.05.2022 № 169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Depending on characteristics of SRAW and methods of subsequent handling of conditioned SRAW, including their transportation, processing and/or storage and/or burial, SRAW conditioning shall include the following operations or their combination:</w:t>
      </w:r>
    </w:p>
    <w:p>
      <w:pPr>
        <w:spacing w:after="0"/>
        <w:ind w:left="0"/>
        <w:jc w:val="both"/>
      </w:pPr>
      <w:r>
        <w:rPr>
          <w:rFonts w:ascii="Times New Roman"/>
          <w:b w:val="false"/>
          <w:i w:val="false"/>
          <w:color w:val="000000"/>
          <w:sz w:val="28"/>
        </w:rPr>
        <w:t>
      1) placement of SRAW in the container;</w:t>
      </w:r>
    </w:p>
    <w:p>
      <w:pPr>
        <w:spacing w:after="0"/>
        <w:ind w:left="0"/>
        <w:jc w:val="both"/>
      </w:pPr>
      <w:r>
        <w:rPr>
          <w:rFonts w:ascii="Times New Roman"/>
          <w:b w:val="false"/>
          <w:i w:val="false"/>
          <w:color w:val="000000"/>
          <w:sz w:val="28"/>
        </w:rPr>
        <w:t>
      2) placement and colonization of SRAW in the container;</w:t>
      </w:r>
    </w:p>
    <w:p>
      <w:pPr>
        <w:spacing w:after="0"/>
        <w:ind w:left="0"/>
        <w:jc w:val="both"/>
      </w:pPr>
      <w:r>
        <w:rPr>
          <w:rFonts w:ascii="Times New Roman"/>
          <w:b w:val="false"/>
          <w:i w:val="false"/>
          <w:color w:val="000000"/>
          <w:sz w:val="28"/>
        </w:rPr>
        <w:t>
      3) placement of SRAW package in additional container.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 in the wording of the order of the Acting Minister of Energy of the Republic of Kazakhstan dated 11.05.2022 № 169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Storage facilities shall be provided for non-conditioned and conditioned SRW.</w:t>
      </w:r>
    </w:p>
    <w:p>
      <w:pPr>
        <w:spacing w:after="0"/>
        <w:ind w:left="0"/>
        <w:jc w:val="both"/>
      </w:pPr>
      <w:r>
        <w:rPr>
          <w:rFonts w:ascii="Times New Roman"/>
          <w:b w:val="false"/>
          <w:i w:val="false"/>
          <w:color w:val="000000"/>
          <w:sz w:val="28"/>
        </w:rPr>
        <w:t>
      48. The SRAW storage design and structural materials shall be selected in such a way as to prevent radionuclides from entering the environment in an amount exceeding the limits established by the Hygienic Standards and ensure the storage life of the storage system is not less than the service life of the collection, processing, conditioning and storage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 in the wording of the order of the Acting Minister of Energy of the Republic of Kazakhstan dated 11.05.2022 № 169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Technical means shall be provided in SRW storage facilities for:</w:t>
      </w:r>
    </w:p>
    <w:p>
      <w:pPr>
        <w:spacing w:after="0"/>
        <w:ind w:left="0"/>
        <w:jc w:val="both"/>
      </w:pPr>
      <w:r>
        <w:rPr>
          <w:rFonts w:ascii="Times New Roman"/>
          <w:b w:val="false"/>
          <w:i w:val="false"/>
          <w:color w:val="000000"/>
          <w:sz w:val="28"/>
        </w:rPr>
        <w:t>
      1) inspection, revision and removal of SRW from storage;</w:t>
      </w:r>
    </w:p>
    <w:p>
      <w:pPr>
        <w:spacing w:after="0"/>
        <w:ind w:left="0"/>
        <w:jc w:val="both"/>
      </w:pPr>
      <w:r>
        <w:rPr>
          <w:rFonts w:ascii="Times New Roman"/>
          <w:b w:val="false"/>
          <w:i w:val="false"/>
          <w:color w:val="000000"/>
          <w:sz w:val="28"/>
        </w:rPr>
        <w:t>
      2) remote control of the movement of containers with SRW in case of increased capacities of equivalent doses;</w:t>
      </w:r>
    </w:p>
    <w:p>
      <w:pPr>
        <w:spacing w:after="0"/>
        <w:ind w:left="0"/>
        <w:jc w:val="both"/>
      </w:pPr>
      <w:r>
        <w:rPr>
          <w:rFonts w:ascii="Times New Roman"/>
          <w:b w:val="false"/>
          <w:i w:val="false"/>
          <w:color w:val="000000"/>
          <w:sz w:val="28"/>
        </w:rPr>
        <w:t>
      3) collection and removal of moisture from the store;</w:t>
      </w:r>
    </w:p>
    <w:p>
      <w:pPr>
        <w:spacing w:after="0"/>
        <w:ind w:left="0"/>
        <w:jc w:val="both"/>
      </w:pPr>
      <w:r>
        <w:rPr>
          <w:rFonts w:ascii="Times New Roman"/>
          <w:b w:val="false"/>
          <w:i w:val="false"/>
          <w:color w:val="000000"/>
          <w:sz w:val="28"/>
        </w:rPr>
        <w:t>
      4) fire extinguishing and fire alarms (in the storage of combustible SRW);</w:t>
      </w:r>
    </w:p>
    <w:p>
      <w:pPr>
        <w:spacing w:after="0"/>
        <w:ind w:left="0"/>
        <w:jc w:val="both"/>
      </w:pPr>
      <w:r>
        <w:rPr>
          <w:rFonts w:ascii="Times New Roman"/>
          <w:b w:val="false"/>
          <w:i w:val="false"/>
          <w:color w:val="000000"/>
          <w:sz w:val="28"/>
        </w:rPr>
        <w:t>
      5) ventilation and radiation control;</w:t>
      </w:r>
    </w:p>
    <w:p>
      <w:pPr>
        <w:spacing w:after="0"/>
        <w:ind w:left="0"/>
        <w:jc w:val="both"/>
      </w:pPr>
      <w:r>
        <w:rPr>
          <w:rFonts w:ascii="Times New Roman"/>
          <w:b w:val="false"/>
          <w:i w:val="false"/>
          <w:color w:val="000000"/>
          <w:sz w:val="28"/>
        </w:rPr>
        <w:t>
      6) decontamination of the internal surfaces of the premises.</w:t>
      </w:r>
    </w:p>
    <w:p>
      <w:pPr>
        <w:spacing w:after="0"/>
        <w:ind w:left="0"/>
        <w:jc w:val="left"/>
      </w:pPr>
      <w:r>
        <w:rPr>
          <w:rFonts w:ascii="Times New Roman"/>
          <w:b/>
          <w:i w:val="false"/>
          <w:color w:val="000000"/>
        </w:rPr>
        <w:t xml:space="preserve"> Chapter 3. Procedure for organizing storage of spent nuclear fuel</w:t>
      </w:r>
    </w:p>
    <w:p>
      <w:pPr>
        <w:spacing w:after="0"/>
        <w:ind w:left="0"/>
        <w:jc w:val="both"/>
      </w:pPr>
      <w:r>
        <w:rPr>
          <w:rFonts w:ascii="Times New Roman"/>
          <w:b w:val="false"/>
          <w:i w:val="false"/>
          <w:color w:val="ff0000"/>
          <w:sz w:val="28"/>
        </w:rPr>
        <w:t>
      Footnote. Title of Chapter 3 as amended by Order №316 of the Minister of Energy of the Republic of Kazakhstan dated 21.09.2020(shall be enforced upon expiry of ten calendar days after the date of its first official publication)</w:t>
      </w:r>
    </w:p>
    <w:p>
      <w:pPr>
        <w:spacing w:after="0"/>
        <w:ind w:left="0"/>
        <w:jc w:val="left"/>
      </w:pPr>
      <w:r>
        <w:rPr>
          <w:rFonts w:ascii="Times New Roman"/>
          <w:b/>
          <w:i w:val="false"/>
          <w:color w:val="000000"/>
        </w:rPr>
        <w:t xml:space="preserve"> Paragraph 1. General requirements for storage of spent nuclear fuel</w:t>
      </w:r>
    </w:p>
    <w:p>
      <w:pPr>
        <w:spacing w:after="0"/>
        <w:ind w:left="0"/>
        <w:jc w:val="both"/>
      </w:pPr>
      <w:r>
        <w:rPr>
          <w:rFonts w:ascii="Times New Roman"/>
          <w:b w:val="false"/>
          <w:i w:val="false"/>
          <w:color w:val="000000"/>
          <w:sz w:val="28"/>
        </w:rPr>
        <w:t>
      50. Legal entities authorized to handle spent nuclear fuel (hereinafter - SNF) shall be guided by:</w:t>
      </w:r>
    </w:p>
    <w:p>
      <w:pPr>
        <w:spacing w:after="0"/>
        <w:ind w:left="0"/>
        <w:jc w:val="both"/>
      </w:pPr>
      <w:r>
        <w:rPr>
          <w:rFonts w:ascii="Times New Roman"/>
          <w:b w:val="false"/>
          <w:i w:val="false"/>
          <w:color w:val="000000"/>
          <w:sz w:val="28"/>
        </w:rPr>
        <w:t>
      1) project materials of the complex of spent nuclear fuel storage and handling systems</w:t>
      </w:r>
    </w:p>
    <w:p>
      <w:pPr>
        <w:spacing w:after="0"/>
        <w:ind w:left="0"/>
        <w:jc w:val="both"/>
      </w:pPr>
      <w:r>
        <w:rPr>
          <w:rFonts w:ascii="Times New Roman"/>
          <w:b w:val="false"/>
          <w:i w:val="false"/>
          <w:color w:val="000000"/>
          <w:sz w:val="28"/>
        </w:rPr>
        <w:t>
      (hereinafter - the complex);</w:t>
      </w:r>
    </w:p>
    <w:p>
      <w:pPr>
        <w:spacing w:after="0"/>
        <w:ind w:left="0"/>
        <w:jc w:val="both"/>
      </w:pPr>
      <w:r>
        <w:rPr>
          <w:rFonts w:ascii="Times New Roman"/>
          <w:b w:val="false"/>
          <w:i w:val="false"/>
          <w:color w:val="000000"/>
          <w:sz w:val="28"/>
        </w:rPr>
        <w:t>
      2) regulatory legal acts on the safety requirements of research nuclear facilities;</w:t>
      </w:r>
    </w:p>
    <w:p>
      <w:pPr>
        <w:spacing w:after="0"/>
        <w:ind w:left="0"/>
        <w:jc w:val="both"/>
      </w:pPr>
      <w:r>
        <w:rPr>
          <w:rFonts w:ascii="Times New Roman"/>
          <w:b w:val="false"/>
          <w:i w:val="false"/>
          <w:color w:val="000000"/>
          <w:sz w:val="28"/>
        </w:rPr>
        <w:t>
      3) instructions on nuclear, radiation and nuclear physical safety during the SNF storage, transportation, and refueling at the complex approved by the operating organization.</w:t>
      </w:r>
    </w:p>
    <w:p>
      <w:pPr>
        <w:spacing w:after="0"/>
        <w:ind w:left="0"/>
        <w:jc w:val="both"/>
      </w:pPr>
      <w:r>
        <w:rPr>
          <w:rFonts w:ascii="Times New Roman"/>
          <w:b w:val="false"/>
          <w:i w:val="false"/>
          <w:color w:val="000000"/>
          <w:sz w:val="28"/>
        </w:rPr>
        <w:t>
      51. The safety of the complex shall be ensured by the choice of a site for SNF storage, establishment of a sanitary protection zone and a surveillance zone around the storage, technological excellence and reliability of equipment, control of its condition, as well as the organization and implementation of work in accordance with the requirements of regulatory legal acts and operational documents, proficiency and discipline of the staff.</w:t>
      </w:r>
    </w:p>
    <w:p>
      <w:pPr>
        <w:spacing w:after="0"/>
        <w:ind w:left="0"/>
        <w:jc w:val="both"/>
      </w:pPr>
      <w:r>
        <w:rPr>
          <w:rFonts w:ascii="Times New Roman"/>
          <w:b w:val="false"/>
          <w:i w:val="false"/>
          <w:color w:val="000000"/>
          <w:sz w:val="28"/>
        </w:rPr>
        <w:t>
      52. In the designing and operating of the complex, the following requirements shall be met:</w:t>
      </w:r>
    </w:p>
    <w:p>
      <w:pPr>
        <w:spacing w:after="0"/>
        <w:ind w:left="0"/>
        <w:jc w:val="both"/>
      </w:pPr>
      <w:r>
        <w:rPr>
          <w:rFonts w:ascii="Times New Roman"/>
          <w:b w:val="false"/>
          <w:i w:val="false"/>
          <w:color w:val="000000"/>
          <w:sz w:val="28"/>
        </w:rPr>
        <w:t>
      1) the effective neutron multiplication coefficient (keff) not exceeding 0.95 under normal operation and during design basis accidents;</w:t>
      </w:r>
    </w:p>
    <w:p>
      <w:pPr>
        <w:spacing w:after="0"/>
        <w:ind w:left="0"/>
        <w:jc w:val="both"/>
      </w:pPr>
      <w:r>
        <w:rPr>
          <w:rFonts w:ascii="Times New Roman"/>
          <w:b w:val="false"/>
          <w:i w:val="false"/>
          <w:color w:val="000000"/>
          <w:sz w:val="28"/>
        </w:rPr>
        <w:t>
      2) storage and temporary placement of SNF only in specially designated places determined by the project;</w:t>
      </w:r>
    </w:p>
    <w:p>
      <w:pPr>
        <w:spacing w:after="0"/>
        <w:ind w:left="0"/>
        <w:jc w:val="both"/>
      </w:pPr>
      <w:r>
        <w:rPr>
          <w:rFonts w:ascii="Times New Roman"/>
          <w:b w:val="false"/>
          <w:i w:val="false"/>
          <w:color w:val="000000"/>
          <w:sz w:val="28"/>
        </w:rPr>
        <w:t>
      3) routes must not be laid to other operational areas through the SNF storage and temporary location sites;</w:t>
      </w:r>
    </w:p>
    <w:p>
      <w:pPr>
        <w:spacing w:after="0"/>
        <w:ind w:left="0"/>
        <w:jc w:val="both"/>
      </w:pPr>
      <w:r>
        <w:rPr>
          <w:rFonts w:ascii="Times New Roman"/>
          <w:b w:val="false"/>
          <w:i w:val="false"/>
          <w:color w:val="000000"/>
          <w:sz w:val="28"/>
        </w:rPr>
        <w:t>
      4) eliminating the need of moving cargoes over the stored SNF unless they are parts of lifting and handling devices;</w:t>
      </w:r>
    </w:p>
    <w:p>
      <w:pPr>
        <w:spacing w:after="0"/>
        <w:ind w:left="0"/>
        <w:jc w:val="both"/>
      </w:pPr>
      <w:r>
        <w:rPr>
          <w:rFonts w:ascii="Times New Roman"/>
          <w:b w:val="false"/>
          <w:i w:val="false"/>
          <w:color w:val="000000"/>
          <w:sz w:val="28"/>
        </w:rPr>
        <w:t>
      5) choice of short and simple routes for SNF transportation to exclude the possibility of an accident in the event of SNF packages falling;</w:t>
      </w:r>
    </w:p>
    <w:p>
      <w:pPr>
        <w:spacing w:after="0"/>
        <w:ind w:left="0"/>
        <w:jc w:val="both"/>
      </w:pPr>
      <w:r>
        <w:rPr>
          <w:rFonts w:ascii="Times New Roman"/>
          <w:b w:val="false"/>
          <w:i w:val="false"/>
          <w:color w:val="000000"/>
          <w:sz w:val="28"/>
        </w:rPr>
        <w:t>
      6) accounting and control over the location, quantity and movement of the SNF in the processes of SNF handling, storage, transportation;</w:t>
      </w:r>
    </w:p>
    <w:p>
      <w:pPr>
        <w:spacing w:after="0"/>
        <w:ind w:left="0"/>
        <w:jc w:val="both"/>
      </w:pPr>
      <w:r>
        <w:rPr>
          <w:rFonts w:ascii="Times New Roman"/>
          <w:b w:val="false"/>
          <w:i w:val="false"/>
          <w:color w:val="000000"/>
          <w:sz w:val="28"/>
        </w:rPr>
        <w:t>
      7) securing fuel assemblies, spent-fuel canisters and packages transported by vehicles in such a way as to prevent them from tipping over under normal operation conditions, in a ductility level event (hereinafter- DLE) and other natural phenomena inherent in the area where the complex is located;</w:t>
      </w:r>
    </w:p>
    <w:p>
      <w:pPr>
        <w:spacing w:after="0"/>
        <w:ind w:left="0"/>
        <w:jc w:val="both"/>
      </w:pPr>
      <w:r>
        <w:rPr>
          <w:rFonts w:ascii="Times New Roman"/>
          <w:b w:val="false"/>
          <w:i w:val="false"/>
          <w:color w:val="000000"/>
          <w:sz w:val="28"/>
        </w:rPr>
        <w:t>
      8) designs of canisters, racks in storage facilities, vehicles for the SNF transportation ensuring their stability under normal operation, in DLE events and other natural phenomena, in the territory of the complex;</w:t>
      </w:r>
    </w:p>
    <w:p>
      <w:pPr>
        <w:spacing w:after="0"/>
        <w:ind w:left="0"/>
        <w:jc w:val="both"/>
      </w:pPr>
      <w:r>
        <w:rPr>
          <w:rFonts w:ascii="Times New Roman"/>
          <w:b w:val="false"/>
          <w:i w:val="false"/>
          <w:color w:val="000000"/>
          <w:sz w:val="28"/>
        </w:rPr>
        <w:t>
      9) design of the complex equipment providing nuclear safety, mainly by placing SNF accountable items with a certain lattice pitch;</w:t>
      </w:r>
    </w:p>
    <w:p>
      <w:pPr>
        <w:spacing w:after="0"/>
        <w:ind w:left="0"/>
        <w:jc w:val="both"/>
      </w:pPr>
      <w:r>
        <w:rPr>
          <w:rFonts w:ascii="Times New Roman"/>
          <w:b w:val="false"/>
          <w:i w:val="false"/>
          <w:color w:val="000000"/>
          <w:sz w:val="28"/>
        </w:rPr>
        <w:t>
      10) equipment for SNF handling preventing the possibility of packages, spent fuel assemblies (hereinafter - SFA) or SNF canisters falling off during normal operation, as well as their damage that could lead to accidents during initial events causing packages, SFA or canisters to fall;</w:t>
      </w:r>
    </w:p>
    <w:p>
      <w:pPr>
        <w:spacing w:after="0"/>
        <w:ind w:left="0"/>
        <w:jc w:val="both"/>
      </w:pPr>
      <w:r>
        <w:rPr>
          <w:rFonts w:ascii="Times New Roman"/>
          <w:b w:val="false"/>
          <w:i w:val="false"/>
          <w:color w:val="000000"/>
          <w:sz w:val="28"/>
        </w:rPr>
        <w:t>
      11) providing technical means excluding uncontrolled, spontaneous movements of SNF handling equipment;</w:t>
      </w:r>
    </w:p>
    <w:p>
      <w:pPr>
        <w:spacing w:after="0"/>
        <w:ind w:left="0"/>
        <w:jc w:val="both"/>
      </w:pPr>
      <w:r>
        <w:rPr>
          <w:rFonts w:ascii="Times New Roman"/>
          <w:b w:val="false"/>
          <w:i w:val="false"/>
          <w:color w:val="000000"/>
          <w:sz w:val="28"/>
        </w:rPr>
        <w:t>
      12) providing in storage facilities in which SNF is stored under water, the devices and systems for supplying, purifying, cooling water, ventilation, monitoring radioactivity, temperature, level, chemical composition of water and, if necessary, hydrogen content;</w:t>
      </w:r>
    </w:p>
    <w:p>
      <w:pPr>
        <w:spacing w:after="0"/>
        <w:ind w:left="0"/>
        <w:jc w:val="both"/>
      </w:pPr>
      <w:r>
        <w:rPr>
          <w:rFonts w:ascii="Times New Roman"/>
          <w:b w:val="false"/>
          <w:i w:val="false"/>
          <w:color w:val="000000"/>
          <w:sz w:val="28"/>
        </w:rPr>
        <w:t>
      13) providing in dry storages the measures to control and limit the accumulation of radioactive substances in the atmosphere of the store, to control the ingress of water, humidity, temperature;</w:t>
      </w:r>
    </w:p>
    <w:p>
      <w:pPr>
        <w:spacing w:after="0"/>
        <w:ind w:left="0"/>
        <w:jc w:val="both"/>
      </w:pPr>
      <w:r>
        <w:rPr>
          <w:rFonts w:ascii="Times New Roman"/>
          <w:b w:val="false"/>
          <w:i w:val="false"/>
          <w:color w:val="000000"/>
          <w:sz w:val="28"/>
        </w:rPr>
        <w:t>
      14) conduct work associated with withdrawal of systems and components for maintenance and repair, the failures of which may be the initial events leading to a breach of the operating safety conditions, according to a special technical solution with mandatory registration.</w:t>
      </w:r>
    </w:p>
    <w:p>
      <w:pPr>
        <w:spacing w:after="0"/>
        <w:ind w:left="0"/>
        <w:jc w:val="both"/>
      </w:pPr>
      <w:r>
        <w:rPr>
          <w:rFonts w:ascii="Times New Roman"/>
          <w:b w:val="false"/>
          <w:i w:val="false"/>
          <w:color w:val="000000"/>
          <w:sz w:val="28"/>
        </w:rPr>
        <w:t>
      53. For SNF storage at the reactor, it is necessary to provide for sufficient storage capacity enabling SNF exposure to reduce radioactivity and heat generation, as well as available free volume for one full core offload at any time.</w:t>
      </w:r>
    </w:p>
    <w:p>
      <w:pPr>
        <w:spacing w:after="0"/>
        <w:ind w:left="0"/>
        <w:jc w:val="both"/>
      </w:pPr>
      <w:r>
        <w:rPr>
          <w:rFonts w:ascii="Times New Roman"/>
          <w:b w:val="false"/>
          <w:i w:val="false"/>
          <w:color w:val="000000"/>
          <w:sz w:val="28"/>
        </w:rPr>
        <w:t>
      54. Nuclear safety during storage, refueling, transportation of SNF shall be provided in accordance with the requirements of the Law.</w:t>
      </w:r>
    </w:p>
    <w:p>
      <w:pPr>
        <w:spacing w:after="0"/>
        <w:ind w:left="0"/>
        <w:jc w:val="both"/>
      </w:pPr>
      <w:r>
        <w:rPr>
          <w:rFonts w:ascii="Times New Roman"/>
          <w:b w:val="false"/>
          <w:i w:val="false"/>
          <w:color w:val="000000"/>
          <w:sz w:val="28"/>
        </w:rPr>
        <w:t>
      55. Radiation safety during the SNF storage, refueling, transportation shall be regulated by Hygienic standards and Sanitary rules.</w:t>
      </w:r>
    </w:p>
    <w:p>
      <w:pPr>
        <w:spacing w:after="0"/>
        <w:ind w:left="0"/>
        <w:jc w:val="both"/>
      </w:pPr>
      <w:r>
        <w:rPr>
          <w:rFonts w:ascii="Times New Roman"/>
          <w:b w:val="false"/>
          <w:i w:val="false"/>
          <w:color w:val="000000"/>
          <w:sz w:val="28"/>
        </w:rPr>
        <w:t>
      56. At all stages of the design, construction, operation and decommissioning of the complex, also in the SNF handling, including during transportation, the nuclear physical safety of the complex shall be ensured. Nuclear physical security shall be provided in accordance with the requirements of the Law.</w:t>
      </w:r>
    </w:p>
    <w:p>
      <w:pPr>
        <w:spacing w:after="0"/>
        <w:ind w:left="0"/>
        <w:jc w:val="left"/>
      </w:pPr>
      <w:r>
        <w:rPr>
          <w:rFonts w:ascii="Times New Roman"/>
          <w:b/>
          <w:i w:val="false"/>
          <w:color w:val="000000"/>
        </w:rPr>
        <w:t xml:space="preserve"> Paragraph 2. The procedure of organizing spent nuclear fuel storage in water</w:t>
      </w:r>
    </w:p>
    <w:p>
      <w:pPr>
        <w:spacing w:after="0"/>
        <w:ind w:left="0"/>
        <w:jc w:val="both"/>
      </w:pPr>
      <w:r>
        <w:rPr>
          <w:rFonts w:ascii="Times New Roman"/>
          <w:b w:val="false"/>
          <w:i w:val="false"/>
          <w:color w:val="000000"/>
          <w:sz w:val="28"/>
        </w:rPr>
        <w:t>
      57. The placement of SFA and canisters in racks, cases, and cells shall be chosen so that the effective neutron multiplication coefficient keff of the storage does not exceed 0.95.</w:t>
      </w:r>
    </w:p>
    <w:p>
      <w:pPr>
        <w:spacing w:after="0"/>
        <w:ind w:left="0"/>
        <w:jc w:val="both"/>
      </w:pPr>
      <w:r>
        <w:rPr>
          <w:rFonts w:ascii="Times New Roman"/>
          <w:b w:val="false"/>
          <w:i w:val="false"/>
          <w:color w:val="000000"/>
          <w:sz w:val="28"/>
        </w:rPr>
        <w:t>
      58. When storing SFA in cases, the case design shall provide a neutron multiplication factor of not more than 0.95 when the covers are placed closely in water or in the other medium in which they are stored.</w:t>
      </w:r>
    </w:p>
    <w:p>
      <w:pPr>
        <w:spacing w:after="0"/>
        <w:ind w:left="0"/>
        <w:jc w:val="both"/>
      </w:pPr>
      <w:r>
        <w:rPr>
          <w:rFonts w:ascii="Times New Roman"/>
          <w:b w:val="false"/>
          <w:i w:val="false"/>
          <w:color w:val="000000"/>
          <w:sz w:val="28"/>
        </w:rPr>
        <w:t>
      59. It shall be allowed to set the pitch of fuel assemblies taking into account burnup, provided that the burnup control in the storage is ensured by technical measures (burnout depth control units).</w:t>
      </w:r>
    </w:p>
    <w:p>
      <w:pPr>
        <w:spacing w:after="0"/>
        <w:ind w:left="0"/>
        <w:jc w:val="both"/>
      </w:pPr>
      <w:r>
        <w:rPr>
          <w:rFonts w:ascii="Times New Roman"/>
          <w:b w:val="false"/>
          <w:i w:val="false"/>
          <w:color w:val="000000"/>
          <w:sz w:val="28"/>
        </w:rPr>
        <w:t>
      60. The storage shall be equipped with the following systems necessary for ensuring safety:</w:t>
      </w:r>
    </w:p>
    <w:p>
      <w:pPr>
        <w:spacing w:after="0"/>
        <w:ind w:left="0"/>
        <w:jc w:val="both"/>
      </w:pPr>
      <w:r>
        <w:rPr>
          <w:rFonts w:ascii="Times New Roman"/>
          <w:b w:val="false"/>
          <w:i w:val="false"/>
          <w:color w:val="000000"/>
          <w:sz w:val="28"/>
        </w:rPr>
        <w:t>
      1) water cooling (excepting cases of proved exclusion of exceeding the design values ​​of the water temperature in the storage and without special cooling);</w:t>
      </w:r>
    </w:p>
    <w:p>
      <w:pPr>
        <w:spacing w:after="0"/>
        <w:ind w:left="0"/>
        <w:jc w:val="both"/>
      </w:pPr>
      <w:r>
        <w:rPr>
          <w:rFonts w:ascii="Times New Roman"/>
          <w:b w:val="false"/>
          <w:i w:val="false"/>
          <w:color w:val="000000"/>
          <w:sz w:val="28"/>
        </w:rPr>
        <w:t>
      2) water treatment;</w:t>
      </w:r>
    </w:p>
    <w:p>
      <w:pPr>
        <w:spacing w:after="0"/>
        <w:ind w:left="0"/>
        <w:jc w:val="both"/>
      </w:pPr>
      <w:r>
        <w:rPr>
          <w:rFonts w:ascii="Times New Roman"/>
          <w:b w:val="false"/>
          <w:i w:val="false"/>
          <w:color w:val="000000"/>
          <w:sz w:val="28"/>
        </w:rPr>
        <w:t>
      3) technological control (temperature, water level, water-chemical regime, hydrogen content in the air, if necessary, the content of homogeneous absorbers in water or heterogeneous absorbers in racks, if these systems are provided for by the project);</w:t>
      </w:r>
    </w:p>
    <w:p>
      <w:pPr>
        <w:spacing w:after="0"/>
        <w:ind w:left="0"/>
        <w:jc w:val="both"/>
      </w:pPr>
      <w:r>
        <w:rPr>
          <w:rFonts w:ascii="Times New Roman"/>
          <w:b w:val="false"/>
          <w:i w:val="false"/>
          <w:color w:val="000000"/>
          <w:sz w:val="28"/>
        </w:rPr>
        <w:t>
      4) radiation control;</w:t>
      </w:r>
    </w:p>
    <w:p>
      <w:pPr>
        <w:spacing w:after="0"/>
        <w:ind w:left="0"/>
        <w:jc w:val="both"/>
      </w:pPr>
      <w:r>
        <w:rPr>
          <w:rFonts w:ascii="Times New Roman"/>
          <w:b w:val="false"/>
          <w:i w:val="false"/>
          <w:color w:val="000000"/>
          <w:sz w:val="28"/>
        </w:rPr>
        <w:t>
      5) ventilation;</w:t>
      </w:r>
    </w:p>
    <w:p>
      <w:pPr>
        <w:spacing w:after="0"/>
        <w:ind w:left="0"/>
        <w:jc w:val="both"/>
      </w:pPr>
      <w:r>
        <w:rPr>
          <w:rFonts w:ascii="Times New Roman"/>
          <w:b w:val="false"/>
          <w:i w:val="false"/>
          <w:color w:val="000000"/>
          <w:sz w:val="28"/>
        </w:rPr>
        <w:t>
      6) filling and emptying of the water pool;</w:t>
      </w:r>
    </w:p>
    <w:p>
      <w:pPr>
        <w:spacing w:after="0"/>
        <w:ind w:left="0"/>
        <w:jc w:val="both"/>
      </w:pPr>
      <w:r>
        <w:rPr>
          <w:rFonts w:ascii="Times New Roman"/>
          <w:b w:val="false"/>
          <w:i w:val="false"/>
          <w:color w:val="000000"/>
          <w:sz w:val="28"/>
        </w:rPr>
        <w:t>
      7) control, collection and return of leakage;</w:t>
      </w:r>
    </w:p>
    <w:p>
      <w:pPr>
        <w:spacing w:after="0"/>
        <w:ind w:left="0"/>
        <w:jc w:val="both"/>
      </w:pPr>
      <w:r>
        <w:rPr>
          <w:rFonts w:ascii="Times New Roman"/>
          <w:b w:val="false"/>
          <w:i w:val="false"/>
          <w:color w:val="000000"/>
          <w:sz w:val="28"/>
        </w:rPr>
        <w:t>
      8) charging.</w:t>
      </w:r>
    </w:p>
    <w:p>
      <w:pPr>
        <w:spacing w:after="0"/>
        <w:ind w:left="0"/>
        <w:jc w:val="both"/>
      </w:pPr>
      <w:r>
        <w:rPr>
          <w:rFonts w:ascii="Times New Roman"/>
          <w:b w:val="false"/>
          <w:i w:val="false"/>
          <w:color w:val="000000"/>
          <w:sz w:val="28"/>
        </w:rPr>
        <w:t>
      61. To avoid depressurization, destruction of fuel rods, and releases of radioactive substances from SNF, it is necessary to remove residual heat. In this case, the following requirements have to be fulfilled:</w:t>
      </w:r>
    </w:p>
    <w:p>
      <w:pPr>
        <w:spacing w:after="0"/>
        <w:ind w:left="0"/>
        <w:jc w:val="both"/>
      </w:pPr>
      <w:r>
        <w:rPr>
          <w:rFonts w:ascii="Times New Roman"/>
          <w:b w:val="false"/>
          <w:i w:val="false"/>
          <w:color w:val="000000"/>
          <w:sz w:val="28"/>
        </w:rPr>
        <w:t>
      1) designing of the cooling system so that the water temperature in the storage does not exceed the design limits during normal operation and design basis accident. Exceeding the design values of the water temperature in the storage is excluded during normal operation and design basis accident with the help of reliable power supply with redundancy, as well as redundancy of pumps, valves, pipelines, heat exchange units. When designing cooling systems, the use of bulk passive devices must be envisioned;</w:t>
      </w:r>
    </w:p>
    <w:p>
      <w:pPr>
        <w:spacing w:after="0"/>
        <w:ind w:left="0"/>
        <w:jc w:val="both"/>
      </w:pPr>
      <w:r>
        <w:rPr>
          <w:rFonts w:ascii="Times New Roman"/>
          <w:b w:val="false"/>
          <w:i w:val="false"/>
          <w:color w:val="000000"/>
          <w:sz w:val="28"/>
        </w:rPr>
        <w:t>
      2) in the presence of several separate compartments in the storage facilities, possibility of cooling water in each compartment shall be provided for.</w:t>
      </w:r>
    </w:p>
    <w:p>
      <w:pPr>
        <w:spacing w:after="0"/>
        <w:ind w:left="0"/>
        <w:jc w:val="both"/>
      </w:pPr>
      <w:r>
        <w:rPr>
          <w:rFonts w:ascii="Times New Roman"/>
          <w:b w:val="false"/>
          <w:i w:val="false"/>
          <w:color w:val="000000"/>
          <w:sz w:val="28"/>
        </w:rPr>
        <w:t>
      62. Storage facilities shall be provided with devices preventing overflow of the exposure pool with water.</w:t>
      </w:r>
    </w:p>
    <w:p>
      <w:pPr>
        <w:spacing w:after="0"/>
        <w:ind w:left="0"/>
        <w:jc w:val="both"/>
      </w:pPr>
      <w:r>
        <w:rPr>
          <w:rFonts w:ascii="Times New Roman"/>
          <w:b w:val="false"/>
          <w:i w:val="false"/>
          <w:color w:val="000000"/>
          <w:sz w:val="28"/>
        </w:rPr>
        <w:t>
      63. Equipment shall be design-provided for measuring the level, temperature, specific activity of water, concentration of homogeneous absorbers with a control system and an alarm system in the control room.</w:t>
      </w:r>
    </w:p>
    <w:p>
      <w:pPr>
        <w:spacing w:after="0"/>
        <w:ind w:left="0"/>
        <w:jc w:val="both"/>
      </w:pPr>
      <w:r>
        <w:rPr>
          <w:rFonts w:ascii="Times New Roman"/>
          <w:b w:val="false"/>
          <w:i w:val="false"/>
          <w:color w:val="000000"/>
          <w:sz w:val="28"/>
        </w:rPr>
        <w:t>
      64. During the storage, water shall be used that meets the requirements for distilled water. The water treatment system shall be designed to:</w:t>
      </w:r>
    </w:p>
    <w:p>
      <w:pPr>
        <w:spacing w:after="0"/>
        <w:ind w:left="0"/>
        <w:jc w:val="both"/>
      </w:pPr>
      <w:r>
        <w:rPr>
          <w:rFonts w:ascii="Times New Roman"/>
          <w:b w:val="false"/>
          <w:i w:val="false"/>
          <w:color w:val="000000"/>
          <w:sz w:val="28"/>
        </w:rPr>
        <w:t>
      1) provide water quality indicators;</w:t>
      </w:r>
    </w:p>
    <w:p>
      <w:pPr>
        <w:spacing w:after="0"/>
        <w:ind w:left="0"/>
        <w:jc w:val="both"/>
      </w:pPr>
      <w:r>
        <w:rPr>
          <w:rFonts w:ascii="Times New Roman"/>
          <w:b w:val="false"/>
          <w:i w:val="false"/>
          <w:color w:val="000000"/>
          <w:sz w:val="28"/>
        </w:rPr>
        <w:t>
      2) remove suspended particles and dissolved impurities that affect the water transparency;</w:t>
      </w:r>
    </w:p>
    <w:p>
      <w:pPr>
        <w:spacing w:after="0"/>
        <w:ind w:left="0"/>
        <w:jc w:val="both"/>
      </w:pPr>
      <w:r>
        <w:rPr>
          <w:rFonts w:ascii="Times New Roman"/>
          <w:b w:val="false"/>
          <w:i w:val="false"/>
          <w:color w:val="000000"/>
          <w:sz w:val="28"/>
        </w:rPr>
        <w:t>
      3) remove radioactive, ionic and solid impurities from the water in the exposure pools, especially from 30 centimeters thick surface layer.</w:t>
      </w:r>
    </w:p>
    <w:p>
      <w:pPr>
        <w:spacing w:after="0"/>
        <w:ind w:left="0"/>
        <w:jc w:val="both"/>
      </w:pPr>
      <w:r>
        <w:rPr>
          <w:rFonts w:ascii="Times New Roman"/>
          <w:b w:val="false"/>
          <w:i w:val="false"/>
          <w:color w:val="000000"/>
          <w:sz w:val="28"/>
        </w:rPr>
        <w:t>
      65. In the event of a fall of fuel assemblies, of covers to the bottom of the exposure pool, all work on reloading and transportation shall be stopped until they are retrieved.</w:t>
      </w:r>
    </w:p>
    <w:p>
      <w:pPr>
        <w:spacing w:after="0"/>
        <w:ind w:left="0"/>
        <w:jc w:val="both"/>
      </w:pPr>
      <w:r>
        <w:rPr>
          <w:rFonts w:ascii="Times New Roman"/>
          <w:b w:val="false"/>
          <w:i w:val="false"/>
          <w:color w:val="000000"/>
          <w:sz w:val="28"/>
        </w:rPr>
        <w:t>
      66. Leaking and defective fuel assemblies, according to control results of the tightness of the shells, must be stored in canisters that withstand the temperature and pressure resulting from residual heat from SFA, and also in consequence of chemical reactions between the fuel and its shell and the working medium in the canister.</w:t>
      </w:r>
    </w:p>
    <w:p>
      <w:pPr>
        <w:spacing w:after="0"/>
        <w:ind w:left="0"/>
        <w:jc w:val="both"/>
      </w:pPr>
      <w:r>
        <w:rPr>
          <w:rFonts w:ascii="Times New Roman"/>
          <w:b w:val="false"/>
          <w:i w:val="false"/>
          <w:color w:val="000000"/>
          <w:sz w:val="28"/>
        </w:rPr>
        <w:t>
      67. Control of the SNF canisters tightness shall be ensured.</w:t>
      </w:r>
    </w:p>
    <w:p>
      <w:pPr>
        <w:spacing w:after="0"/>
        <w:ind w:left="0"/>
        <w:jc w:val="both"/>
      </w:pPr>
      <w:r>
        <w:rPr>
          <w:rFonts w:ascii="Times New Roman"/>
          <w:b w:val="false"/>
          <w:i w:val="false"/>
          <w:color w:val="000000"/>
          <w:sz w:val="28"/>
        </w:rPr>
        <w:t>
      68. To remove highly active waters from the canisters, devices shall be provided, able to remove these waters from the canisters without mixing them with the waters of the exposure pool.</w:t>
      </w:r>
    </w:p>
    <w:p>
      <w:pPr>
        <w:spacing w:after="0"/>
        <w:ind w:left="0"/>
        <w:jc w:val="both"/>
      </w:pPr>
      <w:r>
        <w:rPr>
          <w:rFonts w:ascii="Times New Roman"/>
          <w:b w:val="false"/>
          <w:i w:val="false"/>
          <w:color w:val="000000"/>
          <w:sz w:val="28"/>
        </w:rPr>
        <w:t>
      69. In storage facilities radiation control shall be carried out in accordance with the Sanitary Rules requirements.</w:t>
      </w:r>
    </w:p>
    <w:p>
      <w:pPr>
        <w:spacing w:after="0"/>
        <w:ind w:left="0"/>
        <w:jc w:val="left"/>
      </w:pPr>
      <w:r>
        <w:rPr>
          <w:rFonts w:ascii="Times New Roman"/>
          <w:b/>
          <w:i w:val="false"/>
          <w:color w:val="000000"/>
        </w:rPr>
        <w:t xml:space="preserve"> Paragraph 3. Procedure of organizing the storage of spent nuclear fuel in dry storage facilities</w:t>
      </w:r>
    </w:p>
    <w:p>
      <w:pPr>
        <w:spacing w:after="0"/>
        <w:ind w:left="0"/>
        <w:jc w:val="both"/>
      </w:pPr>
      <w:r>
        <w:rPr>
          <w:rFonts w:ascii="Times New Roman"/>
          <w:b w:val="false"/>
          <w:i w:val="false"/>
          <w:color w:val="000000"/>
          <w:sz w:val="28"/>
        </w:rPr>
        <w:t>
      70. The SNF dry storage facility shall be designed in such a way as to prevent ingress of neutron-slowing materials (water into fuel storage areas, and so on).</w:t>
      </w:r>
    </w:p>
    <w:p>
      <w:pPr>
        <w:spacing w:after="0"/>
        <w:ind w:left="0"/>
        <w:jc w:val="both"/>
      </w:pPr>
      <w:r>
        <w:rPr>
          <w:rFonts w:ascii="Times New Roman"/>
          <w:b w:val="false"/>
          <w:i w:val="false"/>
          <w:color w:val="000000"/>
          <w:sz w:val="28"/>
        </w:rPr>
        <w:t>
      71. For dry storage of SNF, forced or free cooling shall be provided, so that that the temperature of the fuel rods’ cladding does not exceed the design values.</w:t>
      </w:r>
    </w:p>
    <w:p>
      <w:pPr>
        <w:spacing w:after="0"/>
        <w:ind w:left="0"/>
        <w:jc w:val="both"/>
      </w:pPr>
      <w:r>
        <w:rPr>
          <w:rFonts w:ascii="Times New Roman"/>
          <w:b w:val="false"/>
          <w:i w:val="false"/>
          <w:color w:val="000000"/>
          <w:sz w:val="28"/>
        </w:rPr>
        <w:t>
      72. Equipment for SNF dry storage facility shall be designed so that the neutron multiplication factor does not exceed 0.95 even when the storage is filled with water, and also at such quantity, distribution and density of water resulting from initial events, which leads to the maximum effective neutrons multiplication factor (keff [max]).</w:t>
      </w:r>
    </w:p>
    <w:p>
      <w:pPr>
        <w:spacing w:after="0"/>
        <w:ind w:left="0"/>
        <w:jc w:val="both"/>
      </w:pPr>
      <w:r>
        <w:rPr>
          <w:rFonts w:ascii="Times New Roman"/>
          <w:b w:val="false"/>
          <w:i w:val="false"/>
          <w:color w:val="000000"/>
          <w:sz w:val="28"/>
        </w:rPr>
        <w:t>
      73. The placement of SFA in canisters, racks, cases, and cells shall be chosen so that the effective neutron multiplication factor of the storage does not exceed 0.95 during normal operation and a design basis accident.</w:t>
      </w:r>
    </w:p>
    <w:p>
      <w:pPr>
        <w:spacing w:after="0"/>
        <w:ind w:left="0"/>
        <w:jc w:val="both"/>
      </w:pPr>
      <w:r>
        <w:rPr>
          <w:rFonts w:ascii="Times New Roman"/>
          <w:b w:val="false"/>
          <w:i w:val="false"/>
          <w:color w:val="000000"/>
          <w:sz w:val="28"/>
        </w:rPr>
        <w:t>
      74. Storage facilities shall be equipped with automatic or primary fire extinguishing appliances. Fire extinguishing shall not be allowed with means that can increase the keff value, for example, water or foam.</w:t>
      </w:r>
    </w:p>
    <w:p>
      <w:pPr>
        <w:spacing w:after="0"/>
        <w:ind w:left="0"/>
        <w:jc w:val="both"/>
      </w:pPr>
      <w:r>
        <w:rPr>
          <w:rFonts w:ascii="Times New Roman"/>
          <w:b w:val="false"/>
          <w:i w:val="false"/>
          <w:color w:val="000000"/>
          <w:sz w:val="28"/>
        </w:rPr>
        <w:t>
      Storing of combustible materials in the storage facility, as well as materials with properties that are dangerous in case of fire (for example, chemical toxicity, corrosiveness, explosion hazard), which are not part of packaging kits, shall not be allowed.</w:t>
      </w:r>
    </w:p>
    <w:p>
      <w:pPr>
        <w:spacing w:after="0"/>
        <w:ind w:left="0"/>
        <w:jc w:val="both"/>
      </w:pPr>
      <w:r>
        <w:rPr>
          <w:rFonts w:ascii="Times New Roman"/>
          <w:b w:val="false"/>
          <w:i w:val="false"/>
          <w:color w:val="000000"/>
          <w:sz w:val="28"/>
        </w:rPr>
        <w:t>
      It shall not be allowed to lay wires through the storage area that are not directly related to the electricity supply to the SNF handling equipment, and pipelines with combustible and explosive liquids and gases.</w:t>
      </w:r>
    </w:p>
    <w:p>
      <w:pPr>
        <w:spacing w:after="0"/>
        <w:ind w:left="0"/>
        <w:jc w:val="both"/>
      </w:pPr>
      <w:r>
        <w:rPr>
          <w:rFonts w:ascii="Times New Roman"/>
          <w:b w:val="false"/>
          <w:i w:val="false"/>
          <w:color w:val="000000"/>
          <w:sz w:val="28"/>
        </w:rPr>
        <w:t>
      The design shall provide for automatic shutdown of the storage ventilation in the event of fire in it.</w:t>
      </w:r>
    </w:p>
    <w:p>
      <w:pPr>
        <w:spacing w:after="0"/>
        <w:ind w:left="0"/>
        <w:jc w:val="both"/>
      </w:pPr>
      <w:r>
        <w:rPr>
          <w:rFonts w:ascii="Times New Roman"/>
          <w:b w:val="false"/>
          <w:i w:val="false"/>
          <w:color w:val="000000"/>
          <w:sz w:val="28"/>
        </w:rPr>
        <w:t>
      75. Storage facilities shall be provided with security and fire alarms, work and emergency lighting, and, if necessary, a video surveillance system.</w:t>
      </w:r>
    </w:p>
    <w:p>
      <w:pPr>
        <w:spacing w:after="0"/>
        <w:ind w:left="0"/>
        <w:jc w:val="both"/>
      </w:pPr>
      <w:r>
        <w:rPr>
          <w:rFonts w:ascii="Times New Roman"/>
          <w:b w:val="false"/>
          <w:i w:val="false"/>
          <w:color w:val="000000"/>
          <w:sz w:val="28"/>
        </w:rPr>
        <w:t>
      76. Radiation control shall be carried out in storage facilities.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Rules for collection </w:t>
            </w:r>
            <w:r>
              <w:br/>
            </w:r>
            <w:r>
              <w:rPr>
                <w:rFonts w:ascii="Times New Roman"/>
                <w:b w:val="false"/>
                <w:i w:val="false"/>
                <w:color w:val="000000"/>
                <w:sz w:val="20"/>
              </w:rPr>
              <w:t>organization,storage and burial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radioactive waste 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spent nuclear fuel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Form intended for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collect administrative data</w:t>
            </w:r>
          </w:p>
        </w:tc>
      </w:tr>
    </w:tbl>
    <w:p>
      <w:pPr>
        <w:spacing w:after="0"/>
        <w:ind w:left="0"/>
        <w:jc w:val="both"/>
      </w:pPr>
      <w:r>
        <w:rPr>
          <w:rFonts w:ascii="Times New Roman"/>
          <w:b w:val="false"/>
          <w:i w:val="false"/>
          <w:color w:val="000000"/>
          <w:sz w:val="28"/>
        </w:rPr>
        <w:t>
      Submitted: to the state institution "Committee for atomic and energy supervision and control of the Ministry of Energy of the Republic of Kazakhstan."</w:t>
      </w:r>
    </w:p>
    <w:p>
      <w:pPr>
        <w:spacing w:after="0"/>
        <w:ind w:left="0"/>
        <w:jc w:val="both"/>
      </w:pPr>
      <w:r>
        <w:rPr>
          <w:rFonts w:ascii="Times New Roman"/>
          <w:b w:val="false"/>
          <w:i w:val="false"/>
          <w:color w:val="000000"/>
          <w:sz w:val="28"/>
        </w:rPr>
        <w:t>
      The administrative data form shall be posted on the Internet - pecypce: www.kaenk.energo.gov.kz.</w:t>
      </w:r>
    </w:p>
    <w:p>
      <w:pPr>
        <w:spacing w:after="0"/>
        <w:ind w:left="0"/>
        <w:jc w:val="left"/>
      </w:pPr>
      <w:r>
        <w:rPr>
          <w:rFonts w:ascii="Times New Roman"/>
          <w:b/>
          <w:i w:val="false"/>
          <w:color w:val="000000"/>
        </w:rPr>
        <w:t xml:space="preserve"> Radioactive waste inventory report</w:t>
      </w:r>
    </w:p>
    <w:p>
      <w:pPr>
        <w:spacing w:after="0"/>
        <w:ind w:left="0"/>
        <w:jc w:val="both"/>
      </w:pPr>
      <w:r>
        <w:rPr>
          <w:rFonts w:ascii="Times New Roman"/>
          <w:b w:val="false"/>
          <w:i w:val="false"/>
          <w:color w:val="ff0000"/>
          <w:sz w:val="28"/>
        </w:rPr>
        <w:t>
      Footnote. Annex 1 – in the wording of the order of the Acting Minister of Energy of the Republic of Kazakhstan dated 11.05.2022 № 169 (shall enter into force upon expiry of sixty calendar days after the day of its first official publication).</w:t>
      </w:r>
    </w:p>
    <w:p>
      <w:pPr>
        <w:spacing w:after="0"/>
        <w:ind w:left="0"/>
        <w:jc w:val="both"/>
      </w:pPr>
      <w:r>
        <w:rPr>
          <w:rFonts w:ascii="Times New Roman"/>
          <w:b w:val="false"/>
          <w:i w:val="false"/>
          <w:color w:val="000000"/>
          <w:sz w:val="28"/>
        </w:rPr>
        <w:t>
      Administrative data form index: form f1-RAO.</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20 ___ .</w:t>
      </w:r>
    </w:p>
    <w:p>
      <w:pPr>
        <w:spacing w:after="0"/>
        <w:ind w:left="0"/>
        <w:jc w:val="both"/>
      </w:pPr>
      <w:r>
        <w:rPr>
          <w:rFonts w:ascii="Times New Roman"/>
          <w:b w:val="false"/>
          <w:i w:val="false"/>
          <w:color w:val="000000"/>
          <w:sz w:val="28"/>
        </w:rPr>
        <w:t>
      Circle of persons presenting information: individuals and legal entities having radioactive waste.</w:t>
      </w:r>
    </w:p>
    <w:p>
      <w:pPr>
        <w:spacing w:after="0"/>
        <w:ind w:left="0"/>
        <w:jc w:val="both"/>
      </w:pPr>
      <w:r>
        <w:rPr>
          <w:rFonts w:ascii="Times New Roman"/>
          <w:b w:val="false"/>
          <w:i w:val="false"/>
          <w:color w:val="000000"/>
          <w:sz w:val="28"/>
        </w:rPr>
        <w:t>
      The deadline for submitting the administrative data form: annually as of January 1 to March 1 of the year following the reporting year.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Classification of radioactive waste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Radioactive waste category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beginning of the reporting year, ton (t), meter in the cube (m</w:t>
            </w:r>
            <w:r>
              <w:rPr>
                <w:rFonts w:ascii="Times New Roman"/>
                <w:b w:val="false"/>
                <w:i w:val="false"/>
                <w:color w:val="000000"/>
                <w:vertAlign w:val="superscript"/>
              </w:rPr>
              <w:t>3</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Formed in the reporting year, ton (t), meter in the cube (m</w:t>
            </w:r>
            <w:r>
              <w:rPr>
                <w:rFonts w:ascii="Times New Roman"/>
                <w:b w:val="false"/>
                <w:i w:val="false"/>
                <w:color w:val="000000"/>
                <w:vertAlign w:val="superscript"/>
              </w:rPr>
              <w:t>3</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from individuals or legal entities for the reporting year, ton (t), meter in cube (m</w:t>
            </w:r>
            <w:r>
              <w:rPr>
                <w:rFonts w:ascii="Times New Roman"/>
                <w:b w:val="false"/>
                <w:i w:val="false"/>
                <w:color w:val="000000"/>
                <w:vertAlign w:val="superscript"/>
              </w:rPr>
              <w:t>3</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Sent to individuals or legal entities for the reporting year, ton (t), meter in cube (m</w:t>
            </w:r>
            <w:r>
              <w:rPr>
                <w:rFonts w:ascii="Times New Roman"/>
                <w:b w:val="false"/>
                <w:i w:val="false"/>
                <w:color w:val="000000"/>
                <w:vertAlign w:val="superscript"/>
              </w:rPr>
              <w:t>3</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Solid radioactive waste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Low-active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Medium-active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Highly active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radioactive waste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Low-active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Medium-active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Highly active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Respondent _________________________ Address _________________________________</w:t>
      </w:r>
    </w:p>
    <w:p>
      <w:pPr>
        <w:spacing w:after="0"/>
        <w:ind w:left="0"/>
        <w:jc w:val="both"/>
      </w:pPr>
      <w:r>
        <w:rPr>
          <w:rFonts w:ascii="Times New Roman"/>
          <w:b w:val="false"/>
          <w:i w:val="false"/>
          <w:color w:val="000000"/>
          <w:sz w:val="28"/>
        </w:rPr>
        <w:t>
      IIN/BIN __________________________</w:t>
      </w:r>
    </w:p>
    <w:p>
      <w:pPr>
        <w:spacing w:after="0"/>
        <w:ind w:left="0"/>
        <w:jc w:val="both"/>
      </w:pPr>
      <w:r>
        <w:rPr>
          <w:rFonts w:ascii="Times New Roman"/>
          <w:b w:val="false"/>
          <w:i w:val="false"/>
          <w:color w:val="000000"/>
          <w:sz w:val="28"/>
        </w:rPr>
        <w:t>
      Phone number ___________________________</w:t>
      </w:r>
    </w:p>
    <w:p>
      <w:pPr>
        <w:spacing w:after="0"/>
        <w:ind w:left="0"/>
        <w:jc w:val="both"/>
      </w:pPr>
      <w:r>
        <w:rPr>
          <w:rFonts w:ascii="Times New Roman"/>
          <w:b w:val="false"/>
          <w:i w:val="false"/>
          <w:color w:val="000000"/>
          <w:sz w:val="28"/>
        </w:rPr>
        <w:t>
      Contractor __________________________________________ _____________________</w:t>
      </w:r>
    </w:p>
    <w:p>
      <w:pPr>
        <w:spacing w:after="0"/>
        <w:ind w:left="0"/>
        <w:jc w:val="both"/>
      </w:pPr>
      <w:r>
        <w:rPr>
          <w:rFonts w:ascii="Times New Roman"/>
          <w:b w:val="false"/>
          <w:i w:val="false"/>
          <w:color w:val="000000"/>
          <w:sz w:val="28"/>
        </w:rPr>
        <w:t>
      surname, first name and patronymic (if any) signature, phone number</w:t>
      </w:r>
    </w:p>
    <w:p>
      <w:pPr>
        <w:spacing w:after="0"/>
        <w:ind w:left="0"/>
        <w:jc w:val="both"/>
      </w:pPr>
      <w:r>
        <w:rPr>
          <w:rFonts w:ascii="Times New Roman"/>
          <w:b w:val="false"/>
          <w:i w:val="false"/>
          <w:color w:val="000000"/>
          <w:sz w:val="28"/>
        </w:rPr>
        <w:t>
      The head or person acting as his _____________________________________ ___________</w:t>
      </w:r>
    </w:p>
    <w:p>
      <w:pPr>
        <w:spacing w:after="0"/>
        <w:ind w:left="0"/>
        <w:jc w:val="both"/>
      </w:pPr>
      <w:r>
        <w:rPr>
          <w:rFonts w:ascii="Times New Roman"/>
          <w:b w:val="false"/>
          <w:i w:val="false"/>
          <w:color w:val="000000"/>
          <w:sz w:val="28"/>
        </w:rPr>
        <w:t>
      surname, first name and patronymic (if any) signature</w:t>
      </w:r>
    </w:p>
    <w:p>
      <w:pPr>
        <w:spacing w:after="0"/>
        <w:ind w:left="0"/>
        <w:jc w:val="both"/>
      </w:pPr>
      <w:r>
        <w:rPr>
          <w:rFonts w:ascii="Times New Roman"/>
          <w:b w:val="false"/>
          <w:i w:val="false"/>
          <w:color w:val="000000"/>
          <w:sz w:val="28"/>
        </w:rPr>
        <w:t>
      Place of sealing (except for persons who are private entrepreneurs)</w:t>
      </w:r>
    </w:p>
    <w:p>
      <w:pPr>
        <w:spacing w:after="0"/>
        <w:ind w:left="0"/>
        <w:jc w:val="left"/>
      </w:pPr>
      <w:r>
        <w:rPr>
          <w:rFonts w:ascii="Times New Roman"/>
          <w:b/>
          <w:i w:val="false"/>
          <w:color w:val="000000"/>
        </w:rPr>
        <w:t xml:space="preserve"> Explanation for filling out the form for collecting administrative data</w:t>
      </w:r>
      <w:r>
        <w:br/>
      </w:r>
      <w:r>
        <w:rPr>
          <w:rFonts w:ascii="Times New Roman"/>
          <w:b/>
          <w:i w:val="false"/>
          <w:color w:val="000000"/>
        </w:rPr>
        <w:t>radioactive waste inventory report</w:t>
      </w:r>
      <w:r>
        <w:br/>
      </w:r>
      <w:r>
        <w:rPr>
          <w:rFonts w:ascii="Times New Roman"/>
          <w:b/>
          <w:i w:val="false"/>
          <w:color w:val="000000"/>
        </w:rPr>
        <w:t>(Index f1-RAW, annual frequency)</w:t>
      </w:r>
    </w:p>
    <w:p>
      <w:pPr>
        <w:spacing w:after="0"/>
        <w:ind w:left="0"/>
        <w:jc w:val="both"/>
      </w:pPr>
      <w:r>
        <w:rPr>
          <w:rFonts w:ascii="Times New Roman"/>
          <w:b w:val="false"/>
          <w:i w:val="false"/>
          <w:color w:val="000000"/>
          <w:sz w:val="28"/>
        </w:rPr>
        <w:t>
      1. General requirements.</w:t>
      </w:r>
    </w:p>
    <w:p>
      <w:pPr>
        <w:spacing w:after="0"/>
        <w:ind w:left="0"/>
        <w:jc w:val="both"/>
      </w:pPr>
      <w:r>
        <w:rPr>
          <w:rFonts w:ascii="Times New Roman"/>
          <w:b w:val="false"/>
          <w:i w:val="false"/>
          <w:color w:val="000000"/>
          <w:sz w:val="28"/>
        </w:rPr>
        <w:t>
      Data on all radioactive waste on the balance sheet (accounting) shall be entered into the form.</w:t>
      </w:r>
    </w:p>
    <w:p>
      <w:pPr>
        <w:spacing w:after="0"/>
        <w:ind w:left="0"/>
        <w:jc w:val="both"/>
      </w:pPr>
      <w:r>
        <w:rPr>
          <w:rFonts w:ascii="Times New Roman"/>
          <w:b w:val="false"/>
          <w:i w:val="false"/>
          <w:color w:val="000000"/>
          <w:sz w:val="28"/>
        </w:rPr>
        <w:t>
      2. Paper form filled in:</w:t>
      </w:r>
    </w:p>
    <w:p>
      <w:pPr>
        <w:spacing w:after="0"/>
        <w:ind w:left="0"/>
        <w:jc w:val="both"/>
      </w:pPr>
      <w:r>
        <w:rPr>
          <w:rFonts w:ascii="Times New Roman"/>
          <w:b w:val="false"/>
          <w:i w:val="false"/>
          <w:color w:val="000000"/>
          <w:sz w:val="28"/>
        </w:rPr>
        <w:t>
      an individual shall be signed by the contractor (responsible for accounting for radioactive waste);</w:t>
      </w:r>
    </w:p>
    <w:p>
      <w:pPr>
        <w:spacing w:after="0"/>
        <w:ind w:left="0"/>
        <w:jc w:val="both"/>
      </w:pPr>
      <w:r>
        <w:rPr>
          <w:rFonts w:ascii="Times New Roman"/>
          <w:b w:val="false"/>
          <w:i w:val="false"/>
          <w:color w:val="000000"/>
          <w:sz w:val="28"/>
        </w:rPr>
        <w:t>
      the legal entity shall be signed by the executor (responsible for accounting for radioactive waste), the first manager (for the period of his absence - the person acting) and is certified by the seal (with the exception of persons who are private enterprises).</w:t>
      </w:r>
    </w:p>
    <w:p>
      <w:pPr>
        <w:spacing w:after="0"/>
        <w:ind w:left="0"/>
        <w:jc w:val="both"/>
      </w:pPr>
      <w:r>
        <w:rPr>
          <w:rFonts w:ascii="Times New Roman"/>
          <w:b w:val="false"/>
          <w:i w:val="false"/>
          <w:color w:val="000000"/>
          <w:sz w:val="28"/>
        </w:rPr>
        <w:t>
      3. The form is filled in as follows:</w:t>
      </w:r>
    </w:p>
    <w:p>
      <w:pPr>
        <w:spacing w:after="0"/>
        <w:ind w:left="0"/>
        <w:jc w:val="both"/>
      </w:pPr>
      <w:r>
        <w:rPr>
          <w:rFonts w:ascii="Times New Roman"/>
          <w:b w:val="false"/>
          <w:i w:val="false"/>
          <w:color w:val="000000"/>
          <w:sz w:val="28"/>
        </w:rPr>
        <w:t>
      1) column 1 "№ r/n" shall indicate the number of the record in order;</w:t>
      </w:r>
    </w:p>
    <w:p>
      <w:pPr>
        <w:spacing w:after="0"/>
        <w:ind w:left="0"/>
        <w:jc w:val="both"/>
      </w:pPr>
      <w:r>
        <w:rPr>
          <w:rFonts w:ascii="Times New Roman"/>
          <w:b w:val="false"/>
          <w:i w:val="false"/>
          <w:color w:val="000000"/>
          <w:sz w:val="28"/>
        </w:rPr>
        <w:t>
      2)  column 2 "Classification of radioactive waste" one of the types of radioactive waste shall be indicated;</w:t>
      </w:r>
    </w:p>
    <w:p>
      <w:pPr>
        <w:spacing w:after="0"/>
        <w:ind w:left="0"/>
        <w:jc w:val="both"/>
      </w:pPr>
      <w:r>
        <w:rPr>
          <w:rFonts w:ascii="Times New Roman"/>
          <w:b w:val="false"/>
          <w:i w:val="false"/>
          <w:color w:val="000000"/>
          <w:sz w:val="28"/>
        </w:rPr>
        <w:t>
      3) column 3 "Radioactive waste category" shall specify the radioactive waste category;</w:t>
      </w:r>
    </w:p>
    <w:p>
      <w:pPr>
        <w:spacing w:after="0"/>
        <w:ind w:left="0"/>
        <w:jc w:val="both"/>
      </w:pPr>
      <w:r>
        <w:rPr>
          <w:rFonts w:ascii="Times New Roman"/>
          <w:b w:val="false"/>
          <w:i w:val="false"/>
          <w:color w:val="000000"/>
          <w:sz w:val="28"/>
        </w:rPr>
        <w:t>
      4) column 4 "Availability at the beginning of the reporting year, ton (t), meter in the cube (m3)" shall indicate the total quantitative value of the generated radioactive waste for the reporting year, in terms of tons (t) (if solid radioactive waste), in meter in the cube (m</w:t>
      </w:r>
      <w:r>
        <w:rPr>
          <w:rFonts w:ascii="Times New Roman"/>
          <w:b w:val="false"/>
          <w:i w:val="false"/>
          <w:color w:val="000000"/>
          <w:vertAlign w:val="superscript"/>
        </w:rPr>
        <w:t>3</w:t>
      </w:r>
      <w:r>
        <w:rPr>
          <w:rFonts w:ascii="Times New Roman"/>
          <w:b w:val="false"/>
          <w:i w:val="false"/>
          <w:color w:val="000000"/>
          <w:sz w:val="28"/>
        </w:rPr>
        <w:t>) (if liquid radioactive waste);</w:t>
      </w:r>
    </w:p>
    <w:p>
      <w:pPr>
        <w:spacing w:after="0"/>
        <w:ind w:left="0"/>
        <w:jc w:val="both"/>
      </w:pPr>
      <w:r>
        <w:rPr>
          <w:rFonts w:ascii="Times New Roman"/>
          <w:b w:val="false"/>
          <w:i w:val="false"/>
          <w:color w:val="000000"/>
          <w:sz w:val="28"/>
        </w:rPr>
        <w:t>
      5) column 5 "Generated during the reporting year, ton (t), meter in the cube (m</w:t>
      </w:r>
      <w:r>
        <w:rPr>
          <w:rFonts w:ascii="Times New Roman"/>
          <w:b w:val="false"/>
          <w:i w:val="false"/>
          <w:color w:val="000000"/>
          <w:vertAlign w:val="superscript"/>
        </w:rPr>
        <w:t>3</w:t>
      </w:r>
      <w:r>
        <w:rPr>
          <w:rFonts w:ascii="Times New Roman"/>
          <w:b w:val="false"/>
          <w:i w:val="false"/>
          <w:color w:val="000000"/>
          <w:sz w:val="28"/>
        </w:rPr>
        <w:t>)" indicates the quantitative value of the generated radioactive waste per year by the operating organization, calculated in tons (t) (if solid radioactive waste), in meter in the cube (m</w:t>
      </w:r>
      <w:r>
        <w:rPr>
          <w:rFonts w:ascii="Times New Roman"/>
          <w:b w:val="false"/>
          <w:i w:val="false"/>
          <w:color w:val="000000"/>
          <w:vertAlign w:val="superscript"/>
        </w:rPr>
        <w:t>3</w:t>
      </w:r>
      <w:r>
        <w:rPr>
          <w:rFonts w:ascii="Times New Roman"/>
          <w:b w:val="false"/>
          <w:i w:val="false"/>
          <w:color w:val="000000"/>
          <w:sz w:val="28"/>
        </w:rPr>
        <w:t>) (if liquid radioactive waste);</w:t>
      </w:r>
    </w:p>
    <w:p>
      <w:pPr>
        <w:spacing w:after="0"/>
        <w:ind w:left="0"/>
        <w:jc w:val="both"/>
      </w:pPr>
      <w:r>
        <w:rPr>
          <w:rFonts w:ascii="Times New Roman"/>
          <w:b w:val="false"/>
          <w:i w:val="false"/>
          <w:color w:val="000000"/>
          <w:sz w:val="28"/>
        </w:rPr>
        <w:t>
      6) column 6 "Received from individuals or legal entities for the reporting year, ton (t), meter in the cube (m</w:t>
      </w:r>
      <w:r>
        <w:rPr>
          <w:rFonts w:ascii="Times New Roman"/>
          <w:b w:val="false"/>
          <w:i w:val="false"/>
          <w:color w:val="000000"/>
          <w:vertAlign w:val="superscript"/>
        </w:rPr>
        <w:t>3</w:t>
      </w:r>
      <w:r>
        <w:rPr>
          <w:rFonts w:ascii="Times New Roman"/>
          <w:b w:val="false"/>
          <w:i w:val="false"/>
          <w:color w:val="000000"/>
          <w:sz w:val="28"/>
        </w:rPr>
        <w:t>)" shall indicate the quantitative value of radioactive waste received from individuals or legal entities for the reporting year, recalculated in tons (t) (if solid radioactive waste), in meter in the cube (m</w:t>
      </w:r>
      <w:r>
        <w:rPr>
          <w:rFonts w:ascii="Times New Roman"/>
          <w:b w:val="false"/>
          <w:i w:val="false"/>
          <w:color w:val="000000"/>
          <w:vertAlign w:val="superscript"/>
        </w:rPr>
        <w:t>3</w:t>
      </w:r>
      <w:r>
        <w:rPr>
          <w:rFonts w:ascii="Times New Roman"/>
          <w:b w:val="false"/>
          <w:i w:val="false"/>
          <w:color w:val="000000"/>
          <w:sz w:val="28"/>
        </w:rPr>
        <w:t>) (if liquid radioactive waste);</w:t>
      </w:r>
    </w:p>
    <w:p>
      <w:pPr>
        <w:spacing w:after="0"/>
        <w:ind w:left="0"/>
        <w:jc w:val="both"/>
      </w:pPr>
      <w:r>
        <w:rPr>
          <w:rFonts w:ascii="Times New Roman"/>
          <w:b w:val="false"/>
          <w:i w:val="false"/>
          <w:color w:val="000000"/>
          <w:sz w:val="28"/>
        </w:rPr>
        <w:t>
      7) column 7 "Sent to individuals or legal entities for the reporting year, ton (t), meter in the cube (m</w:t>
      </w:r>
      <w:r>
        <w:rPr>
          <w:rFonts w:ascii="Times New Roman"/>
          <w:b w:val="false"/>
          <w:i w:val="false"/>
          <w:color w:val="000000"/>
          <w:vertAlign w:val="superscript"/>
        </w:rPr>
        <w:t>3</w:t>
      </w:r>
      <w:r>
        <w:rPr>
          <w:rFonts w:ascii="Times New Roman"/>
          <w:b w:val="false"/>
          <w:i w:val="false"/>
          <w:color w:val="000000"/>
          <w:sz w:val="28"/>
        </w:rPr>
        <w:t>)" shall indicate the quantitative value of radioactive waste sent to physical or legal entities for the reporting year, recalculated in tons (t) (if solid radioactive waste), in meter in the cube (m</w:t>
      </w:r>
      <w:r>
        <w:rPr>
          <w:rFonts w:ascii="Times New Roman"/>
          <w:b w:val="false"/>
          <w:i w:val="false"/>
          <w:color w:val="000000"/>
          <w:vertAlign w:val="superscript"/>
        </w:rPr>
        <w:t>3</w:t>
      </w:r>
      <w:r>
        <w:rPr>
          <w:rFonts w:ascii="Times New Roman"/>
          <w:b w:val="false"/>
          <w:i w:val="false"/>
          <w:color w:val="000000"/>
          <w:sz w:val="28"/>
        </w:rPr>
        <w:t>) (if liquid radioactive waste);</w:t>
      </w:r>
    </w:p>
    <w:p>
      <w:pPr>
        <w:spacing w:after="0"/>
        <w:ind w:left="0"/>
        <w:jc w:val="both"/>
      </w:pPr>
      <w:r>
        <w:rPr>
          <w:rFonts w:ascii="Times New Roman"/>
          <w:b w:val="false"/>
          <w:i w:val="false"/>
          <w:color w:val="000000"/>
          <w:sz w:val="28"/>
        </w:rPr>
        <w:t>
      8) column 8 "Note" additional information shall be indicated at its discretion.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of the organization</w:t>
            </w:r>
            <w:r>
              <w:br/>
            </w:r>
            <w:r>
              <w:rPr>
                <w:rFonts w:ascii="Times New Roman"/>
                <w:b w:val="false"/>
                <w:i w:val="false"/>
                <w:color w:val="000000"/>
                <w:sz w:val="20"/>
              </w:rPr>
              <w:t>of collection, storage and burial</w:t>
            </w:r>
            <w:r>
              <w:br/>
            </w:r>
            <w:r>
              <w:rPr>
                <w:rFonts w:ascii="Times New Roman"/>
                <w:b w:val="false"/>
                <w:i w:val="false"/>
                <w:color w:val="000000"/>
                <w:sz w:val="20"/>
              </w:rPr>
              <w:t>of radioactive wastes and</w:t>
            </w:r>
            <w:r>
              <w:br/>
            </w:r>
            <w:r>
              <w:rPr>
                <w:rFonts w:ascii="Times New Roman"/>
                <w:b w:val="false"/>
                <w:i w:val="false"/>
                <w:color w:val="000000"/>
                <w:sz w:val="20"/>
              </w:rPr>
              <w:t>spent nuclear fuel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The Form </w:t>
            </w:r>
          </w:p>
        </w:tc>
      </w:tr>
    </w:tbl>
    <w:p>
      <w:pPr>
        <w:spacing w:after="0"/>
        <w:ind w:left="0"/>
        <w:jc w:val="both"/>
      </w:pPr>
      <w:r>
        <w:rPr>
          <w:rFonts w:ascii="Times New Roman"/>
          <w:b w:val="false"/>
          <w:i w:val="false"/>
          <w:color w:val="ff0000"/>
          <w:sz w:val="28"/>
        </w:rPr>
        <w:t>
      Footnote. Annex 2 as excluded by the order of the Acting Minister of Energy of the Republic of Kazakhstan dated 11.05.2022 № 169 (shall enter into force upon expiry of sixty calendar days after the day of its first official publication).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