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66bb" w14:textId="2076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pricing for goods, works, services produced and sold by the state monopoly subject, special law</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 134 dated March 15, 2016. It was registered with the Ministry of Justice of the Republic of Kazakhstan on April 13, 2016 under № 13588.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in the wording of the order of the Chairman of the Agency for the Protection and Development of Competition of the Republic of Kazakhstan dated 13.04.2022 No. 7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compliance with paragraph 1 of Article 120 of the Entrepreneurial Code of the Republic of Kazakhstan dated October 29, 2015 and subparagraph 4-5) of Article 13 of the Law of the Republic of Kazakhstan dated March 1, 2011 “On State Property”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Approve the attached Pricing Rules for goods, works, services produced and implemented by the subject of the state monopoly, special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Chairman of the Agency for the Protection and Development of Competition of the Republic of Kazakhstan dated 13.04.2022 No. 7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Order of the Minister of National Economy of the Republic of Kazakhstan No. 178 dated December 29, 2014 “On Approval of the Pricing Rules for Goods Produced and Sold by a State Monopoly Entity” (registered with the Register of State Registration of Regulatory Legal Acts under No. 10150, published in Adіlet, the legal information system on February 26, 2015) shall be deemed as lost force.</w:t>
      </w:r>
    </w:p>
    <w:p>
      <w:pPr>
        <w:spacing w:after="0"/>
        <w:ind w:left="0"/>
        <w:jc w:val="both"/>
      </w:pPr>
      <w:r>
        <w:rPr>
          <w:rFonts w:ascii="Times New Roman"/>
          <w:b w:val="false"/>
          <w:i w:val="false"/>
          <w:color w:val="000000"/>
          <w:sz w:val="28"/>
        </w:rPr>
        <w:t>
      3. In the manner prescribed by the legislation of the Republic of Kazakhstan, the Committee for Regulation of Natural Monopolies and Protection of Competition of the Ministry of National Economy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send a copy hereof in print and electronic form for official publication in periodicals and Adilet, the legal information system within ten calendar days after its state registration with the Ministry of Justice of the Republic of Kazakhstan, as well as with the Republican Legal Information Center within five working days from the date of receipt of the registered order for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of National Economy of the Republic of Kazakhstan and on the Internet portal of government agencies;</w:t>
      </w:r>
    </w:p>
    <w:p>
      <w:pPr>
        <w:spacing w:after="0"/>
        <w:ind w:left="0"/>
        <w:jc w:val="both"/>
      </w:pPr>
      <w:r>
        <w:rPr>
          <w:rFonts w:ascii="Times New Roman"/>
          <w:b w:val="false"/>
          <w:i w:val="false"/>
          <w:color w:val="000000"/>
          <w:sz w:val="28"/>
        </w:rPr>
        <w:t>
      4) within ten business days after the state registration of this order, submit to the Legal Department of the Ministry of National Economy of the Republic of Kazakhstan the information on the implementation of measures provided for in subparagraphs 1), 2) and 3) of this paragraph.</w:t>
      </w:r>
    </w:p>
    <w:p>
      <w:pPr>
        <w:spacing w:after="0"/>
        <w:ind w:left="0"/>
        <w:jc w:val="both"/>
      </w:pPr>
      <w:r>
        <w:rPr>
          <w:rFonts w:ascii="Times New Roman"/>
          <w:b w:val="false"/>
          <w:i w:val="false"/>
          <w:color w:val="000000"/>
          <w:sz w:val="28"/>
        </w:rPr>
        <w:t>
      4. The control over the execution of this order shall be assigned to the Supervising Vice Minister of National Economy of the Republic of Kazakhstan .</w:t>
      </w:r>
    </w:p>
    <w:p>
      <w:pPr>
        <w:spacing w:after="0"/>
        <w:ind w:left="0"/>
        <w:jc w:val="both"/>
      </w:pPr>
      <w:r>
        <w:rPr>
          <w:rFonts w:ascii="Times New Roman"/>
          <w:b w:val="false"/>
          <w:i w:val="false"/>
          <w:color w:val="000000"/>
          <w:sz w:val="28"/>
        </w:rPr>
        <w:t>
      5. This order shall come into force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p>
          <w:p>
            <w:pPr>
              <w:spacing w:after="20"/>
              <w:ind w:left="20"/>
              <w:jc w:val="both"/>
            </w:pPr>
          </w:p>
          <w:p>
            <w:pPr>
              <w:spacing w:after="20"/>
              <w:ind w:left="20"/>
              <w:jc w:val="both"/>
            </w:pPr>
            <w:r>
              <w:rPr>
                <w:rFonts w:ascii="Times New Roman"/>
                <w:b w:val="false"/>
                <w:i/>
                <w:color w:val="000000"/>
                <w:sz w:val="20"/>
              </w:rPr>
              <w:t>of National Economy</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Dossayev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of </w:t>
            </w:r>
            <w:r>
              <w:br/>
            </w:r>
            <w:r>
              <w:rPr>
                <w:rFonts w:ascii="Times New Roman"/>
                <w:b w:val="false"/>
                <w:i w:val="false"/>
                <w:color w:val="000000"/>
                <w:sz w:val="20"/>
              </w:rPr>
              <w:t xml:space="preserve">National Economy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134 dated March 15, 2016 </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of pricing for goods, works, services produced and implemented by the subject </w:t>
      </w:r>
      <w:r>
        <w:br/>
      </w:r>
      <w:r>
        <w:rPr>
          <w:rFonts w:ascii="Times New Roman"/>
          <w:b/>
          <w:i w:val="false"/>
          <w:color w:val="000000"/>
        </w:rPr>
        <w:t>of the state monopoly, special law</w:t>
      </w:r>
    </w:p>
    <w:p>
      <w:pPr>
        <w:spacing w:after="0"/>
        <w:ind w:left="0"/>
        <w:jc w:val="both"/>
      </w:pPr>
      <w:r>
        <w:rPr>
          <w:rFonts w:ascii="Times New Roman"/>
          <w:b w:val="false"/>
          <w:i w:val="false"/>
          <w:color w:val="ff0000"/>
          <w:sz w:val="28"/>
        </w:rPr>
        <w:t>
      Footnote. The title - in the wording of the order of the Chairman of the Agency for the Protection and Development of Competition of the Republic of Kazakhstan dated 13.04.2022 No. 7 (shall enter into force from 01.07.2022).</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These Rules of pricing for goods, works, services produced and implemented by the subject of the state monopoly, special law (hereinafter referred to as the Rules) have been developed in accordance with the Business Code of the Republic of Kazakhstan (hereinafter referred to as the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Chairman of the Agency for the Protection and Development of Competition of the Republic of Kazakhstan dated 13.04.2022 No. 7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shall be used to apply these Rules:</w:t>
      </w:r>
    </w:p>
    <w:p>
      <w:pPr>
        <w:spacing w:after="0"/>
        <w:ind w:left="0"/>
        <w:jc w:val="both"/>
      </w:pPr>
      <w:r>
        <w:rPr>
          <w:rFonts w:ascii="Times New Roman"/>
          <w:b w:val="false"/>
          <w:i w:val="false"/>
          <w:color w:val="000000"/>
          <w:sz w:val="28"/>
        </w:rPr>
        <w:t>
      1) subject of special law - a state-owned enterprise, joint-stock company, limited liability partnership determined in accordance with the procedure established by the Government of the Republic of Kazakhstan in accordance with paragraph 3 of Article 193 of the Code;</w:t>
      </w:r>
    </w:p>
    <w:p>
      <w:pPr>
        <w:spacing w:after="0"/>
        <w:ind w:left="0"/>
        <w:jc w:val="both"/>
      </w:pPr>
      <w:r>
        <w:rPr>
          <w:rFonts w:ascii="Times New Roman"/>
          <w:b w:val="false"/>
          <w:i w:val="false"/>
          <w:color w:val="000000"/>
          <w:sz w:val="28"/>
        </w:rPr>
        <w:t>
      2) pricing - the process of formation and consideration of prices for goods, works, services produced and implemented by the subject of the state monopoly, special law;</w:t>
      </w:r>
    </w:p>
    <w:p>
      <w:pPr>
        <w:spacing w:after="0"/>
        <w:ind w:left="0"/>
        <w:jc w:val="both"/>
      </w:pPr>
      <w:r>
        <w:rPr>
          <w:rFonts w:ascii="Times New Roman"/>
          <w:b w:val="false"/>
          <w:i w:val="false"/>
          <w:color w:val="000000"/>
          <w:sz w:val="28"/>
        </w:rPr>
        <w:t>
      3) distribution base - quantitative indicator (s) used for cost distribution;</w:t>
      </w:r>
    </w:p>
    <w:p>
      <w:pPr>
        <w:spacing w:after="0"/>
        <w:ind w:left="0"/>
        <w:jc w:val="both"/>
      </w:pPr>
      <w:r>
        <w:rPr>
          <w:rFonts w:ascii="Times New Roman"/>
          <w:b w:val="false"/>
          <w:i w:val="false"/>
          <w:color w:val="000000"/>
          <w:sz w:val="28"/>
        </w:rPr>
        <w:t>
      4) distribution factor - the share of indirect costs obtained as a result of the use of a distribution base for separate accounting of costs between goods, works, services;</w:t>
      </w:r>
    </w:p>
    <w:p>
      <w:pPr>
        <w:spacing w:after="0"/>
        <w:ind w:left="0"/>
        <w:jc w:val="both"/>
      </w:pPr>
      <w:r>
        <w:rPr>
          <w:rFonts w:ascii="Times New Roman"/>
          <w:b w:val="false"/>
          <w:i w:val="false"/>
          <w:color w:val="000000"/>
          <w:sz w:val="28"/>
        </w:rPr>
        <w:t>
      5) public hearings - the procedure for discussing draft prices for goods, works, services classified as state monopoly, special law, conducted by an authorized state body with the invitation of consumers, representatives of the antimonopoly body, state bodies of public associations, independent experts, the media, the National Chamber of Entrepreneurs "Atameken" of the Republic of Kazakhstan and subjects of state monopoly, special law;</w:t>
      </w:r>
    </w:p>
    <w:p>
      <w:pPr>
        <w:spacing w:after="0"/>
        <w:ind w:left="0"/>
        <w:jc w:val="both"/>
      </w:pPr>
      <w:r>
        <w:rPr>
          <w:rFonts w:ascii="Times New Roman"/>
          <w:b w:val="false"/>
          <w:i w:val="false"/>
          <w:color w:val="000000"/>
          <w:sz w:val="28"/>
        </w:rPr>
        <w:t>
      6) newly formed entity – an entity of the state monopoly, special law, producing and selling goods, works, services less than one calendar year from the moment of creation, which did not have actual costs for one financial year;</w:t>
      </w:r>
    </w:p>
    <w:p>
      <w:pPr>
        <w:spacing w:after="0"/>
        <w:ind w:left="0"/>
        <w:jc w:val="both"/>
      </w:pPr>
      <w:r>
        <w:rPr>
          <w:rFonts w:ascii="Times New Roman"/>
          <w:b w:val="false"/>
          <w:i w:val="false"/>
          <w:color w:val="000000"/>
          <w:sz w:val="28"/>
        </w:rPr>
        <w:t>
      7) state monopoly entity - a state enterprise, with the exception of the State Corporation "Government for citizens," the Social health insurance fund, the State technical service, created by decision of the Government of the Republic of Kazakhstan;</w:t>
      </w:r>
    </w:p>
    <w:p>
      <w:pPr>
        <w:spacing w:after="0"/>
        <w:ind w:left="0"/>
        <w:jc w:val="both"/>
      </w:pPr>
      <w:r>
        <w:rPr>
          <w:rFonts w:ascii="Times New Roman"/>
          <w:b w:val="false"/>
          <w:i w:val="false"/>
          <w:color w:val="000000"/>
          <w:sz w:val="28"/>
        </w:rPr>
        <w:t>
      8) reasonable price - a price determined on the basis of reasonable costs and profits of the subject of the state monopoly, special law;</w:t>
      </w:r>
    </w:p>
    <w:p>
      <w:pPr>
        <w:spacing w:after="0"/>
        <w:ind w:left="0"/>
        <w:jc w:val="both"/>
      </w:pPr>
      <w:r>
        <w:rPr>
          <w:rFonts w:ascii="Times New Roman"/>
          <w:b w:val="false"/>
          <w:i w:val="false"/>
          <w:color w:val="000000"/>
          <w:sz w:val="28"/>
        </w:rPr>
        <w:t>
      9) cost - a set of costs taken into account by the authorized body in the price for the goods, work, services produced and sold by the subject of the state monopoly, special right;</w:t>
      </w:r>
    </w:p>
    <w:p>
      <w:pPr>
        <w:spacing w:after="0"/>
        <w:ind w:left="0"/>
        <w:jc w:val="both"/>
      </w:pPr>
      <w:r>
        <w:rPr>
          <w:rFonts w:ascii="Times New Roman"/>
          <w:b w:val="false"/>
          <w:i w:val="false"/>
          <w:color w:val="000000"/>
          <w:sz w:val="28"/>
        </w:rPr>
        <w:t>
      10) direct costs for goods, work, service - costs that shall be directly and unambiguously attributed to a certain product, work, service.</w:t>
      </w:r>
    </w:p>
    <w:p>
      <w:pPr>
        <w:spacing w:after="0"/>
        <w:ind w:left="0"/>
        <w:jc w:val="both"/>
      </w:pPr>
      <w:r>
        <w:rPr>
          <w:rFonts w:ascii="Times New Roman"/>
          <w:b w:val="false"/>
          <w:i w:val="false"/>
          <w:color w:val="000000"/>
          <w:sz w:val="28"/>
        </w:rPr>
        <w:t>
      11) indirect costs for goods, work, service - costs that cannot be attributed directly and unequivocally to a certain product, work, service, but can be allocated to goods, works, services based on distribution bases reflecting the causes of costs;</w:t>
      </w:r>
    </w:p>
    <w:p>
      <w:pPr>
        <w:spacing w:after="0"/>
        <w:ind w:left="0"/>
        <w:jc w:val="both"/>
      </w:pPr>
      <w:r>
        <w:rPr>
          <w:rFonts w:ascii="Times New Roman"/>
          <w:b w:val="false"/>
          <w:i w:val="false"/>
          <w:color w:val="000000"/>
          <w:sz w:val="28"/>
        </w:rPr>
        <w:t>
      12) authorized state body - the central executive body and (or) its department, which supervises the relevant area of   the state monopoly, special law.</w:t>
      </w:r>
    </w:p>
    <w:p>
      <w:pPr>
        <w:spacing w:after="0"/>
        <w:ind w:left="0"/>
        <w:jc w:val="both"/>
      </w:pPr>
      <w:r>
        <w:rPr>
          <w:rFonts w:ascii="Times New Roman"/>
          <w:b w:val="false"/>
          <w:i w:val="false"/>
          <w:color w:val="000000"/>
          <w:sz w:val="28"/>
        </w:rPr>
        <w:t xml:space="preserve">
      Other concepts and terms used in these Rules shall be applied in accordance with the current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Chairman of the Agency for the Protection and Development of Competition of the Republic of Kazakhstan dated 13.04.2022 No. 7 (shall enter into force from 01.07.2022).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Pricing for goods, works, services produced and implemented by the subject of the state monopoly, special law</w:t>
      </w:r>
    </w:p>
    <w:p>
      <w:pPr>
        <w:spacing w:after="0"/>
        <w:ind w:left="0"/>
        <w:jc w:val="both"/>
      </w:pPr>
      <w:r>
        <w:rPr>
          <w:rFonts w:ascii="Times New Roman"/>
          <w:b w:val="false"/>
          <w:i w:val="false"/>
          <w:color w:val="ff0000"/>
          <w:sz w:val="28"/>
        </w:rPr>
        <w:t>
      Footnote. The title of Chapter 2 - in the wording of the order of the Chairman of the Agency for the Protection and Development of Competition of the Republic of Kazakhstan dated 13.04.2022 No. 7 (shall enter into force from 01.07.2022).</w:t>
      </w:r>
    </w:p>
    <w:p>
      <w:pPr>
        <w:spacing w:after="0"/>
        <w:ind w:left="0"/>
        <w:jc w:val="both"/>
      </w:pPr>
      <w:r>
        <w:rPr>
          <w:rFonts w:ascii="Times New Roman"/>
          <w:b w:val="false"/>
          <w:i w:val="false"/>
          <w:color w:val="000000"/>
          <w:sz w:val="28"/>
        </w:rPr>
        <w:t xml:space="preserve">
      3. The formation of prices for goods, works, services of the subject of the state monopoly, special right shall be carried out on the basis of separate accounting of costs for each type of goods, works,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Chairman of the Agency for the Protection and Development of Competition of the Republic of Kazakhstan dated 13.04.2022 No. 7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Separate accounting shall be a system for collecting and summarizing data on income and costs separately for each type of goods, works,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as added by paragraph 3-1 in accordance with the order of the Chairman of the Agency for the Protection and Development of Competition of the Republic of Kazakhstan dated 13.04.2022 No. 7 (shall enter into force from 01.07.2022).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Separate accounting shall be based on primary accounting and management accounting documents, which provide the necessary level of detail for the division of income and costs by types of goods, works, services in accordance with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as added by paragraph 3-2 in accordance with the order of the Chairman of the Agency for the Protection and Development of Competition of the Republic of Kazakhstan dated 13.04.2022 No. 7 (shall enter into force from 01.07.2022).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In order to maintain separate accounting of income and costs, the state monopoly subject of special law shall define its own distribution bases for each type of goods, works, services in the form of a separate section of accounting policy, taking into account paragraph 3-6 of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as added by paragraph 3-3 in accordance with the order of the Chairman of the Agency for the Protection and Development of Competition of the Republic of Kazakhstan dated 13.04.2022 No. 7 (shall enter into force from 01.07.2022).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As the basis of distribution, the subject of the state monopoly, special law chooses such indicators as the volume of sales of goods, works, services in kind, or the income received from these goods, works, services, and personnel remuneration.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as added by paragraph 3-4 in accordance with the order of the Chairman of the Agency for the Protection and Development of Competition of the Republic of Kazakhstan dated 13.04.2022 No. 7 (shall enter into force from 01.07.2022).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Revenues from the sale of goods, works, services shall be recorded separately for each type of goods, works, services, including for technologically related activities on the basis of primary documents and accounting data:</w:t>
      </w:r>
    </w:p>
    <w:p>
      <w:pPr>
        <w:spacing w:after="0"/>
        <w:ind w:left="0"/>
        <w:jc w:val="both"/>
      </w:pPr>
      <w:r>
        <w:rPr>
          <w:rFonts w:ascii="Times New Roman"/>
          <w:b w:val="false"/>
          <w:i w:val="false"/>
          <w:color w:val="000000"/>
          <w:sz w:val="28"/>
        </w:rPr>
        <w:t>
      1) according to the types of activities referred to the sphere of state monopoly, special law - in accordance with the actual volume of sales of goods, works, services and prices approved by the authorized body;</w:t>
      </w:r>
    </w:p>
    <w:p>
      <w:pPr>
        <w:spacing w:after="0"/>
        <w:ind w:left="0"/>
        <w:jc w:val="both"/>
      </w:pPr>
      <w:r>
        <w:rPr>
          <w:rFonts w:ascii="Times New Roman"/>
          <w:b w:val="false"/>
          <w:i w:val="false"/>
          <w:color w:val="000000"/>
          <w:sz w:val="28"/>
        </w:rPr>
        <w:t>
      2) for other types of activities, including technologically related to the state monopoly, special law - based on income from the sale of other goods, works, services, depending on the volume of relevant goods, works, services and prices at which these goods, works, services have been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as added by paragraph 3-5 in accordance with the order of the Chairman of the Agency for the Protection and Development of Competition of the Republic of Kazakhstan dated 13.04.2022 No. 7 (shall enter into force from 01.07.2022).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Direct costs for the production and sale of goods, works, services shall be directly related to a certain type of goods, works, services.</w:t>
      </w:r>
    </w:p>
    <w:p>
      <w:pPr>
        <w:spacing w:after="0"/>
        <w:ind w:left="0"/>
        <w:jc w:val="both"/>
      </w:pPr>
      <w:r>
        <w:rPr>
          <w:rFonts w:ascii="Times New Roman"/>
          <w:b w:val="false"/>
          <w:i w:val="false"/>
          <w:color w:val="000000"/>
          <w:sz w:val="28"/>
        </w:rPr>
        <w:t>
      Indirect costs for the production and sale of goods, works, services relate to a certain type of goods, works, services according to distribution factors calculated on the basis of distribution bases determined by accounting policy.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as added by paragraph 3-6 in accordance with the order of the Chairman of the Agency for the Protection and Development of Competition of the Republic of Kazakhstan dated 13.04.2022 No. 7 (shall enter into force from 01.07.2022).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Personnel remuneration expenses related to the production and sale of one type of goods, works, services shall be direct and fully related to a certain type of goods, works, services.</w:t>
      </w:r>
    </w:p>
    <w:p>
      <w:pPr>
        <w:spacing w:after="0"/>
        <w:ind w:left="0"/>
        <w:jc w:val="both"/>
      </w:pPr>
      <w:r>
        <w:rPr>
          <w:rFonts w:ascii="Times New Roman"/>
          <w:b w:val="false"/>
          <w:i w:val="false"/>
          <w:color w:val="000000"/>
          <w:sz w:val="28"/>
        </w:rPr>
        <w:t>
      Personnel remuneration expenses related to the production and sale of two or more types of goods, works, services shall be indirect and are distributed to the types of goods, works, services using the distribution base and distribution coefficient.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3-7 in accordance with the order of the Chairman of the Agency for the Protection and Development of Competition of the Republic of Kazakhstan dated 13.04.2022 No. 7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formation of prices for goods, works, services produced and sold by the newly formed subject of the state monopoly, a special right shall be carried out on the basis of the planned costs, subject to repeated examination of prices after the calendar year for the actual costs generated.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in the wording of the order of the Chairman of the Agency for the Protection and Development of Competition of the Republic of Kazakhstan dated 13.04.2022  No. 7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When forming a reasonable price for goods, works, services of a state monopoly subject, a special right, expenses directly related to the production (provision) of goods, works, services and confirmed by supporting documents (contracts, invoices, financial documents) are taken into account in the cost price:</w:t>
      </w:r>
    </w:p>
    <w:p>
      <w:pPr>
        <w:spacing w:after="0"/>
        <w:ind w:left="0"/>
        <w:jc w:val="both"/>
      </w:pPr>
      <w:r>
        <w:rPr>
          <w:rFonts w:ascii="Times New Roman"/>
          <w:b w:val="false"/>
          <w:i w:val="false"/>
          <w:color w:val="000000"/>
          <w:sz w:val="28"/>
        </w:rPr>
        <w:t>
      1) material costs, determined on the basis of prices provided in the supporting documents (contracts, invoices), and the physical volume of material resources, based on the applicable norms for the consumption of raw materials, materials, fuel, energy, material resources for the release of a unit of goods, work, services and (or) annual norms of material resources;</w:t>
      </w:r>
    </w:p>
    <w:p>
      <w:pPr>
        <w:spacing w:after="0"/>
        <w:ind w:left="0"/>
        <w:jc w:val="both"/>
      </w:pPr>
      <w:r>
        <w:rPr>
          <w:rFonts w:ascii="Times New Roman"/>
          <w:b w:val="false"/>
          <w:i w:val="false"/>
          <w:color w:val="000000"/>
          <w:sz w:val="28"/>
        </w:rPr>
        <w:t>
      2) funds allocated by the entity for current and overhaul repairs and other repair and restoration works that do not lead to an increase in the cost of fixed assets, if there is documented technical confirmation of the need for their implementation and summary estimates, object, local and resource estimates (separately for each object);</w:t>
      </w:r>
    </w:p>
    <w:p>
      <w:pPr>
        <w:spacing w:after="0"/>
        <w:ind w:left="0"/>
        <w:jc w:val="both"/>
      </w:pPr>
      <w:r>
        <w:rPr>
          <w:rFonts w:ascii="Times New Roman"/>
          <w:b w:val="false"/>
          <w:i w:val="false"/>
          <w:color w:val="000000"/>
          <w:sz w:val="28"/>
        </w:rPr>
        <w:t>
      3) subsidies allocated to the entity from the state budget, which are taken into account in the reduction of the cost part of the price, with the exception of subsidies aimed at expenses not included in the cost part of the price;</w:t>
      </w:r>
    </w:p>
    <w:p>
      <w:pPr>
        <w:spacing w:after="0"/>
        <w:ind w:left="0"/>
        <w:jc w:val="both"/>
      </w:pPr>
      <w:r>
        <w:rPr>
          <w:rFonts w:ascii="Times New Roman"/>
          <w:b w:val="false"/>
          <w:i w:val="false"/>
          <w:color w:val="000000"/>
          <w:sz w:val="28"/>
        </w:rPr>
        <w:t xml:space="preserve">
      4) for staff remuneration, including payments of surcharges and allowances for working conditions in accordance with labor legislation , are taken into account in pricing, while in determining the cost of labor, the actual number of staff ( administrative, managerial and production) and average monthly wages at current prices, taking into account the projected change in inflation; </w:t>
      </w:r>
    </w:p>
    <w:p>
      <w:pPr>
        <w:spacing w:after="0"/>
        <w:ind w:left="0"/>
        <w:jc w:val="both"/>
      </w:pPr>
      <w:r>
        <w:rPr>
          <w:rFonts w:ascii="Times New Roman"/>
          <w:b w:val="false"/>
          <w:i w:val="false"/>
          <w:color w:val="000000"/>
          <w:sz w:val="28"/>
        </w:rPr>
        <w:t>
      5) for depreciation deductions, which are determined using the method provided for by the accounting policy of the entity, and are directed to overhaul works leading to an increase in the value of fixed assets for the implementation of investment programs (projects);</w:t>
      </w:r>
    </w:p>
    <w:p>
      <w:pPr>
        <w:spacing w:after="0"/>
        <w:ind w:left="0"/>
        <w:jc w:val="both"/>
      </w:pPr>
      <w:r>
        <w:rPr>
          <w:rFonts w:ascii="Times New Roman"/>
          <w:b w:val="false"/>
          <w:i w:val="false"/>
          <w:color w:val="000000"/>
          <w:sz w:val="28"/>
        </w:rPr>
        <w:t>
      6) the cost of paying interest on borrowed funds for the implementation of an investment project or the acquisition of fixed assets involved in the production of goods, works, services (in the absence of an investment program (project), if there is documentary evidence of the need to attract them, the conditions for financing potential suppliers , services and return of borrowed resources;</w:t>
      </w:r>
    </w:p>
    <w:p>
      <w:pPr>
        <w:spacing w:after="0"/>
        <w:ind w:left="0"/>
        <w:jc w:val="both"/>
      </w:pPr>
      <w:r>
        <w:rPr>
          <w:rFonts w:ascii="Times New Roman"/>
          <w:b w:val="false"/>
          <w:i w:val="false"/>
          <w:color w:val="000000"/>
          <w:sz w:val="28"/>
        </w:rPr>
        <w:t>
      7) for audit, consulting, marketing services;</w:t>
      </w:r>
    </w:p>
    <w:p>
      <w:pPr>
        <w:spacing w:after="0"/>
        <w:ind w:left="0"/>
        <w:jc w:val="both"/>
      </w:pPr>
      <w:r>
        <w:rPr>
          <w:rFonts w:ascii="Times New Roman"/>
          <w:b w:val="false"/>
          <w:i w:val="false"/>
          <w:color w:val="000000"/>
          <w:sz w:val="28"/>
        </w:rPr>
        <w:t>
      8) to pay for emissions into the environment;</w:t>
      </w:r>
    </w:p>
    <w:p>
      <w:pPr>
        <w:spacing w:after="0"/>
        <w:ind w:left="0"/>
        <w:jc w:val="both"/>
      </w:pPr>
      <w:r>
        <w:rPr>
          <w:rFonts w:ascii="Times New Roman"/>
          <w:b w:val="false"/>
          <w:i w:val="false"/>
          <w:color w:val="000000"/>
          <w:sz w:val="28"/>
        </w:rPr>
        <w:t xml:space="preserve">
      9) for mandatory types of insurance, taxes, fees and other obligatory payments to the budget, taken into account in the expenses of the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order of the Chairman of the Agency for Protection and Development of Competition of the Republic of Kazakhstan dated 13.04.2022 No. 7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When forming the prices of a state monopoly subject, a special right, the cost price does not take into account expenses that are not directly related to the production (provision) of goods, works, services, as well as not confirmed by supporting materials (contracts, invoices, financial documents), including:</w:t>
      </w:r>
    </w:p>
    <w:p>
      <w:pPr>
        <w:spacing w:after="0"/>
        <w:ind w:left="0"/>
        <w:jc w:val="both"/>
      </w:pPr>
      <w:r>
        <w:rPr>
          <w:rFonts w:ascii="Times New Roman"/>
          <w:b w:val="false"/>
          <w:i w:val="false"/>
          <w:color w:val="000000"/>
          <w:sz w:val="28"/>
        </w:rPr>
        <w:t>
      1) depreciation of fixed assets not used in the production (provision) of goods, work, services;</w:t>
      </w:r>
    </w:p>
    <w:p>
      <w:pPr>
        <w:spacing w:after="0"/>
        <w:ind w:left="0"/>
        <w:jc w:val="both"/>
      </w:pPr>
      <w:r>
        <w:rPr>
          <w:rFonts w:ascii="Times New Roman"/>
          <w:b w:val="false"/>
          <w:i w:val="false"/>
          <w:color w:val="000000"/>
          <w:sz w:val="28"/>
        </w:rPr>
        <w:t>
      2) payments for excess emissions (discharges) of pollutants;</w:t>
      </w:r>
    </w:p>
    <w:p>
      <w:pPr>
        <w:spacing w:after="0"/>
        <w:ind w:left="0"/>
        <w:jc w:val="both"/>
      </w:pPr>
      <w:r>
        <w:rPr>
          <w:rFonts w:ascii="Times New Roman"/>
          <w:b w:val="false"/>
          <w:i w:val="false"/>
          <w:color w:val="000000"/>
          <w:sz w:val="28"/>
        </w:rPr>
        <w:t>
      3) irrecoverable debts;</w:t>
      </w:r>
    </w:p>
    <w:p>
      <w:pPr>
        <w:spacing w:after="0"/>
        <w:ind w:left="0"/>
        <w:jc w:val="both"/>
      </w:pPr>
      <w:r>
        <w:rPr>
          <w:rFonts w:ascii="Times New Roman"/>
          <w:b w:val="false"/>
          <w:i w:val="false"/>
          <w:color w:val="000000"/>
          <w:sz w:val="28"/>
        </w:rPr>
        <w:t>
      4) fines, penalties, forfeits and other types of sanctions for violation of the terms of business contracts, court costs;</w:t>
      </w:r>
    </w:p>
    <w:p>
      <w:pPr>
        <w:spacing w:after="0"/>
        <w:ind w:left="0"/>
        <w:jc w:val="both"/>
      </w:pPr>
      <w:r>
        <w:rPr>
          <w:rFonts w:ascii="Times New Roman"/>
          <w:b w:val="false"/>
          <w:i w:val="false"/>
          <w:color w:val="000000"/>
          <w:sz w:val="28"/>
        </w:rPr>
        <w:t>
      5) fines and penalties for concealing (understating) income;</w:t>
      </w:r>
    </w:p>
    <w:p>
      <w:pPr>
        <w:spacing w:after="0"/>
        <w:ind w:left="0"/>
        <w:jc w:val="both"/>
      </w:pPr>
      <w:r>
        <w:rPr>
          <w:rFonts w:ascii="Times New Roman"/>
          <w:b w:val="false"/>
          <w:i w:val="false"/>
          <w:color w:val="000000"/>
          <w:sz w:val="28"/>
        </w:rPr>
        <w:t>
      6) losses from theft;</w:t>
      </w:r>
    </w:p>
    <w:p>
      <w:pPr>
        <w:spacing w:after="0"/>
        <w:ind w:left="0"/>
        <w:jc w:val="both"/>
      </w:pPr>
      <w:r>
        <w:rPr>
          <w:rFonts w:ascii="Times New Roman"/>
          <w:b w:val="false"/>
          <w:i w:val="false"/>
          <w:color w:val="000000"/>
          <w:sz w:val="28"/>
        </w:rPr>
        <w:t>
      7) for the maintenance of unused assets in the production of servicing farms and plots;</w:t>
      </w:r>
    </w:p>
    <w:p>
      <w:pPr>
        <w:spacing w:after="0"/>
        <w:ind w:left="0"/>
        <w:jc w:val="both"/>
      </w:pPr>
      <w:r>
        <w:rPr>
          <w:rFonts w:ascii="Times New Roman"/>
          <w:b w:val="false"/>
          <w:i w:val="false"/>
          <w:color w:val="000000"/>
          <w:sz w:val="28"/>
        </w:rPr>
        <w:t>
      8) for the maintenance of health facilities, kindergartens, educational institutions, with the exception of educational organizations that implement educational programs of technical and vocational education;</w:t>
      </w:r>
    </w:p>
    <w:p>
      <w:pPr>
        <w:spacing w:after="0"/>
        <w:ind w:left="0"/>
        <w:jc w:val="both"/>
      </w:pPr>
      <w:r>
        <w:rPr>
          <w:rFonts w:ascii="Times New Roman"/>
          <w:b w:val="false"/>
          <w:i w:val="false"/>
          <w:color w:val="000000"/>
          <w:sz w:val="28"/>
        </w:rPr>
        <w:t>
      9) for the maintenance of health camps, cultural and sports facilities, housing stock;</w:t>
      </w:r>
    </w:p>
    <w:p>
      <w:pPr>
        <w:spacing w:after="0"/>
        <w:ind w:left="0"/>
        <w:jc w:val="both"/>
      </w:pPr>
      <w:r>
        <w:rPr>
          <w:rFonts w:ascii="Times New Roman"/>
          <w:b w:val="false"/>
          <w:i w:val="false"/>
          <w:color w:val="000000"/>
          <w:sz w:val="28"/>
        </w:rPr>
        <w:t>
      10) for the repayment of loans, including interest-free, received by employees of the organization to improve housing conditions, the purchase of garden houses and home improvement;</w:t>
      </w:r>
    </w:p>
    <w:p>
      <w:pPr>
        <w:spacing w:after="0"/>
        <w:ind w:left="0"/>
        <w:jc w:val="both"/>
      </w:pPr>
      <w:r>
        <w:rPr>
          <w:rFonts w:ascii="Times New Roman"/>
          <w:b w:val="false"/>
          <w:i w:val="false"/>
          <w:color w:val="000000"/>
          <w:sz w:val="28"/>
        </w:rPr>
        <w:t>
      11) to conduct cultural, educational, recreational and sports events;</w:t>
      </w:r>
    </w:p>
    <w:p>
      <w:pPr>
        <w:spacing w:after="0"/>
        <w:ind w:left="0"/>
        <w:jc w:val="both"/>
      </w:pPr>
      <w:r>
        <w:rPr>
          <w:rFonts w:ascii="Times New Roman"/>
          <w:b w:val="false"/>
          <w:i w:val="false"/>
          <w:color w:val="000000"/>
          <w:sz w:val="28"/>
        </w:rPr>
        <w:t>
      12) for the improvement of garden associations (road construction, energy and water supply, the implementation of other expenses of a general nature);</w:t>
      </w:r>
    </w:p>
    <w:p>
      <w:pPr>
        <w:spacing w:after="0"/>
        <w:ind w:left="0"/>
        <w:jc w:val="both"/>
      </w:pPr>
      <w:r>
        <w:rPr>
          <w:rFonts w:ascii="Times New Roman"/>
          <w:b w:val="false"/>
          <w:i w:val="false"/>
          <w:color w:val="000000"/>
          <w:sz w:val="28"/>
        </w:rPr>
        <w:t>
      13) to provide sponsorship;</w:t>
      </w:r>
    </w:p>
    <w:p>
      <w:pPr>
        <w:spacing w:after="0"/>
        <w:ind w:left="0"/>
        <w:jc w:val="both"/>
      </w:pPr>
      <w:r>
        <w:rPr>
          <w:rFonts w:ascii="Times New Roman"/>
          <w:b w:val="false"/>
          <w:i w:val="false"/>
          <w:color w:val="000000"/>
          <w:sz w:val="28"/>
        </w:rPr>
        <w:t>
      14) for losses from marriage;</w:t>
      </w:r>
    </w:p>
    <w:p>
      <w:pPr>
        <w:spacing w:after="0"/>
        <w:ind w:left="0"/>
        <w:jc w:val="both"/>
      </w:pPr>
      <w:r>
        <w:rPr>
          <w:rFonts w:ascii="Times New Roman"/>
          <w:b w:val="false"/>
          <w:i w:val="false"/>
          <w:color w:val="000000"/>
          <w:sz w:val="28"/>
        </w:rPr>
        <w:t>
      15) for the acquisition, rental and maintenance of apartments, residential buildings and structures, places in dormitories and hotels for personnel of entities, with the exception of shift production organization;</w:t>
      </w:r>
    </w:p>
    <w:p>
      <w:pPr>
        <w:spacing w:after="0"/>
        <w:ind w:left="0"/>
        <w:jc w:val="both"/>
      </w:pPr>
      <w:r>
        <w:rPr>
          <w:rFonts w:ascii="Times New Roman"/>
          <w:b w:val="false"/>
          <w:i w:val="false"/>
          <w:color w:val="000000"/>
          <w:sz w:val="28"/>
        </w:rPr>
        <w:t>
      16) for the acquisition of gifts for anniversaries or for those issued as incentives to employees;</w:t>
      </w:r>
    </w:p>
    <w:p>
      <w:pPr>
        <w:spacing w:after="0"/>
        <w:ind w:left="0"/>
        <w:jc w:val="both"/>
      </w:pPr>
      <w:r>
        <w:rPr>
          <w:rFonts w:ascii="Times New Roman"/>
          <w:b w:val="false"/>
          <w:i w:val="false"/>
          <w:color w:val="000000"/>
          <w:sz w:val="28"/>
        </w:rPr>
        <w:t>
      17) for excessive technical and commercial losses, damage and shortage of inventory, stocks in warehouses and other unproductive expenses;</w:t>
      </w:r>
    </w:p>
    <w:p>
      <w:pPr>
        <w:spacing w:after="0"/>
        <w:ind w:left="0"/>
        <w:jc w:val="both"/>
      </w:pPr>
      <w:r>
        <w:rPr>
          <w:rFonts w:ascii="Times New Roman"/>
          <w:b w:val="false"/>
          <w:i w:val="false"/>
          <w:color w:val="000000"/>
          <w:sz w:val="28"/>
        </w:rPr>
        <w:t>
      18) for bonuses and other forms of incentives based on the results of work;</w:t>
      </w:r>
    </w:p>
    <w:p>
      <w:pPr>
        <w:spacing w:after="0"/>
        <w:ind w:left="0"/>
        <w:jc w:val="both"/>
      </w:pPr>
      <w:r>
        <w:rPr>
          <w:rFonts w:ascii="Times New Roman"/>
          <w:b w:val="false"/>
          <w:i w:val="false"/>
          <w:color w:val="000000"/>
          <w:sz w:val="28"/>
        </w:rPr>
        <w:t>
      19) to conduct and organize training courses, seminars, trainings, lectures, exhibitions, discussions, meetings with scientists and artists, scientific and technical conferences, with the exception of activities related to the production need;</w:t>
      </w:r>
    </w:p>
    <w:p>
      <w:pPr>
        <w:spacing w:after="0"/>
        <w:ind w:left="0"/>
        <w:jc w:val="both"/>
      </w:pPr>
      <w:r>
        <w:rPr>
          <w:rFonts w:ascii="Times New Roman"/>
          <w:b w:val="false"/>
          <w:i w:val="false"/>
          <w:color w:val="000000"/>
          <w:sz w:val="28"/>
        </w:rPr>
        <w:t>
      20) on membership fees to public organizations and associations;</w:t>
      </w:r>
    </w:p>
    <w:p>
      <w:pPr>
        <w:spacing w:after="0"/>
        <w:ind w:left="0"/>
        <w:jc w:val="both"/>
      </w:pPr>
      <w:r>
        <w:rPr>
          <w:rFonts w:ascii="Times New Roman"/>
          <w:b w:val="false"/>
          <w:i w:val="false"/>
          <w:color w:val="000000"/>
          <w:sz w:val="28"/>
        </w:rPr>
        <w:t>
      21) to pay for educational leave of workers studying in educational institutions;</w:t>
      </w:r>
    </w:p>
    <w:p>
      <w:pPr>
        <w:spacing w:after="0"/>
        <w:ind w:left="0"/>
        <w:jc w:val="both"/>
      </w:pPr>
      <w:r>
        <w:rPr>
          <w:rFonts w:ascii="Times New Roman"/>
          <w:b w:val="false"/>
          <w:i w:val="false"/>
          <w:color w:val="000000"/>
          <w:sz w:val="28"/>
        </w:rPr>
        <w:t>
      22) to pay vouchers to employees and their children for treatment, rest, excursions at the expense of the entity, except for expenses related to the rehabilitation treatment of occupational diseases;</w:t>
      </w:r>
    </w:p>
    <w:p>
      <w:pPr>
        <w:spacing w:after="0"/>
        <w:ind w:left="0"/>
        <w:jc w:val="both"/>
      </w:pPr>
      <w:r>
        <w:rPr>
          <w:rFonts w:ascii="Times New Roman"/>
          <w:b w:val="false"/>
          <w:i w:val="false"/>
          <w:color w:val="000000"/>
          <w:sz w:val="28"/>
        </w:rPr>
        <w:t>
      23) insurance payments (contributions paid by the entity under personal and property insurance contracts concluded by the entity in favor of its employees), with the exception of deductions established by Chapter 2 of the Law of the Republic of Kazakhstan dated April 25, 2003 “On Compulsory Social Insurance”;</w:t>
      </w:r>
    </w:p>
    <w:p>
      <w:pPr>
        <w:spacing w:after="0"/>
        <w:ind w:left="0"/>
        <w:jc w:val="both"/>
      </w:pPr>
      <w:r>
        <w:rPr>
          <w:rFonts w:ascii="Times New Roman"/>
          <w:b w:val="false"/>
          <w:i w:val="false"/>
          <w:color w:val="000000"/>
          <w:sz w:val="28"/>
        </w:rPr>
        <w:t>
      24) to pay for additionally granted (in excess of those stipulated by Article 87 of the Labor Code of the Republic of Kazakhstan dated November 23, 2015) leave to employees, including for women raising children, payment of travel expenses of family members of the employee to the place of the leave and back;</w:t>
      </w:r>
    </w:p>
    <w:p>
      <w:pPr>
        <w:spacing w:after="0"/>
        <w:ind w:left="0"/>
        <w:jc w:val="both"/>
      </w:pPr>
      <w:r>
        <w:rPr>
          <w:rFonts w:ascii="Times New Roman"/>
          <w:b w:val="false"/>
          <w:i w:val="false"/>
          <w:color w:val="000000"/>
          <w:sz w:val="28"/>
        </w:rPr>
        <w:t>
      25) benefits to employees of the entity, except as provided for by the legislation of the Republic of Kazakhstan;</w:t>
      </w:r>
    </w:p>
    <w:p>
      <w:pPr>
        <w:spacing w:after="0"/>
        <w:ind w:left="0"/>
        <w:jc w:val="both"/>
      </w:pPr>
      <w:r>
        <w:rPr>
          <w:rFonts w:ascii="Times New Roman"/>
          <w:b w:val="false"/>
          <w:i w:val="false"/>
          <w:color w:val="000000"/>
          <w:sz w:val="28"/>
        </w:rPr>
        <w:t>
      26) to compensate for the cost of food for children in kindergartens, sanatoriums and health camps;</w:t>
      </w:r>
    </w:p>
    <w:p>
      <w:pPr>
        <w:spacing w:after="0"/>
        <w:ind w:left="0"/>
        <w:jc w:val="both"/>
      </w:pPr>
      <w:r>
        <w:rPr>
          <w:rFonts w:ascii="Times New Roman"/>
          <w:b w:val="false"/>
          <w:i w:val="false"/>
          <w:color w:val="000000"/>
          <w:sz w:val="28"/>
        </w:rPr>
        <w:t>
      27) deductions to trade unions for the purposes determined by the collective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order of the Chairman of the Agency for Protection and Development of Competition of the Republic of Kazakhstan dated 13.04.2022 No. 7 (shall enter into force from 01.07.2022).</w:t>
      </w:r>
      <w:r>
        <w:br/>
      </w:r>
      <w:r>
        <w:rPr>
          <w:rFonts w:ascii="Times New Roman"/>
          <w:b w:val="false"/>
          <w:i w:val="false"/>
          <w:color w:val="000000"/>
          <w:sz w:val="28"/>
        </w:rPr>
        <w:t>
</w:t>
      </w:r>
      <w:r>
        <w:rPr>
          <w:rFonts w:ascii="Times New Roman"/>
          <w:b w:val="false"/>
          <w:i w:val="false"/>
          <w:color w:val="ff0000"/>
          <w:sz w:val="28"/>
        </w:rPr>
        <w:t>      7. Excluded by order of the Chairman of the Agency for the Protection and Development of Competition of the Republic of Kazakhstan dated 13.04.2022 No. 7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According to subparagraph 29) of Article 90-6 of the Code, the antimonopoly authority shall conduct an examination of the price of goods, works, services produced and sold by the subject of the state monopoly, special law in accordance with these Rules.</w:t>
      </w:r>
    </w:p>
    <w:p>
      <w:pPr>
        <w:spacing w:after="0"/>
        <w:ind w:left="0"/>
        <w:jc w:val="both"/>
      </w:pPr>
      <w:r>
        <w:rPr>
          <w:rFonts w:ascii="Times New Roman"/>
          <w:b w:val="false"/>
          <w:i w:val="false"/>
          <w:color w:val="000000"/>
          <w:sz w:val="28"/>
        </w:rPr>
        <w:t>
      To conduct an examination of prices, the subjects of the state monopoly, special rights shall represent:</w:t>
      </w:r>
    </w:p>
    <w:p>
      <w:pPr>
        <w:spacing w:after="0"/>
        <w:ind w:left="0"/>
        <w:jc w:val="both"/>
      </w:pPr>
      <w:r>
        <w:rPr>
          <w:rFonts w:ascii="Times New Roman"/>
          <w:b w:val="false"/>
          <w:i w:val="false"/>
          <w:color w:val="000000"/>
          <w:sz w:val="28"/>
        </w:rPr>
        <w:t>
      1) information on selling prices with the attachment of supporting materials confirming the price level, no later than thirty calendar days from the date of the introduction of the state monopoly, special right to goods, works, services in writing;</w:t>
      </w:r>
    </w:p>
    <w:p>
      <w:pPr>
        <w:spacing w:after="0"/>
        <w:ind w:left="0"/>
        <w:jc w:val="both"/>
      </w:pPr>
      <w:r>
        <w:rPr>
          <w:rFonts w:ascii="Times New Roman"/>
          <w:b w:val="false"/>
          <w:i w:val="false"/>
          <w:color w:val="000000"/>
          <w:sz w:val="28"/>
        </w:rPr>
        <w:t>
      2) at least thirty calendar days' notice of the upcoming change (increase and/or decrease) in prices for goods, works, services and reasons for their change (increase and/or decrease) with the provision of substantiating materials confirming the reasons for the amendment (increase and/or decrease).</w:t>
      </w:r>
    </w:p>
    <w:p>
      <w:pPr>
        <w:spacing w:after="0"/>
        <w:ind w:left="0"/>
        <w:jc w:val="both"/>
      </w:pPr>
      <w:r>
        <w:rPr>
          <w:rFonts w:ascii="Times New Roman"/>
          <w:b w:val="false"/>
          <w:i w:val="false"/>
          <w:color w:val="000000"/>
          <w:sz w:val="28"/>
        </w:rPr>
        <w:t>
      The following shall be attached to the notification of the forthcoming change (increase and (or) decrease) in prices:</w:t>
      </w:r>
    </w:p>
    <w:p>
      <w:pPr>
        <w:spacing w:after="0"/>
        <w:ind w:left="0"/>
        <w:jc w:val="both"/>
      </w:pPr>
      <w:r>
        <w:rPr>
          <w:rFonts w:ascii="Times New Roman"/>
          <w:b w:val="false"/>
          <w:i w:val="false"/>
          <w:color w:val="000000"/>
          <w:sz w:val="28"/>
        </w:rPr>
        <w:t>
      1) documents confirming the reasons for the change (increase and (or) decrease) (copies of the relevant agreements confirming the change (increase and (or) decrease) in the cost of raw materials, materials , services);</w:t>
      </w:r>
    </w:p>
    <w:p>
      <w:pPr>
        <w:spacing w:after="0"/>
        <w:ind w:left="0"/>
        <w:jc w:val="both"/>
      </w:pPr>
      <w:r>
        <w:rPr>
          <w:rFonts w:ascii="Times New Roman"/>
          <w:b w:val="false"/>
          <w:i w:val="false"/>
          <w:color w:val="000000"/>
          <w:sz w:val="28"/>
        </w:rPr>
        <w:t>
      2) project prices for each type of activity;</w:t>
      </w:r>
    </w:p>
    <w:p>
      <w:pPr>
        <w:spacing w:after="0"/>
        <w:ind w:left="0"/>
        <w:jc w:val="both"/>
      </w:pPr>
      <w:r>
        <w:rPr>
          <w:rFonts w:ascii="Times New Roman"/>
          <w:b w:val="false"/>
          <w:i w:val="false"/>
          <w:color w:val="000000"/>
          <w:sz w:val="28"/>
        </w:rPr>
        <w:t>
      3) balance sheet;</w:t>
      </w:r>
    </w:p>
    <w:p>
      <w:pPr>
        <w:spacing w:after="0"/>
        <w:ind w:left="0"/>
        <w:jc w:val="both"/>
      </w:pPr>
      <w:r>
        <w:rPr>
          <w:rFonts w:ascii="Times New Roman"/>
          <w:b w:val="false"/>
          <w:i w:val="false"/>
          <w:color w:val="000000"/>
          <w:sz w:val="28"/>
        </w:rPr>
        <w:t>
      4) profit and loss statement;</w:t>
      </w:r>
    </w:p>
    <w:p>
      <w:pPr>
        <w:spacing w:after="0"/>
        <w:ind w:left="0"/>
        <w:jc w:val="both"/>
      </w:pPr>
      <w:r>
        <w:rPr>
          <w:rFonts w:ascii="Times New Roman"/>
          <w:b w:val="false"/>
          <w:i w:val="false"/>
          <w:color w:val="000000"/>
          <w:sz w:val="28"/>
        </w:rPr>
        <w:t>
      5) report on labor and wages;</w:t>
      </w:r>
    </w:p>
    <w:p>
      <w:pPr>
        <w:spacing w:after="0"/>
        <w:ind w:left="0"/>
        <w:jc w:val="both"/>
      </w:pPr>
      <w:r>
        <w:rPr>
          <w:rFonts w:ascii="Times New Roman"/>
          <w:b w:val="false"/>
          <w:i w:val="false"/>
          <w:color w:val="000000"/>
          <w:sz w:val="28"/>
        </w:rPr>
        <w:t>
      6) a report on production and financial activities;</w:t>
      </w:r>
    </w:p>
    <w:p>
      <w:pPr>
        <w:spacing w:after="0"/>
        <w:ind w:left="0"/>
        <w:jc w:val="both"/>
      </w:pPr>
      <w:r>
        <w:rPr>
          <w:rFonts w:ascii="Times New Roman"/>
          <w:b w:val="false"/>
          <w:i w:val="false"/>
          <w:color w:val="000000"/>
          <w:sz w:val="28"/>
        </w:rPr>
        <w:t>
      7) the presence and movement of fixed assets and intangible assets;</w:t>
      </w:r>
    </w:p>
    <w:p>
      <w:pPr>
        <w:spacing w:after="0"/>
        <w:ind w:left="0"/>
        <w:jc w:val="both"/>
      </w:pPr>
      <w:r>
        <w:rPr>
          <w:rFonts w:ascii="Times New Roman"/>
          <w:b w:val="false"/>
          <w:i w:val="false"/>
          <w:color w:val="000000"/>
          <w:sz w:val="28"/>
        </w:rPr>
        <w:t>
      8) summary data on income and expenses used to calculate the project prices with breakdowns by cost items for the whole enterprise and separately for each type of activity;</w:t>
      </w:r>
    </w:p>
    <w:p>
      <w:pPr>
        <w:spacing w:after="0"/>
        <w:ind w:left="0"/>
        <w:jc w:val="both"/>
      </w:pPr>
      <w:r>
        <w:rPr>
          <w:rFonts w:ascii="Times New Roman"/>
          <w:b w:val="false"/>
          <w:i w:val="false"/>
          <w:color w:val="000000"/>
          <w:sz w:val="28"/>
        </w:rPr>
        <w:t>
      9) information about the applicable pay system;</w:t>
      </w:r>
    </w:p>
    <w:p>
      <w:pPr>
        <w:spacing w:after="0"/>
        <w:ind w:left="0"/>
        <w:jc w:val="both"/>
      </w:pPr>
      <w:r>
        <w:rPr>
          <w:rFonts w:ascii="Times New Roman"/>
          <w:b w:val="false"/>
          <w:i w:val="false"/>
          <w:color w:val="000000"/>
          <w:sz w:val="28"/>
        </w:rPr>
        <w:t>
      10) information on the applicable norms for the consumption of raw materials and materials, the standard number of employees;</w:t>
      </w:r>
    </w:p>
    <w:p>
      <w:pPr>
        <w:spacing w:after="0"/>
        <w:ind w:left="0"/>
        <w:jc w:val="both"/>
      </w:pPr>
      <w:r>
        <w:rPr>
          <w:rFonts w:ascii="Times New Roman"/>
          <w:b w:val="false"/>
          <w:i w:val="false"/>
          <w:color w:val="000000"/>
          <w:sz w:val="28"/>
        </w:rPr>
        <w:t>
      11) accounting policy;</w:t>
      </w:r>
    </w:p>
    <w:p>
      <w:pPr>
        <w:spacing w:after="0"/>
        <w:ind w:left="0"/>
        <w:jc w:val="both"/>
      </w:pPr>
      <w:r>
        <w:rPr>
          <w:rFonts w:ascii="Times New Roman"/>
          <w:b w:val="false"/>
          <w:i w:val="false"/>
          <w:color w:val="000000"/>
          <w:sz w:val="28"/>
        </w:rPr>
        <w:t>
      12) investment programs (projects), if any;</w:t>
      </w:r>
    </w:p>
    <w:p>
      <w:pPr>
        <w:spacing w:after="0"/>
        <w:ind w:left="0"/>
        <w:jc w:val="both"/>
      </w:pPr>
      <w:r>
        <w:rPr>
          <w:rFonts w:ascii="Times New Roman"/>
          <w:b w:val="false"/>
          <w:i w:val="false"/>
          <w:color w:val="000000"/>
          <w:sz w:val="28"/>
        </w:rPr>
        <w:t>
      13) annual cost estimates aimed at current and overhaul repairs and other repair and restoration work, not leading to an increase in the value of fixed assets;</w:t>
      </w:r>
    </w:p>
    <w:p>
      <w:pPr>
        <w:spacing w:after="0"/>
        <w:ind w:left="0"/>
        <w:jc w:val="both"/>
      </w:pPr>
      <w:r>
        <w:rPr>
          <w:rFonts w:ascii="Times New Roman"/>
          <w:b w:val="false"/>
          <w:i w:val="false"/>
          <w:color w:val="000000"/>
          <w:sz w:val="28"/>
        </w:rPr>
        <w:t>
      14) annual cost estimates aimed at carrying out major repairs, leading to an increase in the value of fixed assets;</w:t>
      </w:r>
    </w:p>
    <w:p>
      <w:pPr>
        <w:spacing w:after="0"/>
        <w:ind w:left="0"/>
        <w:jc w:val="both"/>
      </w:pPr>
      <w:r>
        <w:rPr>
          <w:rFonts w:ascii="Times New Roman"/>
          <w:b w:val="false"/>
          <w:i w:val="false"/>
          <w:color w:val="000000"/>
          <w:sz w:val="28"/>
        </w:rPr>
        <w:t>
      15) calculation of depreciation deductions with an indication of the life of fixed assets;</w:t>
      </w:r>
    </w:p>
    <w:p>
      <w:pPr>
        <w:spacing w:after="0"/>
        <w:ind w:left="0"/>
        <w:jc w:val="both"/>
      </w:pPr>
      <w:r>
        <w:rPr>
          <w:rFonts w:ascii="Times New Roman"/>
          <w:b w:val="false"/>
          <w:i w:val="false"/>
          <w:color w:val="000000"/>
          <w:sz w:val="28"/>
        </w:rPr>
        <w:t>
      16) documents confirming the planned sales volume - minutes of intentions, contracts, calculations of production (supply) volumes, data on the design capacity and its actual use, as well as in case of reduction in production (supply) volumes by the entities, justification is presented;</w:t>
      </w:r>
    </w:p>
    <w:p>
      <w:pPr>
        <w:spacing w:after="0"/>
        <w:ind w:left="0"/>
        <w:jc w:val="both"/>
      </w:pPr>
      <w:r>
        <w:rPr>
          <w:rFonts w:ascii="Times New Roman"/>
          <w:b w:val="false"/>
          <w:i w:val="false"/>
          <w:color w:val="000000"/>
          <w:sz w:val="28"/>
        </w:rPr>
        <w:t>
      17) a breakdown of receivables and payables;</w:t>
      </w:r>
    </w:p>
    <w:p>
      <w:pPr>
        <w:spacing w:after="0"/>
        <w:ind w:left="0"/>
        <w:jc w:val="both"/>
      </w:pPr>
      <w:r>
        <w:rPr>
          <w:rFonts w:ascii="Times New Roman"/>
          <w:b w:val="false"/>
          <w:i w:val="false"/>
          <w:color w:val="000000"/>
          <w:sz w:val="28"/>
        </w:rPr>
        <w:t>
      18) protocol on holding public hearings.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order of the Chairman of the Agency for Protection and Development of Competition of the Republic of Kazakhstan dated 13.04.2022 No. 7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term of the examination shall be no more than ninety calendar days from the date of receipt of the notice or information. The total examination period shall not exceed one hundred and twenty calendar days.</w:t>
      </w:r>
    </w:p>
    <w:p>
      <w:pPr>
        <w:spacing w:after="0"/>
        <w:ind w:left="0"/>
        <w:jc w:val="both"/>
      </w:pPr>
      <w:r>
        <w:rPr>
          <w:rFonts w:ascii="Times New Roman"/>
          <w:b w:val="false"/>
          <w:i w:val="false"/>
          <w:color w:val="000000"/>
          <w:sz w:val="28"/>
        </w:rPr>
        <w:t>
      10. During the consideration of the notification or information, the antimonopoly authority shall have the right to request additional information and (or) documents necessary for making a decision from the subject of the state monopoly, special right within a period that cannot be less than five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order of the Chairman of the Agency for the Protection and Development of Competition of the Republic of Kazakhstan dated 13.04.2022 No. 7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For the period of submission of additional information and (or) documents, the period of consideration shall be suspended until the subject of the state monopoly presents the special right of the relevant additional information and (or)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order of the Chairman of the Agency for the Protection and Development of Competition of the Republic of Kazakhstan dated 13.04.2022 No. 7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antimonopoly authority shall resume the consideration of the notice or information after the submission of additional information and (or) documents by the subject of the state monopoly, special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in the wording of the order of the Chairman of the Agency for the Protection and Development of Competition of the Republic of Kazakhstan dated 13.04.2022 No. 7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calculation of the examination period shall be continued from the date of its renewal.</w:t>
      </w:r>
    </w:p>
    <w:p>
      <w:pPr>
        <w:spacing w:after="0"/>
        <w:ind w:left="0"/>
        <w:jc w:val="left"/>
      </w:pPr>
      <w:r>
        <w:rPr>
          <w:rFonts w:ascii="Times New Roman"/>
          <w:b/>
          <w:i w:val="false"/>
          <w:color w:val="000000"/>
        </w:rPr>
        <w:t xml:space="preserve"> Chapter 3.  Procedure for holding public hearings of subjects of state monopolies,  special rights to goods, works, services classified as state monopoly, special law</w:t>
      </w:r>
    </w:p>
    <w:p>
      <w:pPr>
        <w:spacing w:after="0"/>
        <w:ind w:left="0"/>
        <w:jc w:val="both"/>
      </w:pPr>
      <w:r>
        <w:rPr>
          <w:rFonts w:ascii="Times New Roman"/>
          <w:b w:val="false"/>
          <w:i w:val="false"/>
          <w:color w:val="ff0000"/>
          <w:sz w:val="28"/>
        </w:rPr>
        <w:t>
      Footnote. The title of Chapter 3 - in the wording of the order of the Chairman of the Agency for the Protection and Development of Competition of the Republic of Kazakhstan dated 13.04.2022 No. 7 (shall enter into force from 01.07.2022).</w:t>
      </w:r>
    </w:p>
    <w:p>
      <w:pPr>
        <w:spacing w:after="0"/>
        <w:ind w:left="0"/>
        <w:jc w:val="both"/>
      </w:pPr>
      <w:r>
        <w:rPr>
          <w:rFonts w:ascii="Times New Roman"/>
          <w:b w:val="false"/>
          <w:i w:val="false"/>
          <w:color w:val="000000"/>
          <w:sz w:val="28"/>
        </w:rPr>
        <w:t>
      14. Principles of public hearings:</w:t>
      </w:r>
    </w:p>
    <w:p>
      <w:pPr>
        <w:spacing w:after="0"/>
        <w:ind w:left="0"/>
        <w:jc w:val="both"/>
      </w:pPr>
      <w:r>
        <w:rPr>
          <w:rFonts w:ascii="Times New Roman"/>
          <w:b w:val="false"/>
          <w:i w:val="false"/>
          <w:color w:val="000000"/>
          <w:sz w:val="28"/>
        </w:rPr>
        <w:t>
      1) publicity;</w:t>
      </w:r>
    </w:p>
    <w:p>
      <w:pPr>
        <w:spacing w:after="0"/>
        <w:ind w:left="0"/>
        <w:jc w:val="both"/>
      </w:pPr>
      <w:r>
        <w:rPr>
          <w:rFonts w:ascii="Times New Roman"/>
          <w:b w:val="false"/>
          <w:i w:val="false"/>
          <w:color w:val="000000"/>
          <w:sz w:val="28"/>
        </w:rPr>
        <w:t>
      2) maintaining a balance of interests of consumers and subjects of the state monopoly, special law;</w:t>
      </w:r>
    </w:p>
    <w:p>
      <w:pPr>
        <w:spacing w:after="0"/>
        <w:ind w:left="0"/>
        <w:jc w:val="both"/>
      </w:pPr>
      <w:r>
        <w:rPr>
          <w:rFonts w:ascii="Times New Roman"/>
          <w:b w:val="false"/>
          <w:i w:val="false"/>
          <w:color w:val="000000"/>
          <w:sz w:val="28"/>
        </w:rPr>
        <w:t xml:space="preserve">
      3) transparency of the formation of prices for goods, works, services related to the state monopoly, special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in the wording of the order of the Chairman of the Agency for the Protection and Development of Competition of the Republic of Kazakhstan dated 13.04.2022 No. 7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authorized state body, twenty calendar days before the date of the public hearing, shall place on its Internet resource and publish an announcement on holding public hearings in their republican print media.</w:t>
      </w:r>
    </w:p>
    <w:p>
      <w:pPr>
        <w:spacing w:after="0"/>
        <w:ind w:left="0"/>
        <w:jc w:val="both"/>
      </w:pPr>
      <w:r>
        <w:rPr>
          <w:rFonts w:ascii="Times New Roman"/>
          <w:b w:val="false"/>
          <w:i w:val="false"/>
          <w:color w:val="000000"/>
          <w:sz w:val="28"/>
        </w:rPr>
        <w:t>
      Public hearings shall be held prior to the submission to the competition authority of a notice or information to conduct a price review.</w:t>
      </w:r>
    </w:p>
    <w:p>
      <w:pPr>
        <w:spacing w:after="0"/>
        <w:ind w:left="0"/>
        <w:jc w:val="both"/>
      </w:pPr>
      <w:r>
        <w:rPr>
          <w:rFonts w:ascii="Times New Roman"/>
          <w:b w:val="false"/>
          <w:i w:val="false"/>
          <w:color w:val="000000"/>
          <w:sz w:val="28"/>
        </w:rPr>
        <w:t>
      16. The announcement of the upcoming public hearing shall include the following details:</w:t>
      </w:r>
    </w:p>
    <w:p>
      <w:pPr>
        <w:spacing w:after="0"/>
        <w:ind w:left="0"/>
        <w:jc w:val="both"/>
      </w:pPr>
      <w:r>
        <w:rPr>
          <w:rFonts w:ascii="Times New Roman"/>
          <w:b w:val="false"/>
          <w:i w:val="false"/>
          <w:color w:val="000000"/>
          <w:sz w:val="28"/>
        </w:rPr>
        <w:t>
      1) name and location of the hearing organizer;</w:t>
      </w:r>
    </w:p>
    <w:p>
      <w:pPr>
        <w:spacing w:after="0"/>
        <w:ind w:left="0"/>
        <w:jc w:val="both"/>
      </w:pPr>
      <w:r>
        <w:rPr>
          <w:rFonts w:ascii="Times New Roman"/>
          <w:b w:val="false"/>
          <w:i w:val="false"/>
          <w:color w:val="000000"/>
          <w:sz w:val="28"/>
        </w:rPr>
        <w:t>
      2) date, place and time of the hearings;</w:t>
      </w:r>
    </w:p>
    <w:p>
      <w:pPr>
        <w:spacing w:after="0"/>
        <w:ind w:left="0"/>
        <w:jc w:val="both"/>
      </w:pPr>
      <w:r>
        <w:rPr>
          <w:rFonts w:ascii="Times New Roman"/>
          <w:b w:val="false"/>
          <w:i w:val="false"/>
          <w:color w:val="000000"/>
          <w:sz w:val="28"/>
        </w:rPr>
        <w:t>
      3) the name of the subject of the state monopoly, special law and the type of goods, works, services referred to the state monopoly, the special right for the approval of prices of which a notification or information shall be submitted;</w:t>
      </w:r>
    </w:p>
    <w:p>
      <w:pPr>
        <w:spacing w:after="0"/>
        <w:ind w:left="0"/>
        <w:jc w:val="both"/>
      </w:pPr>
      <w:r>
        <w:rPr>
          <w:rFonts w:ascii="Times New Roman"/>
          <w:b w:val="false"/>
          <w:i w:val="false"/>
          <w:color w:val="000000"/>
          <w:sz w:val="28"/>
        </w:rPr>
        <w:t>
      4) contact numbers of the authorized state body and the subject of the state monopoly, the special right under which information can be obtained;</w:t>
      </w:r>
    </w:p>
    <w:p>
      <w:pPr>
        <w:spacing w:after="0"/>
        <w:ind w:left="0"/>
        <w:jc w:val="both"/>
      </w:pPr>
      <w:r>
        <w:rPr>
          <w:rFonts w:ascii="Times New Roman"/>
          <w:b w:val="false"/>
          <w:i w:val="false"/>
          <w:color w:val="000000"/>
          <w:sz w:val="28"/>
        </w:rPr>
        <w:t>
      5) the address of the Internet resource of the authorized state body and subject of the state monopoly, special law (if 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in the wording of the order of the Chairman of the Agency for the Protection and Development of Competition of the Republic of Kazakhstan dated 13.04.2022 No. 7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subject of the state monopoly, special law after the publication of information on the date of public hearings at the request of participants in public hearings before public hearings, within three working days shall submit in writing:</w:t>
      </w:r>
    </w:p>
    <w:p>
      <w:pPr>
        <w:spacing w:after="0"/>
        <w:ind w:left="0"/>
        <w:jc w:val="both"/>
      </w:pPr>
      <w:r>
        <w:rPr>
          <w:rFonts w:ascii="Times New Roman"/>
          <w:b w:val="false"/>
          <w:i w:val="false"/>
          <w:color w:val="000000"/>
          <w:sz w:val="28"/>
        </w:rPr>
        <w:t>
      draft prices for goods, works, services classified as state monopoly, special law;</w:t>
      </w:r>
    </w:p>
    <w:p>
      <w:pPr>
        <w:spacing w:after="0"/>
        <w:ind w:left="0"/>
        <w:jc w:val="both"/>
      </w:pPr>
      <w:r>
        <w:rPr>
          <w:rFonts w:ascii="Times New Roman"/>
          <w:b w:val="false"/>
          <w:i w:val="false"/>
          <w:color w:val="000000"/>
          <w:sz w:val="28"/>
        </w:rPr>
        <w:t xml:space="preserve">
      information on the reasons for the increase in prices for goods, works, services classified as a state monopoly, special law with economically reasonable calculations.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in the wording of the order of the Chairman of the Agency for the Protection and Development of Competition of the Republic of Kazakhstan dated 13.04.2022 No. 7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hearings shall be held at the premises indicated in the announcement of the upcoming public hearing, with unhindered access.</w:t>
      </w:r>
    </w:p>
    <w:p>
      <w:pPr>
        <w:spacing w:after="0"/>
        <w:ind w:left="0"/>
        <w:jc w:val="both"/>
      </w:pPr>
      <w:r>
        <w:rPr>
          <w:rFonts w:ascii="Times New Roman"/>
          <w:b w:val="false"/>
          <w:i w:val="false"/>
          <w:color w:val="000000"/>
          <w:sz w:val="28"/>
        </w:rPr>
        <w:t>
      19. For holding public hearings, the chairman of the public hearings (hereinafter referred to as the Chairman) shall be appointed from among the employees of the authorized state body. The chairman shall appoint the secretary of the public hearings from among the employees of the authorized state body that keeps the minutes.</w:t>
      </w:r>
    </w:p>
    <w:p>
      <w:pPr>
        <w:spacing w:after="0"/>
        <w:ind w:left="0"/>
        <w:jc w:val="both"/>
      </w:pPr>
      <w:r>
        <w:rPr>
          <w:rFonts w:ascii="Times New Roman"/>
          <w:b w:val="false"/>
          <w:i w:val="false"/>
          <w:color w:val="000000"/>
          <w:sz w:val="28"/>
        </w:rPr>
        <w:t>
      20. The minutes shall be kept in the process of conducting public hearings.</w:t>
      </w:r>
    </w:p>
    <w:p>
      <w:pPr>
        <w:spacing w:after="0"/>
        <w:ind w:left="0"/>
        <w:jc w:val="both"/>
      </w:pPr>
      <w:r>
        <w:rPr>
          <w:rFonts w:ascii="Times New Roman"/>
          <w:b w:val="false"/>
          <w:i w:val="false"/>
          <w:color w:val="000000"/>
          <w:sz w:val="28"/>
        </w:rPr>
        <w:t>
      21. The Chairperson shall establish the time limit for each public hearing.</w:t>
      </w:r>
    </w:p>
    <w:p>
      <w:pPr>
        <w:spacing w:after="0"/>
        <w:ind w:left="0"/>
        <w:jc w:val="both"/>
      </w:pPr>
      <w:r>
        <w:rPr>
          <w:rFonts w:ascii="Times New Roman"/>
          <w:b w:val="false"/>
          <w:i w:val="false"/>
          <w:color w:val="000000"/>
          <w:sz w:val="28"/>
        </w:rPr>
        <w:t>
      22. The Chairperson shall open the hearing at the appointed time, announce their purpose and agenda. The Chairperson shall familiarize the participants with the schedule of the hearings.</w:t>
      </w:r>
    </w:p>
    <w:p>
      <w:pPr>
        <w:spacing w:after="0"/>
        <w:ind w:left="0"/>
        <w:jc w:val="both"/>
      </w:pPr>
      <w:r>
        <w:rPr>
          <w:rFonts w:ascii="Times New Roman"/>
          <w:b w:val="false"/>
          <w:i w:val="false"/>
          <w:color w:val="000000"/>
          <w:sz w:val="28"/>
        </w:rPr>
        <w:t xml:space="preserve">
      23. In his speech, the subject of the state monopoly, special law shall give a detailed explanation and justification of the proposed level of prices for goods, works, services attributed to the state monopoly, special law with the application of confirming photos, video materials (if any).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in the wording of the order of the Chairman of the Agency for the Protection and Development of Competition of the Republic of Kazakhstan dated 13.04.2022 No. 7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The Chairperson shall ask questions to speakers at public hearings, set out his position on issues under discussion, interrupt the speech of the participant in the hearings that violates the rules of the hearing, as well as statements that are not relevant to the topic of public hearings.</w:t>
      </w:r>
    </w:p>
    <w:p>
      <w:pPr>
        <w:spacing w:after="0"/>
        <w:ind w:left="0"/>
        <w:jc w:val="both"/>
      </w:pPr>
      <w:r>
        <w:rPr>
          <w:rFonts w:ascii="Times New Roman"/>
          <w:b w:val="false"/>
          <w:i w:val="false"/>
          <w:color w:val="000000"/>
          <w:sz w:val="28"/>
        </w:rPr>
        <w:t>
      A person who violates order during a public hearing shall be cautioned by the Chairperson. In case of repeated violation of the order, the person participating in the hearings shall be removed from the premises.</w:t>
      </w:r>
    </w:p>
    <w:p>
      <w:pPr>
        <w:spacing w:after="0"/>
        <w:ind w:left="0"/>
        <w:jc w:val="both"/>
      </w:pPr>
      <w:r>
        <w:rPr>
          <w:rFonts w:ascii="Times New Roman"/>
          <w:b w:val="false"/>
          <w:i w:val="false"/>
          <w:color w:val="000000"/>
          <w:sz w:val="28"/>
        </w:rPr>
        <w:t>
      25. Participants in public hearings shall express their point of view, opinions on the issue under discussion, ask questions to speakers, use auxiliary materials (posters, schedules and others) in their speech and attach a written statement to the minutes.</w:t>
      </w:r>
    </w:p>
    <w:p>
      <w:pPr>
        <w:spacing w:after="0"/>
        <w:ind w:left="0"/>
        <w:jc w:val="both"/>
      </w:pPr>
      <w:r>
        <w:rPr>
          <w:rFonts w:ascii="Times New Roman"/>
          <w:b w:val="false"/>
          <w:i w:val="false"/>
          <w:color w:val="000000"/>
          <w:sz w:val="28"/>
        </w:rPr>
        <w:t>
      26. The Chairperson shall summarize the hearing and close the public hearing.</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