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ac77" w14:textId="f6ba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Compiling a List of Precious Metals Production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No. 293 dated March 29, 2016. It was registered with the Ministry of Justice of the Republic of Kazakhstan on April 29, 2016 under No. 13649.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subparagraph 10) of article 4 of the Law of the Republic of Kazakhstan dated January 14, 2016 “On Precious Metals and Precious Stones”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Compiling a List of Precious Metals Production Entities shall be attached.</w:t>
      </w:r>
    </w:p>
    <w:bookmarkEnd w:id="1"/>
    <w:bookmarkStart w:name="z3" w:id="2"/>
    <w:p>
      <w:pPr>
        <w:spacing w:after="0"/>
        <w:ind w:left="0"/>
        <w:jc w:val="both"/>
      </w:pPr>
      <w:r>
        <w:rPr>
          <w:rFonts w:ascii="Times New Roman"/>
          <w:b w:val="false"/>
          <w:i w:val="false"/>
          <w:color w:val="000000"/>
          <w:sz w:val="28"/>
        </w:rPr>
        <w:t>
      2. The Industrial Development and Industrial Safety Committee of the Ministry for Investments and Development of the Republic of Kazakhstan (A. Yerzhanov ) shall:</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send a copy hereof in print and electronic form for official publication in periodicals and Adilet, the legal information system within ten calendar days after its state registration with the Ministry of Justice of the Republic of Kazakhstan, as well as to the Republican Center for Legal Information within five working days from the date of receipt of the registered order for inclusion into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web-portal of the government agencies;</w:t>
      </w:r>
    </w:p>
    <w:bookmarkEnd w:id="5"/>
    <w:bookmarkStart w:name="z7" w:id="6"/>
    <w:p>
      <w:pPr>
        <w:spacing w:after="0"/>
        <w:ind w:left="0"/>
        <w:jc w:val="both"/>
      </w:pPr>
      <w:r>
        <w:rPr>
          <w:rFonts w:ascii="Times New Roman"/>
          <w:b w:val="false"/>
          <w:i w:val="false"/>
          <w:color w:val="000000"/>
          <w:sz w:val="28"/>
        </w:rPr>
        <w:t>
      4) within ten business days after the state registration of this order with the Ministry of Justice of the Republic of Kazakhstan, submit to the Legal Department of the Ministry for Investments and Development of the Republic of Kazakhstan information on the implementation of measures provided for in subparagraphs 1), 2) and 3) of this paragraph.</w:t>
      </w:r>
    </w:p>
    <w:bookmarkEnd w:id="6"/>
    <w:bookmarkStart w:name="z8" w:id="7"/>
    <w:p>
      <w:pPr>
        <w:spacing w:after="0"/>
        <w:ind w:left="0"/>
        <w:jc w:val="both"/>
      </w:pPr>
      <w:r>
        <w:rPr>
          <w:rFonts w:ascii="Times New Roman"/>
          <w:b w:val="false"/>
          <w:i w:val="false"/>
          <w:color w:val="000000"/>
          <w:sz w:val="28"/>
        </w:rPr>
        <w:t>
      3. The control over the execution of this order shall be assigned to the supervising Vice Minister for Investments and Development of the Republic of Kazakhstan.</w:t>
      </w:r>
    </w:p>
    <w:bookmarkEnd w:id="7"/>
    <w:bookmarkStart w:name="z9" w:id="8"/>
    <w:p>
      <w:pPr>
        <w:spacing w:after="0"/>
        <w:ind w:left="0"/>
        <w:jc w:val="both"/>
      </w:pPr>
      <w:r>
        <w:rPr>
          <w:rFonts w:ascii="Times New Roman"/>
          <w:b w:val="false"/>
          <w:i w:val="false"/>
          <w:color w:val="000000"/>
          <w:sz w:val="28"/>
        </w:rPr>
        <w:t>
      4. This order shall go into effect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br/>
            </w:r>
            <w:r>
              <w:rPr>
                <w:rFonts w:ascii="Times New Roman"/>
                <w:b w:val="false"/>
                <w:i/>
                <w:color w:val="000000"/>
                <w:sz w:val="20"/>
              </w:rPr>
              <w:t>for Investments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293 dated March 29, 2016 </w:t>
            </w:r>
          </w:p>
        </w:tc>
      </w:tr>
    </w:tbl>
    <w:bookmarkStart w:name="z11" w:id="9"/>
    <w:p>
      <w:pPr>
        <w:spacing w:after="0"/>
        <w:ind w:left="0"/>
        <w:jc w:val="left"/>
      </w:pPr>
      <w:r>
        <w:rPr>
          <w:rFonts w:ascii="Times New Roman"/>
          <w:b/>
          <w:i w:val="false"/>
          <w:color w:val="000000"/>
        </w:rPr>
        <w:t xml:space="preserve"> Rules for Compiling a List of Precious Metals Production Entities </w:t>
      </w:r>
      <w:r>
        <w:br/>
      </w:r>
      <w:r>
        <w:rPr>
          <w:rFonts w:ascii="Times New Roman"/>
          <w:b/>
          <w:i w:val="false"/>
          <w:color w:val="000000"/>
        </w:rPr>
        <w:t xml:space="preserve">1. General provisions </w:t>
      </w:r>
    </w:p>
    <w:bookmarkEnd w:id="9"/>
    <w:bookmarkStart w:name="z12" w:id="10"/>
    <w:p>
      <w:pPr>
        <w:spacing w:after="0"/>
        <w:ind w:left="0"/>
        <w:jc w:val="both"/>
      </w:pPr>
      <w:r>
        <w:rPr>
          <w:rFonts w:ascii="Times New Roman"/>
          <w:b w:val="false"/>
          <w:i w:val="false"/>
          <w:color w:val="000000"/>
          <w:sz w:val="28"/>
        </w:rPr>
        <w:t>
      1. These Rules for Compiling a List of Precious Metals Production Entities (hereinafter referred to as the Rules) are developed in accordance with subparagraph 10) of Article 4 of the Law of the Republic of Kazakhstan dated January 14, 2016 “On Precious Metals and Precious Stones” (hereinafter referred to as the Law) and determine the procedure for compiling a list of precious metals production entities (hereinafter referred to as the List).</w:t>
      </w:r>
    </w:p>
    <w:bookmarkEnd w:id="10"/>
    <w:bookmarkStart w:name="z13" w:id="11"/>
    <w:p>
      <w:pPr>
        <w:spacing w:after="0"/>
        <w:ind w:left="0"/>
        <w:jc w:val="both"/>
      </w:pPr>
      <w:r>
        <w:rPr>
          <w:rFonts w:ascii="Times New Roman"/>
          <w:b w:val="false"/>
          <w:i w:val="false"/>
          <w:color w:val="000000"/>
          <w:sz w:val="28"/>
        </w:rPr>
        <w:t>
      2. The following basic concepts are used in these Rules:</w:t>
      </w:r>
    </w:p>
    <w:bookmarkEnd w:id="11"/>
    <w:bookmarkStart w:name="z14" w:id="12"/>
    <w:p>
      <w:pPr>
        <w:spacing w:after="0"/>
        <w:ind w:left="0"/>
        <w:jc w:val="both"/>
      </w:pPr>
      <w:r>
        <w:rPr>
          <w:rFonts w:ascii="Times New Roman"/>
          <w:b w:val="false"/>
          <w:i w:val="false"/>
          <w:color w:val="000000"/>
          <w:sz w:val="28"/>
        </w:rPr>
        <w:t>
      1) refining - the process of purification of precious metals from impurities and related components, bringing precious metals to a quality that meets national or international standards;</w:t>
      </w:r>
    </w:p>
    <w:bookmarkEnd w:id="12"/>
    <w:bookmarkStart w:name="z15" w:id="13"/>
    <w:p>
      <w:pPr>
        <w:spacing w:after="0"/>
        <w:ind w:left="0"/>
        <w:jc w:val="both"/>
      </w:pPr>
      <w:r>
        <w:rPr>
          <w:rFonts w:ascii="Times New Roman"/>
          <w:b w:val="false"/>
          <w:i w:val="false"/>
          <w:color w:val="000000"/>
          <w:sz w:val="28"/>
        </w:rPr>
        <w:t>
      2) precious metals - gold, silver, platinum and platinum group metals (palladium, iridium, rhodium, ruthenium and osmium) in any state and form;</w:t>
      </w:r>
    </w:p>
    <w:bookmarkEnd w:id="13"/>
    <w:bookmarkStart w:name="z16" w:id="14"/>
    <w:p>
      <w:pPr>
        <w:spacing w:after="0"/>
        <w:ind w:left="0"/>
        <w:jc w:val="both"/>
      </w:pPr>
      <w:r>
        <w:rPr>
          <w:rFonts w:ascii="Times New Roman"/>
          <w:b w:val="false"/>
          <w:i w:val="false"/>
          <w:color w:val="000000"/>
          <w:sz w:val="28"/>
        </w:rPr>
        <w:t>
      3) precious metals production entities - legal entities of the Republic of Kazakhstan, engaged in the production of precious metals in the territory of the Republic of Kazakhstan;</w:t>
      </w:r>
    </w:p>
    <w:bookmarkEnd w:id="14"/>
    <w:bookmarkStart w:name="z17" w:id="15"/>
    <w:p>
      <w:pPr>
        <w:spacing w:after="0"/>
        <w:ind w:left="0"/>
        <w:jc w:val="both"/>
      </w:pPr>
      <w:r>
        <w:rPr>
          <w:rFonts w:ascii="Times New Roman"/>
          <w:b w:val="false"/>
          <w:i w:val="false"/>
          <w:color w:val="000000"/>
          <w:sz w:val="28"/>
        </w:rPr>
        <w:t>
      4) raw materials containing precious metals - untreated precious metals (including Dore gold in the form of an ingot, cathode metals), zinc precipitation, scrap and waste of precious metals, ores and concentrates of precious metals, ores, concentrates and ash of non-ferrous metals, non-ferrous metal intermediates containing precious metals;</w:t>
      </w:r>
    </w:p>
    <w:bookmarkEnd w:id="15"/>
    <w:bookmarkStart w:name="z18" w:id="16"/>
    <w:p>
      <w:pPr>
        <w:spacing w:after="0"/>
        <w:ind w:left="0"/>
        <w:jc w:val="both"/>
      </w:pPr>
      <w:r>
        <w:rPr>
          <w:rFonts w:ascii="Times New Roman"/>
          <w:b w:val="false"/>
          <w:i w:val="false"/>
          <w:color w:val="000000"/>
          <w:sz w:val="28"/>
        </w:rPr>
        <w:t>
      5) authorized body - the central executive body, which carries out management, as well as, within the limits provided for by the legislation of the Republic of Kazakhstan, intersectoral coordination in the field of regulating the production of precious metals and the circulation of precious metals and precious stones, commodities containing precious metals, jewelry and other products.</w:t>
      </w:r>
    </w:p>
    <w:bookmarkEnd w:id="16"/>
    <w:bookmarkStart w:name="z19" w:id="17"/>
    <w:p>
      <w:pPr>
        <w:spacing w:after="0"/>
        <w:ind w:left="0"/>
        <w:jc w:val="left"/>
      </w:pPr>
      <w:r>
        <w:rPr>
          <w:rFonts w:ascii="Times New Roman"/>
          <w:b/>
          <w:i w:val="false"/>
          <w:color w:val="000000"/>
        </w:rPr>
        <w:t xml:space="preserve"> 2. The procedure for compiling a list of precious metals production entities</w:t>
      </w:r>
    </w:p>
    <w:bookmarkEnd w:id="17"/>
    <w:bookmarkStart w:name="z20" w:id="18"/>
    <w:p>
      <w:pPr>
        <w:spacing w:after="0"/>
        <w:ind w:left="0"/>
        <w:jc w:val="both"/>
      </w:pPr>
      <w:r>
        <w:rPr>
          <w:rFonts w:ascii="Times New Roman"/>
          <w:b w:val="false"/>
          <w:i w:val="false"/>
          <w:color w:val="000000"/>
          <w:sz w:val="28"/>
        </w:rPr>
        <w:t>
      3. The List shall include precious metal production entities that process and / or refine precious metals and raw materials containing precious metals, that filed a notification on entering data into the list of precious metal production entities (hereinafter - the Notification) in the form in accordance with Appendix 1 to these Rules.</w:t>
      </w:r>
    </w:p>
    <w:bookmarkEnd w:id="18"/>
    <w:bookmarkStart w:name="z21" w:id="19"/>
    <w:p>
      <w:pPr>
        <w:spacing w:after="0"/>
        <w:ind w:left="0"/>
        <w:jc w:val="both"/>
      </w:pPr>
      <w:r>
        <w:rPr>
          <w:rFonts w:ascii="Times New Roman"/>
          <w:b w:val="false"/>
          <w:i w:val="false"/>
          <w:color w:val="000000"/>
          <w:sz w:val="28"/>
        </w:rPr>
        <w:t>
      4. The List of precious metals production entities shall be formed in the form in accordance with Appendix 2 to these Rules and approved by the authorized body. Entering data into the List shall be carried out by the authorized body on the basis of a notification.</w:t>
      </w:r>
    </w:p>
    <w:bookmarkEnd w:id="19"/>
    <w:bookmarkStart w:name="z22" w:id="20"/>
    <w:p>
      <w:pPr>
        <w:spacing w:after="0"/>
        <w:ind w:left="0"/>
        <w:jc w:val="both"/>
      </w:pPr>
      <w:r>
        <w:rPr>
          <w:rFonts w:ascii="Times New Roman"/>
          <w:b w:val="false"/>
          <w:i w:val="false"/>
          <w:color w:val="000000"/>
          <w:sz w:val="28"/>
        </w:rPr>
        <w:t>
      5. The authorized body shall consider the notification within 5 working days from the date of its receipt with the adoption of one of the following decisions:</w:t>
      </w:r>
    </w:p>
    <w:bookmarkEnd w:id="20"/>
    <w:bookmarkStart w:name="z23" w:id="21"/>
    <w:p>
      <w:pPr>
        <w:spacing w:after="0"/>
        <w:ind w:left="0"/>
        <w:jc w:val="both"/>
      </w:pPr>
      <w:r>
        <w:rPr>
          <w:rFonts w:ascii="Times New Roman"/>
          <w:b w:val="false"/>
          <w:i w:val="false"/>
          <w:color w:val="000000"/>
          <w:sz w:val="28"/>
        </w:rPr>
        <w:t>
      1) on the inclusion of the precious metals production entity into the List;</w:t>
      </w:r>
    </w:p>
    <w:bookmarkEnd w:id="21"/>
    <w:bookmarkStart w:name="z24" w:id="22"/>
    <w:p>
      <w:pPr>
        <w:spacing w:after="0"/>
        <w:ind w:left="0"/>
        <w:jc w:val="both"/>
      </w:pPr>
      <w:r>
        <w:rPr>
          <w:rFonts w:ascii="Times New Roman"/>
          <w:b w:val="false"/>
          <w:i w:val="false"/>
          <w:color w:val="000000"/>
          <w:sz w:val="28"/>
        </w:rPr>
        <w:t>
      2) on the refusal to include the precious metals production entity into the List.</w:t>
      </w:r>
    </w:p>
    <w:bookmarkEnd w:id="22"/>
    <w:bookmarkStart w:name="z25" w:id="23"/>
    <w:p>
      <w:pPr>
        <w:spacing w:after="0"/>
        <w:ind w:left="0"/>
        <w:jc w:val="both"/>
      </w:pPr>
      <w:r>
        <w:rPr>
          <w:rFonts w:ascii="Times New Roman"/>
          <w:b w:val="false"/>
          <w:i w:val="false"/>
          <w:color w:val="000000"/>
          <w:sz w:val="28"/>
        </w:rPr>
        <w:t>
      6. The reason for the refusal to include a precious metals production entity in the List shall be the discrepancy of the notification submitted by the precious metals production entity to the form in accordance with Appendix 1 to these Rules.</w:t>
      </w:r>
    </w:p>
    <w:bookmarkEnd w:id="23"/>
    <w:bookmarkStart w:name="z26" w:id="24"/>
    <w:p>
      <w:pPr>
        <w:spacing w:after="0"/>
        <w:ind w:left="0"/>
        <w:jc w:val="both"/>
      </w:pPr>
      <w:r>
        <w:rPr>
          <w:rFonts w:ascii="Times New Roman"/>
          <w:b w:val="false"/>
          <w:i w:val="false"/>
          <w:color w:val="000000"/>
          <w:sz w:val="28"/>
        </w:rPr>
        <w:t>
      7. The decision to be included in the List shall be made in the form of an order of the authorized body, which shall be posted on the Internet resource of the authorized body.</w:t>
      </w:r>
    </w:p>
    <w:bookmarkEnd w:id="24"/>
    <w:bookmarkStart w:name="z27" w:id="25"/>
    <w:p>
      <w:pPr>
        <w:spacing w:after="0"/>
        <w:ind w:left="0"/>
        <w:jc w:val="both"/>
      </w:pPr>
      <w:r>
        <w:rPr>
          <w:rFonts w:ascii="Times New Roman"/>
          <w:b w:val="false"/>
          <w:i w:val="false"/>
          <w:color w:val="000000"/>
          <w:sz w:val="28"/>
        </w:rPr>
        <w:t>
      8. In case of changes in the data entered in the List, the precious metals production entity shall notify the authorized body in any form, on the basis of which the authorized body shall make the corresponding changes to the List within 5 working days from the receipt of the notification.</w:t>
      </w:r>
    </w:p>
    <w:bookmarkEnd w:id="25"/>
    <w:bookmarkStart w:name="z28" w:id="26"/>
    <w:p>
      <w:pPr>
        <w:spacing w:after="0"/>
        <w:ind w:left="0"/>
        <w:jc w:val="both"/>
      </w:pPr>
      <w:r>
        <w:rPr>
          <w:rFonts w:ascii="Times New Roman"/>
          <w:b w:val="false"/>
          <w:i w:val="false"/>
          <w:color w:val="000000"/>
          <w:sz w:val="28"/>
        </w:rPr>
        <w:t>
      9. In case of termination by the precious metals production entity of processing and (or) refining of precious metals and raw materials containing precious metals, this precious metals production entity shall be excluded by the authorized body from the List on the basis of its notification, submitted in any form, within 5 working days from the receipt of this notification.</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compiling a list of</w:t>
            </w:r>
            <w:r>
              <w:br/>
            </w:r>
            <w:r>
              <w:rPr>
                <w:rFonts w:ascii="Times New Roman"/>
                <w:b w:val="false"/>
                <w:i w:val="false"/>
                <w:color w:val="000000"/>
                <w:sz w:val="20"/>
              </w:rPr>
              <w:t>precious metals production entities</w:t>
            </w:r>
          </w:p>
        </w:tc>
      </w:tr>
    </w:tbl>
    <w:p>
      <w:pPr>
        <w:spacing w:after="0"/>
        <w:ind w:left="0"/>
        <w:jc w:val="both"/>
      </w:pPr>
      <w:r>
        <w:rPr>
          <w:rFonts w:ascii="Times New Roman"/>
          <w:b w:val="false"/>
          <w:i w:val="false"/>
          <w:color w:val="000000"/>
          <w:sz w:val="28"/>
        </w:rPr>
        <w:t xml:space="preserve">
      The form </w:t>
      </w:r>
    </w:p>
    <w:p>
      <w:pPr>
        <w:spacing w:after="0"/>
        <w:ind w:left="0"/>
        <w:jc w:val="both"/>
      </w:pPr>
      <w:r>
        <w:rPr>
          <w:rFonts w:ascii="Times New Roman"/>
          <w:b w:val="false"/>
          <w:i w:val="false"/>
          <w:color w:val="000000"/>
          <w:sz w:val="28"/>
        </w:rPr>
        <w:t>
      To 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of the government body)</w:t>
      </w:r>
    </w:p>
    <w:p>
      <w:pPr>
        <w:spacing w:after="0"/>
        <w:ind w:left="0"/>
        <w:jc w:val="left"/>
      </w:pPr>
      <w:r>
        <w:rPr>
          <w:rFonts w:ascii="Times New Roman"/>
          <w:b/>
          <w:i w:val="false"/>
          <w:color w:val="000000"/>
        </w:rPr>
        <w:t xml:space="preserve"> Notification</w:t>
      </w:r>
      <w:r>
        <w:br/>
      </w:r>
      <w:r>
        <w:rPr>
          <w:rFonts w:ascii="Times New Roman"/>
          <w:b/>
          <w:i w:val="false"/>
          <w:color w:val="000000"/>
        </w:rPr>
        <w:t>on entry of the data into the list of precious metals production entities</w:t>
      </w:r>
    </w:p>
    <w:p>
      <w:pPr>
        <w:spacing w:after="0"/>
        <w:ind w:left="0"/>
        <w:jc w:val="both"/>
      </w:pPr>
      <w:r>
        <w:rPr>
          <w:rFonts w:ascii="Times New Roman"/>
          <w:b w:val="false"/>
          <w:i w:val="false"/>
          <w:color w:val="000000"/>
          <w:sz w:val="28"/>
        </w:rPr>
        <w:t>
      1. _________________________________________________</w:t>
      </w:r>
    </w:p>
    <w:p>
      <w:pPr>
        <w:spacing w:after="0"/>
        <w:ind w:left="0"/>
        <w:jc w:val="both"/>
      </w:pPr>
      <w:r>
        <w:rPr>
          <w:rFonts w:ascii="Times New Roman"/>
          <w:b w:val="false"/>
          <w:i w:val="false"/>
          <w:color w:val="000000"/>
          <w:sz w:val="28"/>
        </w:rPr>
        <w:t>
      (full name of the legal entity, business identification</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represented by____________, acting under ________________________</w:t>
      </w:r>
    </w:p>
    <w:p>
      <w:pPr>
        <w:spacing w:after="0"/>
        <w:ind w:left="0"/>
        <w:jc w:val="both"/>
      </w:pPr>
      <w:r>
        <w:rPr>
          <w:rFonts w:ascii="Times New Roman"/>
          <w:b w:val="false"/>
          <w:i w:val="false"/>
          <w:color w:val="000000"/>
          <w:sz w:val="28"/>
        </w:rPr>
        <w:t>
      hereby notifies of the implementation of activities on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name of the types of technological operations shall be indicated with</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Specification of the type of commodity containing precious metals)</w:t>
      </w:r>
    </w:p>
    <w:p>
      <w:pPr>
        <w:spacing w:after="0"/>
        <w:ind w:left="0"/>
        <w:jc w:val="both"/>
      </w:pPr>
      <w:r>
        <w:rPr>
          <w:rFonts w:ascii="Times New Roman"/>
          <w:b w:val="false"/>
          <w:i w:val="false"/>
          <w:color w:val="000000"/>
          <w:sz w:val="28"/>
        </w:rPr>
        <w:t>
      2. Location of the legal entity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(zip code, region, city, district, locality,</w:t>
      </w:r>
    </w:p>
    <w:p>
      <w:pPr>
        <w:spacing w:after="0"/>
        <w:ind w:left="0"/>
        <w:jc w:val="both"/>
      </w:pPr>
      <w:r>
        <w:rPr>
          <w:rFonts w:ascii="Times New Roman"/>
          <w:b w:val="false"/>
          <w:i w:val="false"/>
          <w:color w:val="000000"/>
          <w:sz w:val="28"/>
        </w:rPr>
        <w:t>
      street name, house / building / number)</w:t>
      </w:r>
    </w:p>
    <w:p>
      <w:pPr>
        <w:spacing w:after="0"/>
        <w:ind w:left="0"/>
        <w:jc w:val="both"/>
      </w:pPr>
      <w:r>
        <w:rPr>
          <w:rFonts w:ascii="Times New Roman"/>
          <w:b w:val="false"/>
          <w:i w:val="false"/>
          <w:color w:val="000000"/>
          <w:sz w:val="28"/>
        </w:rPr>
        <w:t>
      3.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 Phone numbers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Fax</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By submitting this notification, the applicant confirms</w:t>
      </w:r>
    </w:p>
    <w:p>
      <w:pPr>
        <w:spacing w:after="0"/>
        <w:ind w:left="0"/>
        <w:jc w:val="both"/>
      </w:pPr>
      <w:r>
        <w:rPr>
          <w:rFonts w:ascii="Times New Roman"/>
          <w:b w:val="false"/>
          <w:i w:val="false"/>
          <w:color w:val="000000"/>
          <w:sz w:val="28"/>
        </w:rPr>
        <w:t>
      the following:</w:t>
      </w:r>
    </w:p>
    <w:p>
      <w:pPr>
        <w:spacing w:after="0"/>
        <w:ind w:left="0"/>
        <w:jc w:val="both"/>
      </w:pPr>
      <w:r>
        <w:rPr>
          <w:rFonts w:ascii="Times New Roman"/>
          <w:b w:val="false"/>
          <w:i w:val="false"/>
          <w:color w:val="000000"/>
          <w:sz w:val="28"/>
        </w:rPr>
        <w:t>
      all the data indicated are reliable, and any information on the implementation of activities may be directed to them;</w:t>
      </w:r>
    </w:p>
    <w:p>
      <w:pPr>
        <w:spacing w:after="0"/>
        <w:ind w:left="0"/>
        <w:jc w:val="both"/>
      </w:pPr>
      <w:r>
        <w:rPr>
          <w:rFonts w:ascii="Times New Roman"/>
          <w:b w:val="false"/>
          <w:i w:val="false"/>
          <w:color w:val="000000"/>
          <w:sz w:val="28"/>
        </w:rPr>
        <w:t>
      the legal entity is not prohibited by the court from dealing with the declared</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the legal entity ensures compliance with the Legislation of the Republic of Kazakhstan, mandatory for implementation of activities.</w:t>
      </w:r>
    </w:p>
    <w:p>
      <w:pPr>
        <w:spacing w:after="0"/>
        <w:ind w:left="0"/>
        <w:jc w:val="both"/>
      </w:pPr>
      <w:r>
        <w:rPr>
          <w:rFonts w:ascii="Times New Roman"/>
          <w:b w:val="false"/>
          <w:i w:val="false"/>
          <w:color w:val="000000"/>
          <w:sz w:val="28"/>
        </w:rPr>
        <w:t>
      7. Applicant ____________ ____________________________________________</w:t>
      </w:r>
    </w:p>
    <w:p>
      <w:pPr>
        <w:spacing w:after="0"/>
        <w:ind w:left="0"/>
        <w:jc w:val="both"/>
      </w:pPr>
      <w:r>
        <w:rPr>
          <w:rFonts w:ascii="Times New Roman"/>
          <w:b w:val="false"/>
          <w:i w:val="false"/>
          <w:color w:val="000000"/>
          <w:sz w:val="28"/>
        </w:rPr>
        <w:t xml:space="preserve">
       (signature) (last name, first name, patronymic - (if any) </w:t>
      </w:r>
    </w:p>
    <w:p>
      <w:pPr>
        <w:spacing w:after="0"/>
        <w:ind w:left="0"/>
        <w:jc w:val="both"/>
      </w:pPr>
      <w:r>
        <w:rPr>
          <w:rFonts w:ascii="Times New Roman"/>
          <w:b w:val="false"/>
          <w:i w:val="false"/>
          <w:color w:val="000000"/>
          <w:sz w:val="28"/>
        </w:rPr>
        <w:t>
      Date of application:</w:t>
      </w:r>
    </w:p>
    <w:p>
      <w:pPr>
        <w:spacing w:after="0"/>
        <w:ind w:left="0"/>
        <w:jc w:val="both"/>
      </w:pPr>
      <w:r>
        <w:rPr>
          <w:rFonts w:ascii="Times New Roman"/>
          <w:b w:val="false"/>
          <w:i w:val="false"/>
          <w:color w:val="000000"/>
          <w:sz w:val="28"/>
        </w:rPr>
        <w:t>
      "__" ______ 20__</w:t>
      </w:r>
    </w:p>
    <w:p>
      <w:pPr>
        <w:spacing w:after="0"/>
        <w:ind w:left="0"/>
        <w:jc w:val="both"/>
      </w:pPr>
      <w:r>
        <w:rPr>
          <w:rFonts w:ascii="Times New Roman"/>
          <w:b w:val="false"/>
          <w:i w:val="false"/>
          <w:color w:val="000000"/>
          <w:sz w:val="28"/>
        </w:rPr>
        <w:t>
       Stamp here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compiling a list of</w:t>
            </w:r>
            <w:r>
              <w:br/>
            </w:r>
            <w:r>
              <w:rPr>
                <w:rFonts w:ascii="Times New Roman"/>
                <w:b w:val="false"/>
                <w:i w:val="false"/>
                <w:color w:val="000000"/>
                <w:sz w:val="20"/>
              </w:rPr>
              <w:t>precious metals production entities</w:t>
            </w:r>
          </w:p>
        </w:tc>
      </w:tr>
    </w:tbl>
    <w:p>
      <w:pPr>
        <w:spacing w:after="0"/>
        <w:ind w:left="0"/>
        <w:jc w:val="both"/>
      </w:pPr>
      <w:r>
        <w:rPr>
          <w:rFonts w:ascii="Times New Roman"/>
          <w:b w:val="false"/>
          <w:i w:val="false"/>
          <w:color w:val="000000"/>
          <w:sz w:val="28"/>
        </w:rPr>
        <w:t xml:space="preserve">
      The form </w:t>
      </w:r>
    </w:p>
    <w:p>
      <w:pPr>
        <w:spacing w:after="0"/>
        <w:ind w:left="0"/>
        <w:jc w:val="left"/>
      </w:pPr>
      <w:r>
        <w:rPr>
          <w:rFonts w:ascii="Times New Roman"/>
          <w:b/>
          <w:i w:val="false"/>
          <w:color w:val="000000"/>
        </w:rPr>
        <w:t xml:space="preserve"> List of precious metals production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929"/>
        <w:gridCol w:w="567"/>
        <w:gridCol w:w="1057"/>
        <w:gridCol w:w="1470"/>
        <w:gridCol w:w="812"/>
        <w:gridCol w:w="2023"/>
        <w:gridCol w:w="294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precious metals production entity</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br/>
            </w:r>
            <w:r>
              <w:rPr>
                <w:rFonts w:ascii="Times New Roman"/>
                <w:b w:val="false"/>
                <w:i w:val="false"/>
                <w:color w:val="000000"/>
                <w:sz w:val="20"/>
              </w:rPr>
              <w:t>
Fax</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technological operations</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commodities containing precious metals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