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fc491" w14:textId="03fc4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Regulations of the state service "Issue of an application for an investor visa for non-residents of the Republic of Kazakhstan and persons carrying out investment activities in the territory of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489 of the Acting Minister for Investments and Development of the Republic of Kazakhstan, dated June 15, 2016. Registered by the Ministry of Justice of the Republic of Kazakhstan on July 19, 2016 under No. 13946. Expired by Order of the Minister of Foreign Affairs of the Republic of Kazakhstan dated June 3, 2020 No. 11-1-4/184</w:t>
      </w:r>
    </w:p>
    <w:p>
      <w:pPr>
        <w:spacing w:after="0"/>
        <w:ind w:left="0"/>
        <w:jc w:val="both"/>
      </w:pPr>
      <w:bookmarkStart w:name="z1" w:id="0"/>
      <w:r>
        <w:rPr>
          <w:rFonts w:ascii="Times New Roman"/>
          <w:b w:val="false"/>
          <w:i w:val="false"/>
          <w:color w:val="ff0000"/>
          <w:sz w:val="28"/>
        </w:rPr>
        <w:t>
      Footnote. Expired by Order of the Minister of Foreign Affairs of the Republic of Kazakhstan dated June 03, 2020 No. 11-1-4/184 (effective ten calendar days after the date of its first official publication).</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2) of Article 10 of the Republic of Kazakhstan Law, dated April 15, 2013 "On state services" </w:t>
      </w:r>
      <w:r>
        <w:rPr>
          <w:rFonts w:ascii="Times New Roman"/>
          <w:b/>
          <w:i w:val="false"/>
          <w:color w:val="000000"/>
          <w:sz w:val="28"/>
        </w:rPr>
        <w:t>I hereby ORDER that</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To approve the attached </w:t>
      </w:r>
      <w:r>
        <w:rPr>
          <w:rFonts w:ascii="Times New Roman"/>
          <w:b w:val="false"/>
          <w:i w:val="false"/>
          <w:color w:val="000000"/>
          <w:sz w:val="28"/>
        </w:rPr>
        <w:t>Regulations</w:t>
      </w:r>
      <w:r>
        <w:rPr>
          <w:rFonts w:ascii="Times New Roman"/>
          <w:b w:val="false"/>
          <w:i w:val="false"/>
          <w:color w:val="000000"/>
          <w:sz w:val="28"/>
        </w:rPr>
        <w:t xml:space="preserve"> of the state service "Issue of an application for an investor visa for non-residents of the Republic of Kazakhstan and persons carrying out investment activities in the territory of the Republic of Kazakhstan".</w:t>
      </w:r>
    </w:p>
    <w:bookmarkEnd w:id="1"/>
    <w:bookmarkStart w:name="z3" w:id="2"/>
    <w:p>
      <w:pPr>
        <w:spacing w:after="0"/>
        <w:ind w:left="0"/>
        <w:jc w:val="both"/>
      </w:pPr>
      <w:r>
        <w:rPr>
          <w:rFonts w:ascii="Times New Roman"/>
          <w:b w:val="false"/>
          <w:i w:val="false"/>
          <w:color w:val="000000"/>
          <w:sz w:val="28"/>
        </w:rPr>
        <w:t>
      2. For the Committee for investments of the Ministry of Investments and Development of the Republic of Kazakhstan to ensure:</w:t>
      </w:r>
    </w:p>
    <w:bookmarkEnd w:id="2"/>
    <w:bookmarkStart w:name="z4" w:id="3"/>
    <w:p>
      <w:pPr>
        <w:spacing w:after="0"/>
        <w:ind w:left="0"/>
        <w:jc w:val="both"/>
      </w:pPr>
      <w:r>
        <w:rPr>
          <w:rFonts w:ascii="Times New Roman"/>
          <w:b w:val="false"/>
          <w:i w:val="false"/>
          <w:color w:val="000000"/>
          <w:sz w:val="28"/>
        </w:rPr>
        <w:t>
      1) state registration of this order at the Ministry of Justice of the Republic of Kazakhstan;</w:t>
      </w:r>
    </w:p>
    <w:bookmarkEnd w:id="3"/>
    <w:bookmarkStart w:name="z5" w:id="4"/>
    <w:p>
      <w:pPr>
        <w:spacing w:after="0"/>
        <w:ind w:left="0"/>
        <w:jc w:val="both"/>
      </w:pPr>
      <w:r>
        <w:rPr>
          <w:rFonts w:ascii="Times New Roman"/>
          <w:b w:val="false"/>
          <w:i w:val="false"/>
          <w:color w:val="000000"/>
          <w:sz w:val="28"/>
        </w:rPr>
        <w:t>
      2) sending a copy of this order in printed and electronic form for official publication in printed periodicals and the Adilet information and legal system within ten calendar days after the state registration of this order at the Ministry of Justice of the Republic of Kazakhstan, as well as to the Republican Center for Legal Information within five working days from the date of receipt of the registered order for the registration in the standard reference bank of regulatory legal acts of the Republic of Kazakhstan;</w:t>
      </w:r>
    </w:p>
    <w:bookmarkEnd w:id="4"/>
    <w:bookmarkStart w:name="z6" w:id="5"/>
    <w:p>
      <w:pPr>
        <w:spacing w:after="0"/>
        <w:ind w:left="0"/>
        <w:jc w:val="both"/>
      </w:pPr>
      <w:r>
        <w:rPr>
          <w:rFonts w:ascii="Times New Roman"/>
          <w:b w:val="false"/>
          <w:i w:val="false"/>
          <w:color w:val="000000"/>
          <w:sz w:val="28"/>
        </w:rPr>
        <w:t>
      3) posting of this order on the Internet resource of the Ministry of Investments and Development of the Republic of Kazakhstan and on the intranet portal of state bodies;</w:t>
      </w:r>
    </w:p>
    <w:bookmarkEnd w:id="5"/>
    <w:bookmarkStart w:name="z7" w:id="6"/>
    <w:p>
      <w:pPr>
        <w:spacing w:after="0"/>
        <w:ind w:left="0"/>
        <w:jc w:val="both"/>
      </w:pPr>
      <w:r>
        <w:rPr>
          <w:rFonts w:ascii="Times New Roman"/>
          <w:b w:val="false"/>
          <w:i w:val="false"/>
          <w:color w:val="000000"/>
          <w:sz w:val="28"/>
        </w:rPr>
        <w:t>
      4) submission to the Legal Department of the Ministry of Investments and Development of the Republic of Kazakhstan of information on the implementation of activities provided for in subparagraphs 1), 2) and 3) of this paragraph within ten working days after the state registration of this order at the Ministry of Justice of the Republic of Kazakhstan.</w:t>
      </w:r>
    </w:p>
    <w:bookmarkEnd w:id="6"/>
    <w:bookmarkStart w:name="z8" w:id="7"/>
    <w:p>
      <w:pPr>
        <w:spacing w:after="0"/>
        <w:ind w:left="0"/>
        <w:jc w:val="both"/>
      </w:pPr>
      <w:r>
        <w:rPr>
          <w:rFonts w:ascii="Times New Roman"/>
          <w:b w:val="false"/>
          <w:i w:val="false"/>
          <w:color w:val="000000"/>
          <w:sz w:val="28"/>
        </w:rPr>
        <w:t>
      3. Supervision of the fulfilment of this order shall be entrusted to the Supervising vice Minister for Investments and Development of the Republic of Kazakhstan.</w:t>
      </w:r>
    </w:p>
    <w:bookmarkEnd w:id="7"/>
    <w:bookmarkStart w:name="z9" w:id="8"/>
    <w:p>
      <w:pPr>
        <w:spacing w:after="0"/>
        <w:ind w:left="0"/>
        <w:jc w:val="both"/>
      </w:pPr>
      <w:r>
        <w:rPr>
          <w:rFonts w:ascii="Times New Roman"/>
          <w:b w:val="false"/>
          <w:i w:val="false"/>
          <w:color w:val="000000"/>
          <w:sz w:val="28"/>
        </w:rPr>
        <w:t>
      4. This order is put into effect upon expiry of ten calendar days after the day of its first official publication.</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Acting</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for Investments and Development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Ye. Khairov</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by the order No. 489 of the Acting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Minister for Investments and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Development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June 15, 2016</w:t>
            </w:r>
          </w:p>
        </w:tc>
      </w:tr>
    </w:tbl>
    <w:bookmarkStart w:name="z11" w:id="9"/>
    <w:p>
      <w:pPr>
        <w:spacing w:after="0"/>
        <w:ind w:left="0"/>
        <w:jc w:val="left"/>
      </w:pPr>
      <w:r>
        <w:rPr>
          <w:rFonts w:ascii="Times New Roman"/>
          <w:b/>
          <w:i w:val="false"/>
          <w:color w:val="000000"/>
        </w:rPr>
        <w:t xml:space="preserve"> Regulations of the state service "Issue of application  for investor visa for non-residents of the Republic of Kazakhstan  and persons carrying out investment activities  in the territory of the Republic of Kazakhstan”</w:t>
      </w:r>
    </w:p>
    <w:bookmarkEnd w:id="9"/>
    <w:bookmarkStart w:name="z12" w:id="10"/>
    <w:p>
      <w:pPr>
        <w:spacing w:after="0"/>
        <w:ind w:left="0"/>
        <w:jc w:val="left"/>
      </w:pPr>
      <w:r>
        <w:rPr>
          <w:rFonts w:ascii="Times New Roman"/>
          <w:b/>
          <w:i w:val="false"/>
          <w:color w:val="000000"/>
        </w:rPr>
        <w:t xml:space="preserve"> 1. General provisions</w:t>
      </w:r>
    </w:p>
    <w:bookmarkEnd w:id="10"/>
    <w:p>
      <w:pPr>
        <w:spacing w:after="0"/>
        <w:ind w:left="0"/>
        <w:jc w:val="both"/>
      </w:pPr>
      <w:r>
        <w:rPr>
          <w:rFonts w:ascii="Times New Roman"/>
          <w:b w:val="false"/>
          <w:i w:val="false"/>
          <w:color w:val="000000"/>
          <w:sz w:val="28"/>
        </w:rPr>
        <w:t>
      1. The state service "Issue of an application for an investor visa for non-residents of the Republic of Kazakhstan and persons carrying out investment activities in the territory of the Republic of Kazakhstan" (hereinafter - state service) is provided by the Ministry for Investments and Development of the Republic of Kazakhstan (hereinafter - service provider).</w:t>
      </w:r>
    </w:p>
    <w:p>
      <w:pPr>
        <w:spacing w:after="0"/>
        <w:ind w:left="0"/>
        <w:jc w:val="both"/>
      </w:pPr>
      <w:r>
        <w:rPr>
          <w:rFonts w:ascii="Times New Roman"/>
          <w:b w:val="false"/>
          <w:i w:val="false"/>
          <w:color w:val="000000"/>
          <w:sz w:val="28"/>
        </w:rPr>
        <w:t xml:space="preserve"> Receipt of request and issue of a result of the state service provision is carried out by the service provider.</w:t>
      </w:r>
    </w:p>
    <w:p>
      <w:pPr>
        <w:spacing w:after="0"/>
        <w:ind w:left="0"/>
        <w:jc w:val="both"/>
      </w:pPr>
      <w:r>
        <w:rPr>
          <w:rFonts w:ascii="Times New Roman"/>
          <w:b w:val="false"/>
          <w:i w:val="false"/>
          <w:color w:val="000000"/>
          <w:sz w:val="28"/>
        </w:rPr>
        <w:t>
      2. Form of the state service provision: hard copy.</w:t>
      </w:r>
    </w:p>
    <w:p>
      <w:pPr>
        <w:spacing w:after="0"/>
        <w:ind w:left="0"/>
        <w:jc w:val="both"/>
      </w:pPr>
      <w:r>
        <w:rPr>
          <w:rFonts w:ascii="Times New Roman"/>
          <w:b w:val="false"/>
          <w:i w:val="false"/>
          <w:color w:val="000000"/>
          <w:sz w:val="28"/>
        </w:rPr>
        <w:t>
      3. The result of the state service provision: application for an investor visa for non-residents of the Republic of Kazakhstan and persons carrying out investment activities in the territory of the Republic of Kazakhstan under the form, in accordance with the annex 1 to the Regulations of issue of an application for an investor visa for non-residents of the Republic of Kazakhstan and persons, carrying out investments activities in the territory of the Republic of Kazakhstan, approved by the order No. 1265 of the Minister for Investments and Development of the Republic of Kazakhstan, dated December 29, 2015 (registered in Registry of state registration of regulatory law acts under No. 13039).</w:t>
      </w:r>
    </w:p>
    <w:p>
      <w:pPr>
        <w:spacing w:after="0"/>
        <w:ind w:left="0"/>
        <w:jc w:val="both"/>
      </w:pPr>
      <w:r>
        <w:rPr>
          <w:rFonts w:ascii="Times New Roman"/>
          <w:b w:val="false"/>
          <w:i w:val="false"/>
          <w:color w:val="000000"/>
          <w:sz w:val="28"/>
        </w:rPr>
        <w:t>
      Form of the state service result provision: hard copy</w:t>
      </w:r>
    </w:p>
    <w:p>
      <w:pPr>
        <w:spacing w:after="0"/>
        <w:ind w:left="0"/>
        <w:jc w:val="left"/>
      </w:pPr>
      <w:r>
        <w:rPr>
          <w:rFonts w:ascii="Times New Roman"/>
          <w:b/>
          <w:i w:val="false"/>
          <w:color w:val="000000"/>
        </w:rPr>
        <w:t xml:space="preserve"> 2. Description of procedures of structural units (employees) of the service provider in the process of the state service provision</w:t>
      </w:r>
    </w:p>
    <w:p>
      <w:pPr>
        <w:spacing w:after="0"/>
        <w:ind w:left="0"/>
        <w:jc w:val="both"/>
      </w:pPr>
      <w:r>
        <w:rPr>
          <w:rFonts w:ascii="Times New Roman"/>
          <w:b w:val="false"/>
          <w:i w:val="false"/>
          <w:color w:val="000000"/>
          <w:sz w:val="28"/>
        </w:rPr>
        <w:t>
      4. The grounds of the commencement of the procedure (action) for the provision of state service is the availability of a request for issue of an application for an investor visa for non-residents of the Republic of Kazakhstan and persons carrying out investment activities in the territory of the Republic of Kazakhstan under the form, in accordance with the annex 1 of the Standard of State Service “Issue of an application for an investor visa for non-residents of the Republic of Kazakhstan and persons carrying out investment activities on the territory of the Republic of Kazakhstan” (hereinafter referred to as - request) approved by the Order No. 301 of the Minister of Investments and Development of the Republic of Kazakhstan, dated March 29, 2016 (registered in the Registry of State Registration of Regulatory Legal Acts under No. 13685) (hereinafter referred to as - Standard), with the documents specified in paragraph 9 of the Standard.</w:t>
      </w:r>
    </w:p>
    <w:p>
      <w:pPr>
        <w:spacing w:after="0"/>
        <w:ind w:left="0"/>
        <w:jc w:val="both"/>
      </w:pPr>
      <w:r>
        <w:rPr>
          <w:rFonts w:ascii="Times New Roman"/>
          <w:b w:val="false"/>
          <w:i w:val="false"/>
          <w:color w:val="000000"/>
          <w:sz w:val="28"/>
        </w:rPr>
        <w:t>
      5. The content of each procedure (action) included in the process of the state service provision, duration of implementation:</w:t>
      </w:r>
    </w:p>
    <w:p>
      <w:pPr>
        <w:spacing w:after="0"/>
        <w:ind w:left="0"/>
        <w:jc w:val="both"/>
      </w:pPr>
      <w:r>
        <w:rPr>
          <w:rFonts w:ascii="Times New Roman"/>
          <w:b w:val="false"/>
          <w:i w:val="false"/>
          <w:color w:val="000000"/>
          <w:sz w:val="28"/>
        </w:rPr>
        <w:t>
      1) registration of request, issue of a receipt on acceptance of documents in accordance with annex 2 to the Standard - 15 (fifteen) minutes;</w:t>
      </w:r>
    </w:p>
    <w:p>
      <w:pPr>
        <w:spacing w:after="0"/>
        <w:ind w:left="0"/>
        <w:jc w:val="both"/>
      </w:pPr>
      <w:r>
        <w:rPr>
          <w:rFonts w:ascii="Times New Roman"/>
          <w:b w:val="false"/>
          <w:i w:val="false"/>
          <w:color w:val="000000"/>
          <w:sz w:val="28"/>
        </w:rPr>
        <w:t>
      2) transfer of the request to the head of the service provider for consideration – 1 (one) hour;</w:t>
      </w:r>
    </w:p>
    <w:p>
      <w:pPr>
        <w:spacing w:after="0"/>
        <w:ind w:left="0"/>
        <w:jc w:val="both"/>
      </w:pPr>
      <w:r>
        <w:rPr>
          <w:rFonts w:ascii="Times New Roman"/>
          <w:b w:val="false"/>
          <w:i w:val="false"/>
          <w:color w:val="000000"/>
          <w:sz w:val="28"/>
        </w:rPr>
        <w:t>
      3) endorsement of the head and appointment of the responsible structural unit – 2 (two) hours;</w:t>
      </w:r>
    </w:p>
    <w:p>
      <w:pPr>
        <w:spacing w:after="0"/>
        <w:ind w:left="0"/>
        <w:jc w:val="both"/>
      </w:pPr>
      <w:r>
        <w:rPr>
          <w:rFonts w:ascii="Times New Roman"/>
          <w:b w:val="false"/>
          <w:i w:val="false"/>
          <w:color w:val="000000"/>
          <w:sz w:val="28"/>
        </w:rPr>
        <w:t xml:space="preserve">
      4) endorsement of the head and appointment of the responsible executive employee – 2 (two) hours; </w:t>
      </w:r>
    </w:p>
    <w:p>
      <w:pPr>
        <w:spacing w:after="0"/>
        <w:ind w:left="0"/>
        <w:jc w:val="both"/>
      </w:pPr>
      <w:r>
        <w:rPr>
          <w:rFonts w:ascii="Times New Roman"/>
          <w:b w:val="false"/>
          <w:i w:val="false"/>
          <w:color w:val="000000"/>
          <w:sz w:val="28"/>
        </w:rPr>
        <w:t>
      5) consideration of the request and sending of the result of the state service provision to the head of the structural unit for approval by the responsible executive employee – 9 (nine) working days from the receipt of the request by the responsible executive employee;</w:t>
      </w:r>
    </w:p>
    <w:p>
      <w:pPr>
        <w:spacing w:after="0"/>
        <w:ind w:left="0"/>
        <w:jc w:val="both"/>
      </w:pPr>
      <w:r>
        <w:rPr>
          <w:rFonts w:ascii="Times New Roman"/>
          <w:b w:val="false"/>
          <w:i w:val="false"/>
          <w:color w:val="000000"/>
          <w:sz w:val="28"/>
        </w:rPr>
        <w:t>
      6) approval of the result of the state service provision by the head of the structural unit – 2 (two) hours;</w:t>
      </w:r>
    </w:p>
    <w:p>
      <w:pPr>
        <w:spacing w:after="0"/>
        <w:ind w:left="0"/>
        <w:jc w:val="both"/>
      </w:pPr>
      <w:r>
        <w:rPr>
          <w:rFonts w:ascii="Times New Roman"/>
          <w:b w:val="false"/>
          <w:i w:val="false"/>
          <w:color w:val="000000"/>
          <w:sz w:val="28"/>
        </w:rPr>
        <w:t>
      7) signing the result of the state service provision by the head of the service provider – 2 (two) hours;</w:t>
      </w:r>
    </w:p>
    <w:p>
      <w:pPr>
        <w:spacing w:after="0"/>
        <w:ind w:left="0"/>
        <w:jc w:val="both"/>
      </w:pPr>
      <w:r>
        <w:rPr>
          <w:rFonts w:ascii="Times New Roman"/>
          <w:b w:val="false"/>
          <w:i w:val="false"/>
          <w:color w:val="000000"/>
          <w:sz w:val="28"/>
        </w:rPr>
        <w:t>
      8) sending the result of the state service provision to the service provider’s administrative office – 1 (one) hour;</w:t>
      </w:r>
    </w:p>
    <w:p>
      <w:pPr>
        <w:spacing w:after="0"/>
        <w:ind w:left="0"/>
        <w:jc w:val="both"/>
      </w:pPr>
      <w:r>
        <w:rPr>
          <w:rFonts w:ascii="Times New Roman"/>
          <w:b w:val="false"/>
          <w:i w:val="false"/>
          <w:color w:val="000000"/>
          <w:sz w:val="28"/>
        </w:rPr>
        <w:t xml:space="preserve">
      9) sending the result of the state service provision to the service recipient by courier or mail – 1 (one) hour. </w:t>
      </w:r>
    </w:p>
    <w:p>
      <w:pPr>
        <w:spacing w:after="0"/>
        <w:ind w:left="0"/>
        <w:jc w:val="both"/>
      </w:pPr>
      <w:r>
        <w:rPr>
          <w:rFonts w:ascii="Times New Roman"/>
          <w:b w:val="false"/>
          <w:i w:val="false"/>
          <w:color w:val="000000"/>
          <w:sz w:val="28"/>
        </w:rPr>
        <w:t>
      6. The result of the procedure (action) for the state service provision, which serves as the grounds for the commencement of the following procedure (action):</w:t>
      </w:r>
    </w:p>
    <w:p>
      <w:pPr>
        <w:spacing w:after="0"/>
        <w:ind w:left="0"/>
        <w:jc w:val="both"/>
      </w:pPr>
      <w:r>
        <w:rPr>
          <w:rFonts w:ascii="Times New Roman"/>
          <w:b w:val="false"/>
          <w:i w:val="false"/>
          <w:color w:val="000000"/>
          <w:sz w:val="28"/>
        </w:rPr>
        <w:t>
      1) receipt and registration of the request at the service provider’s administrative office and transfer to the head of the service provider;</w:t>
      </w:r>
    </w:p>
    <w:p>
      <w:pPr>
        <w:spacing w:after="0"/>
        <w:ind w:left="0"/>
        <w:jc w:val="both"/>
      </w:pPr>
      <w:r>
        <w:rPr>
          <w:rFonts w:ascii="Times New Roman"/>
          <w:b w:val="false"/>
          <w:i w:val="false"/>
          <w:color w:val="000000"/>
          <w:sz w:val="28"/>
        </w:rPr>
        <w:t>
      2) resolution of the head of the service provider for consideration of the head of the structural unit;</w:t>
      </w:r>
    </w:p>
    <w:p>
      <w:pPr>
        <w:spacing w:after="0"/>
        <w:ind w:left="0"/>
        <w:jc w:val="both"/>
      </w:pPr>
      <w:r>
        <w:rPr>
          <w:rFonts w:ascii="Times New Roman"/>
          <w:b w:val="false"/>
          <w:i w:val="false"/>
          <w:color w:val="000000"/>
          <w:sz w:val="28"/>
        </w:rPr>
        <w:t>
      3) resolution of the head of the structural unit for consideration of the responsible executive employee;</w:t>
      </w:r>
    </w:p>
    <w:p>
      <w:pPr>
        <w:spacing w:after="0"/>
        <w:ind w:left="0"/>
        <w:jc w:val="both"/>
      </w:pPr>
      <w:r>
        <w:rPr>
          <w:rFonts w:ascii="Times New Roman"/>
          <w:b w:val="false"/>
          <w:i w:val="false"/>
          <w:color w:val="000000"/>
          <w:sz w:val="28"/>
        </w:rPr>
        <w:t>
      4) consideration of the request and attached documents by the responsible executive employee;</w:t>
      </w:r>
    </w:p>
    <w:p>
      <w:pPr>
        <w:spacing w:after="0"/>
        <w:ind w:left="0"/>
        <w:jc w:val="both"/>
      </w:pPr>
      <w:r>
        <w:rPr>
          <w:rFonts w:ascii="Times New Roman"/>
          <w:b w:val="false"/>
          <w:i w:val="false"/>
          <w:color w:val="000000"/>
          <w:sz w:val="28"/>
        </w:rPr>
        <w:t>
      5) registration of the result of the state service provision by the responsible executive employee and transfer the head of the structural unit for approval;</w:t>
      </w:r>
    </w:p>
    <w:p>
      <w:pPr>
        <w:spacing w:after="0"/>
        <w:ind w:left="0"/>
        <w:jc w:val="both"/>
      </w:pPr>
      <w:r>
        <w:rPr>
          <w:rFonts w:ascii="Times New Roman"/>
          <w:b w:val="false"/>
          <w:i w:val="false"/>
          <w:color w:val="000000"/>
          <w:sz w:val="28"/>
        </w:rPr>
        <w:t>
      6) signing the result of the state service provision by the head of the service provider;</w:t>
      </w:r>
    </w:p>
    <w:p>
      <w:pPr>
        <w:spacing w:after="0"/>
        <w:ind w:left="0"/>
        <w:jc w:val="both"/>
      </w:pPr>
      <w:r>
        <w:rPr>
          <w:rFonts w:ascii="Times New Roman"/>
          <w:b w:val="false"/>
          <w:i w:val="false"/>
          <w:color w:val="000000"/>
          <w:sz w:val="28"/>
        </w:rPr>
        <w:t>
      7) issue of the application for an investor visa for non-residents of the Republic of Kazakhstan and persons carrying out investment activities in the territory of the Republic of Kazakhstan to the service recipient or of the motivated refusal.</w:t>
      </w:r>
    </w:p>
    <w:p>
      <w:pPr>
        <w:spacing w:after="0"/>
        <w:ind w:left="0"/>
        <w:jc w:val="left"/>
      </w:pPr>
      <w:r>
        <w:rPr>
          <w:rFonts w:ascii="Times New Roman"/>
          <w:b/>
          <w:i w:val="false"/>
          <w:color w:val="000000"/>
        </w:rPr>
        <w:t xml:space="preserve"> 3. Description of the procedures of interaction between structural units (employees) of the service provider in the process of the state service provision</w:t>
      </w:r>
    </w:p>
    <w:p>
      <w:pPr>
        <w:spacing w:after="0"/>
        <w:ind w:left="0"/>
        <w:jc w:val="both"/>
      </w:pPr>
      <w:r>
        <w:rPr>
          <w:rFonts w:ascii="Times New Roman"/>
          <w:b w:val="false"/>
          <w:i w:val="false"/>
          <w:color w:val="000000"/>
          <w:sz w:val="28"/>
        </w:rPr>
        <w:t>
      7. List of structural units (employees) of the service provider participating in the process of the state service provision:</w:t>
      </w:r>
    </w:p>
    <w:p>
      <w:pPr>
        <w:spacing w:after="0"/>
        <w:ind w:left="0"/>
        <w:jc w:val="both"/>
      </w:pPr>
      <w:r>
        <w:rPr>
          <w:rFonts w:ascii="Times New Roman"/>
          <w:b w:val="false"/>
          <w:i w:val="false"/>
          <w:color w:val="000000"/>
          <w:sz w:val="28"/>
        </w:rPr>
        <w:t>
      1) head of the service provider;</w:t>
      </w:r>
    </w:p>
    <w:p>
      <w:pPr>
        <w:spacing w:after="0"/>
        <w:ind w:left="0"/>
        <w:jc w:val="both"/>
      </w:pPr>
      <w:r>
        <w:rPr>
          <w:rFonts w:ascii="Times New Roman"/>
          <w:b w:val="false"/>
          <w:i w:val="false"/>
          <w:color w:val="000000"/>
          <w:sz w:val="28"/>
        </w:rPr>
        <w:t>2) head of the structural unit, responsible for the consideration of the request;</w:t>
      </w:r>
    </w:p>
    <w:p>
      <w:pPr>
        <w:spacing w:after="0"/>
        <w:ind w:left="0"/>
        <w:jc w:val="both"/>
      </w:pPr>
      <w:r>
        <w:rPr>
          <w:rFonts w:ascii="Times New Roman"/>
          <w:b w:val="false"/>
          <w:i w:val="false"/>
          <w:color w:val="000000"/>
          <w:sz w:val="28"/>
        </w:rPr>
        <w:t>
      3) responsible executive employee;</w:t>
      </w:r>
    </w:p>
    <w:p>
      <w:pPr>
        <w:spacing w:after="0"/>
        <w:ind w:left="0"/>
        <w:jc w:val="both"/>
      </w:pPr>
      <w:r>
        <w:rPr>
          <w:rFonts w:ascii="Times New Roman"/>
          <w:b w:val="false"/>
          <w:i w:val="false"/>
          <w:color w:val="000000"/>
          <w:sz w:val="28"/>
        </w:rPr>
        <w:t>
      4) employee of the administrative office.</w:t>
      </w:r>
    </w:p>
    <w:p>
      <w:pPr>
        <w:spacing w:after="0"/>
        <w:ind w:left="0"/>
        <w:jc w:val="both"/>
      </w:pPr>
      <w:r>
        <w:rPr>
          <w:rFonts w:ascii="Times New Roman"/>
          <w:b w:val="false"/>
          <w:i w:val="false"/>
          <w:color w:val="000000"/>
          <w:sz w:val="28"/>
        </w:rPr>
        <w:t>
      8. Description of the order of the procedures (actions) between the structural units (employees) with length of each procedure (action):</w:t>
      </w:r>
    </w:p>
    <w:p>
      <w:pPr>
        <w:spacing w:after="0"/>
        <w:ind w:left="0"/>
        <w:jc w:val="both"/>
      </w:pPr>
      <w:r>
        <w:rPr>
          <w:rFonts w:ascii="Times New Roman"/>
          <w:b w:val="false"/>
          <w:i w:val="false"/>
          <w:color w:val="000000"/>
          <w:sz w:val="28"/>
        </w:rPr>
        <w:t>
      1) employee of the service provider's administrative office accepts, registers the submitted request of the service recipient and issues a receipt on acceptance of documents in accordance with annex 2 to the Standard - 15 (fifteen) minutes;</w:t>
      </w:r>
    </w:p>
    <w:p>
      <w:pPr>
        <w:spacing w:after="0"/>
        <w:ind w:left="0"/>
        <w:jc w:val="both"/>
      </w:pPr>
      <w:r>
        <w:rPr>
          <w:rFonts w:ascii="Times New Roman"/>
          <w:b w:val="false"/>
          <w:i w:val="false"/>
          <w:color w:val="000000"/>
          <w:sz w:val="28"/>
        </w:rPr>
        <w:t>
      2) after registration, the employee of the service provider's administrative office processes and sends the request to the head of the service provider - 1 (one) hour;</w:t>
      </w:r>
    </w:p>
    <w:p>
      <w:pPr>
        <w:spacing w:after="0"/>
        <w:ind w:left="0"/>
        <w:jc w:val="both"/>
      </w:pPr>
      <w:r>
        <w:rPr>
          <w:rFonts w:ascii="Times New Roman"/>
          <w:b w:val="false"/>
          <w:i w:val="false"/>
          <w:color w:val="000000"/>
          <w:sz w:val="28"/>
        </w:rPr>
        <w:t>
      3) head of the service provider considers the request and sends it to the head of the structural unit – 2 (two) hours;</w:t>
      </w:r>
    </w:p>
    <w:p>
      <w:pPr>
        <w:spacing w:after="0"/>
        <w:ind w:left="0"/>
        <w:jc w:val="both"/>
      </w:pPr>
      <w:r>
        <w:rPr>
          <w:rFonts w:ascii="Times New Roman"/>
          <w:b w:val="false"/>
          <w:i w:val="false"/>
          <w:color w:val="000000"/>
          <w:sz w:val="28"/>
        </w:rPr>
        <w:t>
      4) head of the structural unit appoints the responsible executive employee and sends the documents for consideration – 2 (two) hours;</w:t>
      </w:r>
    </w:p>
    <w:p>
      <w:pPr>
        <w:spacing w:after="0"/>
        <w:ind w:left="0"/>
        <w:jc w:val="both"/>
      </w:pPr>
      <w:r>
        <w:rPr>
          <w:rFonts w:ascii="Times New Roman"/>
          <w:b w:val="false"/>
          <w:i w:val="false"/>
          <w:color w:val="000000"/>
          <w:sz w:val="28"/>
        </w:rPr>
        <w:t>
      5) responsible executive employee considers the request and sends the result of the state service provision to the head of the structural unit for approval – 9 (nine) working days from the receipt of the request;</w:t>
      </w:r>
    </w:p>
    <w:p>
      <w:pPr>
        <w:spacing w:after="0"/>
        <w:ind w:left="0"/>
        <w:jc w:val="both"/>
      </w:pPr>
      <w:r>
        <w:rPr>
          <w:rFonts w:ascii="Times New Roman"/>
          <w:b w:val="false"/>
          <w:i w:val="false"/>
          <w:color w:val="000000"/>
          <w:sz w:val="28"/>
        </w:rPr>
        <w:t>
      6) head of the structural unit approves the result of the state service provision and sends it to the head of the service provider for signing – 2 (two) hours;</w:t>
      </w:r>
    </w:p>
    <w:p>
      <w:pPr>
        <w:spacing w:after="0"/>
        <w:ind w:left="0"/>
        <w:jc w:val="both"/>
      </w:pPr>
      <w:r>
        <w:rPr>
          <w:rFonts w:ascii="Times New Roman"/>
          <w:b w:val="false"/>
          <w:i w:val="false"/>
          <w:color w:val="000000"/>
          <w:sz w:val="28"/>
        </w:rPr>
        <w:t>
      7) head of the service provider signs the result of the state service provider and sends it to the responsible executive employee – 2 (two) hours;</w:t>
      </w:r>
    </w:p>
    <w:p>
      <w:pPr>
        <w:spacing w:after="0"/>
        <w:ind w:left="0"/>
        <w:jc w:val="both"/>
      </w:pPr>
      <w:r>
        <w:rPr>
          <w:rFonts w:ascii="Times New Roman"/>
          <w:b w:val="false"/>
          <w:i w:val="false"/>
          <w:color w:val="000000"/>
          <w:sz w:val="28"/>
        </w:rPr>
        <w:t>
      8) responsible executive employee sends the result of the state service provision to the service provider’s administrative office – 1 (one) hour;</w:t>
      </w:r>
    </w:p>
    <w:p>
      <w:pPr>
        <w:spacing w:after="0"/>
        <w:ind w:left="0"/>
        <w:jc w:val="both"/>
      </w:pPr>
      <w:r>
        <w:rPr>
          <w:rFonts w:ascii="Times New Roman"/>
          <w:b w:val="false"/>
          <w:i w:val="false"/>
          <w:color w:val="000000"/>
          <w:sz w:val="28"/>
        </w:rPr>
        <w:t>
      9) employee of the service provider’s administrative office issues the result of the state service provision to the service recipient by courier or sends it my mail – 1 (one) hour.</w:t>
      </w:r>
    </w:p>
    <w:p>
      <w:pPr>
        <w:spacing w:after="0"/>
        <w:ind w:left="0"/>
        <w:jc w:val="both"/>
      </w:pPr>
      <w:r>
        <w:rPr>
          <w:rFonts w:ascii="Times New Roman"/>
          <w:b w:val="false"/>
          <w:i w:val="false"/>
          <w:color w:val="000000"/>
          <w:sz w:val="28"/>
        </w:rPr>
        <w:t xml:space="preserve">
      9. Detailed description of the order of the procedures (actions), interaction of structural units (employees) of the service provider in the process of the state service provision as well as description of the procedures of interaction with other service providers and the procedures of use of information systems in the process of the state service provision is given in the guidance of business-processes of the state service provision in accordance with the annex to these Regulations. </w:t>
      </w:r>
    </w:p>
    <w:p>
      <w:pPr>
        <w:spacing w:after="0"/>
        <w:ind w:left="0"/>
        <w:jc w:val="both"/>
      </w:pPr>
      <w:r>
        <w:rPr>
          <w:rFonts w:ascii="Times New Roman"/>
          <w:b w:val="false"/>
          <w:i w:val="false"/>
          <w:color w:val="000000"/>
          <w:sz w:val="28"/>
        </w:rPr>
        <w:t>
      The guidance of business-processes of the state service provision is published on web-portal of "e-government”, internet-resources of the service provider.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regulations of the state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service “Issue of an application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an investor visa for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non-residents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 and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persons,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carrying out investment activities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 the territory of the Republic of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Kazakhstan”</w:t>
            </w:r>
          </w:p>
        </w:tc>
      </w:tr>
    </w:tbl>
    <w:bookmarkStart w:name="z14" w:id="11"/>
    <w:p>
      <w:pPr>
        <w:spacing w:after="0"/>
        <w:ind w:left="0"/>
        <w:jc w:val="left"/>
      </w:pPr>
      <w:r>
        <w:rPr>
          <w:rFonts w:ascii="Times New Roman"/>
          <w:b/>
          <w:i w:val="false"/>
          <w:color w:val="000000"/>
        </w:rPr>
        <w:t xml:space="preserve"> Business-processes of provision of  the “Issue of an application for  investor visa for non-residents of the Republic of Kazakhstan  and persons, carrying out  investment activities in the territory of the Republic of Kazakhstan”  </w:t>
      </w:r>
    </w:p>
    <w:bookmarkEnd w:id="11"/>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05200"/>
                    </a:xfrm>
                    <a:prstGeom prst="rect">
                      <a:avLst/>
                    </a:prstGeom>
                  </pic:spPr>
                </pic:pic>
              </a:graphicData>
            </a:graphic>
          </wp:inline>
        </w:drawing>
      </w:r>
    </w:p>
    <w:p>
      <w:pPr>
        <w:spacing w:after="0"/>
        <w:ind w:left="0"/>
        <w:jc w:val="left"/>
      </w:pPr>
      <w:r>
        <w:br/>
      </w:r>
      <w:r>
        <w:br/>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446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44600" cy="12319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start or end of the state service provision;</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71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71600" cy="11557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name of the procedure (action) of the service recipient and (or) structural units (employees) of the service provider;</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8500" cy="3556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transfer to the next procedure (action);</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177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17700" cy="8890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result of state service provision</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