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baad" w14:textId="1dbba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submission by the operator or operation center of a systemically significant or significant payment system of information on payments and (or) money transfers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No. 214. Registered with the Ministry of Justice of the Republic of Kazakhstan on October 18, 2016 No. 14334.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Pursuant to subparagraph 52-2) of part two of Article 15 of the Law of the Republic of Kazakhstan "On the National Bank of the Republic of Kazakhstan", subparagraph 2) of paragraph 3 of Article 16 of the Law of the Republic of Kazakhstan "On State Statistics" and subparagraph 2) of paragraph 1 of Article 4 of the Law of the Republic of Kazakhstan "On payments and payment systems" The Board of the National Bank of the Republic of Kazakhstan 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21.11.2022 No. 96 (shall be enforced from 01.04.2023).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 for the</w:t>
      </w:r>
      <w:r>
        <w:rPr>
          <w:rFonts w:ascii="Times New Roman"/>
          <w:b w:val="false"/>
          <w:i w:val="false"/>
          <w:color w:val="000000"/>
          <w:sz w:val="28"/>
        </w:rPr>
        <w:t> submission by the operator or operation center of a systemically significant or significant payment system of information on payments and (or) money transfers (hereinafter referred to as the Rules).</w:t>
      </w:r>
    </w:p>
    <w:p>
      <w:pPr>
        <w:spacing w:after="0"/>
        <w:ind w:left="0"/>
        <w:jc w:val="both"/>
      </w:pPr>
      <w:r>
        <w:rPr>
          <w:rFonts w:ascii="Times New Roman"/>
          <w:b w:val="false"/>
          <w:i w:val="false"/>
          <w:color w:val="000000"/>
          <w:sz w:val="28"/>
        </w:rPr>
        <w:t>
      2. The Payment Systems Department (Ashybekbekov 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(Sarsenova N.V.) the state registration of this resolution in the Ministry of Justice of the Republic of Kazakhstan;</w:t>
      </w:r>
    </w:p>
    <w:p>
      <w:pPr>
        <w:spacing w:after="0"/>
        <w:ind w:left="0"/>
        <w:jc w:val="both"/>
      </w:pPr>
      <w:r>
        <w:rPr>
          <w:rFonts w:ascii="Times New Roman"/>
          <w:b w:val="false"/>
          <w:i w:val="false"/>
          <w:color w:val="000000"/>
          <w:sz w:val="28"/>
        </w:rPr>
        <w:t>
      2) the direction of this resolution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for official publication in the " Ә dіlet" legal information system within ten calendar days after its state registration with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w:t>
      </w:r>
    </w:p>
    <w:p>
      <w:pPr>
        <w:spacing w:after="0"/>
        <w:ind w:left="0"/>
        <w:jc w:val="both"/>
      </w:pPr>
      <w:r>
        <w:rPr>
          <w:rFonts w:ascii="Times New Roman"/>
          <w:b w:val="false"/>
          <w:i w:val="false"/>
          <w:color w:val="000000"/>
          <w:sz w:val="28"/>
        </w:rPr>
        <w:t>
      3) posting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3. The Directorate for the Protection of the Rights of Consumers of Financial Services and External Communications (Terentyev A.L.) to ensure the direction of this resolution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4. The control over the implementation of this resolution shall be assigned to the Deputy Chairman of the National Bank of the Republic of Kazakhstan, Pirmatov G.O.</w:t>
      </w:r>
    </w:p>
    <w:p>
      <w:pPr>
        <w:spacing w:after="0"/>
        <w:ind w:left="0"/>
        <w:jc w:val="both"/>
      </w:pPr>
      <w:r>
        <w:rPr>
          <w:rFonts w:ascii="Times New Roman"/>
          <w:b w:val="false"/>
          <w:i w:val="false"/>
          <w:color w:val="000000"/>
          <w:sz w:val="28"/>
        </w:rPr>
        <w:t>
      5. This resolution is subject to official publication and comes into force on April 1, 2017, with the exception of subparagraph 2) of paragraph 5, subparagraph 2) of paragraph 6 of the Rules, which will come into force on January 1, 2018.</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of the</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Chairman of the Committee on Statistics </w:t>
      </w:r>
    </w:p>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xml:space="preserve">_______________ N. Aydapkelov </w:t>
      </w:r>
    </w:p>
    <w:p>
      <w:pPr>
        <w:spacing w:after="0"/>
        <w:ind w:left="0"/>
        <w:jc w:val="both"/>
      </w:pPr>
      <w:r>
        <w:rPr>
          <w:rFonts w:ascii="Times New Roman"/>
          <w:b w:val="false"/>
          <w:i w:val="false"/>
          <w:color w:val="000000"/>
          <w:sz w:val="28"/>
        </w:rPr>
        <w:t>September 13,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on August 31, 2016 No. 214</w:t>
            </w:r>
          </w:p>
        </w:tc>
      </w:tr>
    </w:tbl>
    <w:p>
      <w:pPr>
        <w:spacing w:after="0"/>
        <w:ind w:left="0"/>
        <w:jc w:val="left"/>
      </w:pPr>
      <w:r>
        <w:rPr>
          <w:rFonts w:ascii="Times New Roman"/>
          <w:b/>
          <w:i w:val="false"/>
          <w:color w:val="000000"/>
        </w:rPr>
        <w:t xml:space="preserve"> Rules for the submission by the operator or operation center of a</w:t>
      </w:r>
      <w:r>
        <w:br/>
      </w:r>
      <w:r>
        <w:rPr>
          <w:rFonts w:ascii="Times New Roman"/>
          <w:b/>
          <w:i w:val="false"/>
          <w:color w:val="000000"/>
        </w:rPr>
        <w:t>systemically significant or significant payment system of information</w:t>
      </w:r>
      <w:r>
        <w:br/>
      </w:r>
      <w:r>
        <w:rPr>
          <w:rFonts w:ascii="Times New Roman"/>
          <w:b/>
          <w:i w:val="false"/>
          <w:color w:val="000000"/>
        </w:rPr>
        <w:t>on payments and (or) money transfers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provision by an operator or an operation center of a systemically important or important payment system of information on payments and (or) money transfers (hereinafter referred to as the Rules) are developed in accordance with subparagraph 52-2) of part two of Article 15 of the Law of the Republic of Kazakhstan “On the National Bank of the Republic Kazakhstan”, subparagraph 2) of paragraph 1 of Article 4 of the Law of the Republic of Kazakhstan “On Payments and Payment Systems” (hereinafter referred to as the Law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determine the procedure for the submission by the </w:t>
      </w:r>
      <w:r>
        <w:rPr>
          <w:rFonts w:ascii="Times New Roman"/>
          <w:b w:val="false"/>
          <w:i w:val="false"/>
          <w:color w:val="000000"/>
          <w:sz w:val="28"/>
        </w:rPr>
        <w:t>operator</w:t>
      </w:r>
      <w:r>
        <w:rPr>
          <w:rFonts w:ascii="Times New Roman"/>
          <w:b w:val="false"/>
          <w:i w:val="false"/>
          <w:color w:val="000000"/>
          <w:sz w:val="28"/>
        </w:rPr>
        <w:t> or operation center of a </w:t>
      </w:r>
      <w:r>
        <w:rPr>
          <w:rFonts w:ascii="Times New Roman"/>
          <w:b w:val="false"/>
          <w:i w:val="false"/>
          <w:color w:val="000000"/>
          <w:sz w:val="28"/>
        </w:rPr>
        <w:t>systemically significant</w:t>
      </w:r>
      <w:r>
        <w:rPr>
          <w:rFonts w:ascii="Times New Roman"/>
          <w:b w:val="false"/>
          <w:i w:val="false"/>
          <w:color w:val="000000"/>
          <w:sz w:val="28"/>
        </w:rPr>
        <w:t> or </w:t>
      </w:r>
      <w:r>
        <w:rPr>
          <w:rFonts w:ascii="Times New Roman"/>
          <w:b w:val="false"/>
          <w:i w:val="false"/>
          <w:color w:val="000000"/>
          <w:sz w:val="28"/>
        </w:rPr>
        <w:t>significant</w:t>
      </w:r>
      <w:r>
        <w:rPr>
          <w:rFonts w:ascii="Times New Roman"/>
          <w:b w:val="false"/>
          <w:i w:val="false"/>
          <w:color w:val="000000"/>
          <w:sz w:val="28"/>
        </w:rPr>
        <w:t> payment system (hereinafter referred to as the payment system) of information on payments and (or) money transfers (hereinafter referred to as the Information), including the forms, list, frequency and timing of the submission of Information.</w:t>
      </w:r>
    </w:p>
    <w:p>
      <w:pPr>
        <w:spacing w:after="0"/>
        <w:ind w:left="0"/>
        <w:jc w:val="both"/>
      </w:pPr>
      <w:r>
        <w:rPr>
          <w:rFonts w:ascii="Times New Roman"/>
          <w:b w:val="false"/>
          <w:i w:val="false"/>
          <w:color w:val="000000"/>
          <w:sz w:val="28"/>
        </w:rPr>
        <w:t>
      Information is used by the National Bank of the Republic of Kazakhstan (hereinafter referred to as the National Bank) for the purpose of supervision (oversight) of payment systems.</w:t>
      </w:r>
    </w:p>
    <w:p>
      <w:pPr>
        <w:spacing w:after="0"/>
        <w:ind w:left="0"/>
        <w:jc w:val="both"/>
      </w:pPr>
      <w:r>
        <w:rPr>
          <w:rFonts w:ascii="Times New Roman"/>
          <w:b w:val="false"/>
          <w:i w:val="false"/>
          <w:color w:val="000000"/>
          <w:sz w:val="28"/>
        </w:rPr>
        <w:t>
      3. The Rules use the concepts, signs and codes provided for by the </w:t>
      </w:r>
      <w:r>
        <w:rPr>
          <w:rFonts w:ascii="Times New Roman"/>
          <w:b w:val="false"/>
          <w:i w:val="false"/>
          <w:color w:val="000000"/>
          <w:sz w:val="28"/>
        </w:rPr>
        <w:t>Law</w:t>
      </w:r>
      <w:r>
        <w:rPr>
          <w:rFonts w:ascii="Times New Roman"/>
          <w:b w:val="false"/>
          <w:i w:val="false"/>
          <w:color w:val="000000"/>
          <w:sz w:val="28"/>
        </w:rPr>
        <w:t> on Payments and Payment Systems, the </w:t>
      </w:r>
      <w:r>
        <w:rPr>
          <w:rFonts w:ascii="Times New Roman"/>
          <w:b w:val="false"/>
          <w:i w:val="false"/>
          <w:color w:val="000000"/>
          <w:sz w:val="28"/>
        </w:rPr>
        <w:t>Rules for the</w:t>
      </w:r>
      <w:r>
        <w:rPr>
          <w:rFonts w:ascii="Times New Roman"/>
          <w:b w:val="false"/>
          <w:i w:val="false"/>
          <w:color w:val="000000"/>
          <w:sz w:val="28"/>
        </w:rPr>
        <w:t> application of codes of economic sectors and the purpose of payments approved by the National Bank in accordance with </w:t>
      </w:r>
      <w:r>
        <w:rPr>
          <w:rFonts w:ascii="Times New Roman"/>
          <w:b w:val="false"/>
          <w:i w:val="false"/>
          <w:color w:val="000000"/>
          <w:sz w:val="28"/>
        </w:rPr>
        <w:t>subparagraph 15) of</w:t>
      </w:r>
      <w:r>
        <w:rPr>
          <w:rFonts w:ascii="Times New Roman"/>
          <w:b w:val="false"/>
          <w:i w:val="false"/>
          <w:color w:val="000000"/>
          <w:sz w:val="28"/>
        </w:rPr>
        <w:t> Article 4 of the Law on Payments and Payment Systems.</w:t>
      </w:r>
    </w:p>
    <w:p>
      <w:pPr>
        <w:spacing w:after="0"/>
        <w:ind w:left="0"/>
        <w:jc w:val="left"/>
      </w:pPr>
      <w:r>
        <w:rPr>
          <w:rFonts w:ascii="Times New Roman"/>
          <w:b/>
          <w:i w:val="false"/>
          <w:color w:val="000000"/>
        </w:rPr>
        <w:t xml:space="preserve"> Chapter 2. The order of presentation of Information</w:t>
      </w:r>
    </w:p>
    <w:p>
      <w:pPr>
        <w:spacing w:after="0"/>
        <w:ind w:left="0"/>
        <w:jc w:val="both"/>
      </w:pPr>
      <w:r>
        <w:rPr>
          <w:rFonts w:ascii="Times New Roman"/>
          <w:b w:val="false"/>
          <w:i w:val="false"/>
          <w:color w:val="000000"/>
          <w:sz w:val="28"/>
        </w:rPr>
        <w:t>
      4. Information shall be submitted to the National Bank:</w:t>
      </w:r>
    </w:p>
    <w:p>
      <w:pPr>
        <w:spacing w:after="0"/>
        <w:ind w:left="0"/>
        <w:jc w:val="both"/>
      </w:pPr>
      <w:r>
        <w:rPr>
          <w:rFonts w:ascii="Times New Roman"/>
          <w:b w:val="false"/>
          <w:i w:val="false"/>
          <w:color w:val="000000"/>
          <w:sz w:val="28"/>
        </w:rPr>
        <w:t>
      1) the operational center of the payment system, which is a subsidiary of the National Bank, - for payments and (or) money transfers made through the payment system operated by the National Bank;</w:t>
      </w:r>
    </w:p>
    <w:p>
      <w:pPr>
        <w:spacing w:after="0"/>
        <w:ind w:left="0"/>
        <w:jc w:val="both"/>
      </w:pPr>
      <w:r>
        <w:rPr>
          <w:rFonts w:ascii="Times New Roman"/>
          <w:b w:val="false"/>
          <w:i w:val="false"/>
          <w:color w:val="000000"/>
          <w:sz w:val="28"/>
        </w:rPr>
        <w:t>
      2) the operator or operating center of the payment system (if any) - for payments and (or) money transfers made through a payment system operated by a resident of the Republic of Kazakhstan, with the exception of the National Bank;</w:t>
      </w:r>
    </w:p>
    <w:p>
      <w:pPr>
        <w:spacing w:after="0"/>
        <w:ind w:left="0"/>
        <w:jc w:val="both"/>
      </w:pPr>
      <w:r>
        <w:rPr>
          <w:rFonts w:ascii="Times New Roman"/>
          <w:b w:val="false"/>
          <w:i w:val="false"/>
          <w:color w:val="000000"/>
          <w:sz w:val="28"/>
        </w:rPr>
        <w:t>
      3) by the operator or operation center of the payment system (if any) operating in the territory of the Republic of Kazakhstan - for payments and (or) money transfers made through a foreign payment system operating in the territory of the Republic of Kazakhstan.</w:t>
      </w:r>
    </w:p>
    <w:p>
      <w:pPr>
        <w:spacing w:after="0"/>
        <w:ind w:left="0"/>
        <w:jc w:val="both"/>
      </w:pPr>
      <w:r>
        <w:rPr>
          <w:rFonts w:ascii="Times New Roman"/>
          <w:b w:val="false"/>
          <w:i w:val="false"/>
          <w:color w:val="000000"/>
          <w:sz w:val="28"/>
        </w:rPr>
        <w:t>
      It is allowed to submit Information under subparagraph 3) of the first part of this paragraph by a representative of a payment system operator established in the Republic of Kazakhstan when delegating to a representative office the authority to submit Information to the National Bank.</w:t>
      </w:r>
    </w:p>
    <w:p>
      <w:pPr>
        <w:spacing w:after="0"/>
        <w:ind w:left="0"/>
        <w:jc w:val="both"/>
      </w:pPr>
      <w:r>
        <w:rPr>
          <w:rFonts w:ascii="Times New Roman"/>
          <w:b w:val="false"/>
          <w:i w:val="false"/>
          <w:color w:val="000000"/>
          <w:sz w:val="28"/>
        </w:rPr>
        <w:t>
      5. Information is provided by:</w:t>
      </w:r>
    </w:p>
    <w:p>
      <w:pPr>
        <w:spacing w:after="0"/>
        <w:ind w:left="0"/>
        <w:jc w:val="both"/>
      </w:pPr>
      <w:r>
        <w:rPr>
          <w:rFonts w:ascii="Times New Roman"/>
          <w:b w:val="false"/>
          <w:i w:val="false"/>
          <w:color w:val="000000"/>
          <w:sz w:val="28"/>
        </w:rPr>
        <w:t>
      1) the form intended for the collection of administrative data, “Information on payments and (or) money transfers” in accordance with </w:t>
      </w:r>
      <w:r>
        <w:rPr>
          <w:rFonts w:ascii="Times New Roman"/>
          <w:b w:val="false"/>
          <w:i w:val="false"/>
          <w:color w:val="000000"/>
          <w:sz w:val="28"/>
        </w:rPr>
        <w:t>Appendix 1</w:t>
      </w:r>
      <w:r>
        <w:rPr>
          <w:rFonts w:ascii="Times New Roman"/>
          <w:b w:val="false"/>
          <w:i w:val="false"/>
          <w:color w:val="000000"/>
          <w:sz w:val="28"/>
        </w:rPr>
        <w:t> to the Rules (hereinafter referred to as Information on Appendix 1);</w:t>
      </w:r>
    </w:p>
    <w:p>
      <w:pPr>
        <w:spacing w:after="0"/>
        <w:ind w:left="0"/>
        <w:jc w:val="both"/>
      </w:pPr>
      <w:r>
        <w:rPr>
          <w:rFonts w:ascii="Times New Roman"/>
          <w:b w:val="false"/>
          <w:i w:val="false"/>
          <w:color w:val="000000"/>
          <w:sz w:val="28"/>
        </w:rPr>
        <w:t>
      2) the form intended for the collection of administrative data, “Information on payments and (or) money transfers made by significant customers” in accordance with </w:t>
      </w:r>
      <w:r>
        <w:rPr>
          <w:rFonts w:ascii="Times New Roman"/>
          <w:b w:val="false"/>
          <w:i w:val="false"/>
          <w:color w:val="000000"/>
          <w:sz w:val="28"/>
        </w:rPr>
        <w:t>Appendix 2</w:t>
      </w:r>
      <w:r>
        <w:rPr>
          <w:rFonts w:ascii="Times New Roman"/>
          <w:b w:val="false"/>
          <w:i w:val="false"/>
          <w:color w:val="000000"/>
          <w:sz w:val="28"/>
        </w:rPr>
        <w:t> to the Rules (hereinafter referred to as Information on Appendix 2).</w:t>
      </w:r>
    </w:p>
    <w:p>
      <w:pPr>
        <w:spacing w:after="0"/>
        <w:ind w:left="0"/>
        <w:jc w:val="both"/>
      </w:pPr>
      <w:r>
        <w:rPr>
          <w:rFonts w:ascii="Times New Roman"/>
          <w:b w:val="false"/>
          <w:i w:val="false"/>
          <w:color w:val="000000"/>
          <w:sz w:val="28"/>
        </w:rPr>
        <w:t>
      6. The payment system operator or operation center shall submit to the National Bank in electronic format with a list of identifiers of participants and significant customers of the payment system participant indicating their names, individual identification codes, bank identification codes, SWIFT (SWIFT) codes and other identifiers used to identify a participant or significant customer of a payment system participant:</w:t>
      </w:r>
    </w:p>
    <w:p>
      <w:pPr>
        <w:spacing w:after="0"/>
        <w:ind w:left="0"/>
        <w:jc w:val="both"/>
      </w:pPr>
      <w:r>
        <w:rPr>
          <w:rFonts w:ascii="Times New Roman"/>
          <w:b w:val="false"/>
          <w:i w:val="false"/>
          <w:color w:val="000000"/>
          <w:sz w:val="28"/>
        </w:rPr>
        <w:t>
      1) Information on Appendix 1 - quarterly no later than the fifteenth day (inclusive) of the month following the reporting quarter;</w:t>
      </w:r>
    </w:p>
    <w:p>
      <w:pPr>
        <w:spacing w:after="0"/>
        <w:ind w:left="0"/>
        <w:jc w:val="both"/>
      </w:pPr>
      <w:r>
        <w:rPr>
          <w:rFonts w:ascii="Times New Roman"/>
          <w:b w:val="false"/>
          <w:i w:val="false"/>
          <w:color w:val="000000"/>
          <w:sz w:val="28"/>
        </w:rPr>
        <w:t>
      2) Information on Appendix 2 - quarterly no later than the fifteenth day (inclusive) of the month following the reporting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6 - as amended by the Resolution of the Board of the National Bank of the Republic of Kazakhstan dated November 22, 2021 No. 99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operator or the payment system operating center, to confirm the accuracy of the Information, shall submit to the National Bank, upon its request, information on payments and (or) money transfers made within the time specified by the National Bank in the request, with copies of payment documents attached.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Submission Rules</w:t>
            </w:r>
            <w:r>
              <w:br/>
            </w:r>
            <w:r>
              <w:rPr>
                <w:rFonts w:ascii="Times New Roman"/>
                <w:b w:val="false"/>
                <w:i w:val="false"/>
                <w:color w:val="000000"/>
                <w:sz w:val="20"/>
              </w:rPr>
              <w:t xml:space="preserve">operator or operating center of </w:t>
            </w:r>
            <w:r>
              <w:br/>
            </w:r>
            <w:r>
              <w:rPr>
                <w:rFonts w:ascii="Times New Roman"/>
                <w:b w:val="false"/>
                <w:i w:val="false"/>
                <w:color w:val="000000"/>
                <w:sz w:val="20"/>
              </w:rPr>
              <w:t xml:space="preserve">systemically important or </w:t>
            </w:r>
            <w:r>
              <w:br/>
            </w:r>
            <w:r>
              <w:rPr>
                <w:rFonts w:ascii="Times New Roman"/>
                <w:b w:val="false"/>
                <w:i w:val="false"/>
                <w:color w:val="000000"/>
                <w:sz w:val="20"/>
              </w:rPr>
              <w:t xml:space="preserve">significant payment payment </w:t>
            </w:r>
            <w:r>
              <w:br/>
            </w:r>
            <w:r>
              <w:rPr>
                <w:rFonts w:ascii="Times New Roman"/>
                <w:b w:val="false"/>
                <w:i w:val="false"/>
                <w:color w:val="000000"/>
                <w:sz w:val="20"/>
              </w:rPr>
              <w:t xml:space="preserve">information systems and/or money </w:t>
            </w:r>
            <w:r>
              <w:br/>
            </w:r>
            <w:r>
              <w:rPr>
                <w:rFonts w:ascii="Times New Roman"/>
                <w:b w:val="false"/>
                <w:i w:val="false"/>
                <w:color w:val="000000"/>
                <w:sz w:val="20"/>
              </w:rPr>
              <w:t>transfers</w:t>
            </w:r>
          </w:p>
        </w:tc>
      </w:tr>
    </w:tbl>
    <w:p>
      <w:pPr>
        <w:spacing w:after="0"/>
        <w:ind w:left="0"/>
        <w:jc w:val="both"/>
      </w:pPr>
      <w:r>
        <w:rPr>
          <w:rFonts w:ascii="Times New Roman"/>
          <w:b w:val="false"/>
          <w:i w:val="false"/>
          <w:color w:val="000000"/>
          <w:sz w:val="28"/>
        </w:rPr>
        <w:t>
      Form designed to collect administrative data</w:t>
      </w:r>
    </w:p>
    <w:p>
      <w:pPr>
        <w:spacing w:after="0"/>
        <w:ind w:left="0"/>
        <w:jc w:val="both"/>
      </w:pPr>
      <w:r>
        <w:rPr>
          <w:rFonts w:ascii="Times New Roman"/>
          <w:b w:val="false"/>
          <w:i w:val="false"/>
          <w:color w:val="000000"/>
          <w:sz w:val="28"/>
        </w:rPr>
        <w:t xml:space="preserve">
      It is submitted: to the National Bank of the Republic of Kazakhstan </w:t>
      </w:r>
    </w:p>
    <w:p>
      <w:pPr>
        <w:spacing w:after="0"/>
        <w:ind w:left="0"/>
        <w:jc w:val="both"/>
      </w:pPr>
      <w:r>
        <w:rPr>
          <w:rFonts w:ascii="Times New Roman"/>
          <w:b w:val="false"/>
          <w:i w:val="false"/>
          <w:color w:val="000000"/>
          <w:sz w:val="28"/>
        </w:rPr>
        <w:t>The form of administrative data is available on the Internet resource: www.nationalbank.kz</w:t>
      </w:r>
    </w:p>
    <w:p>
      <w:pPr>
        <w:spacing w:after="0"/>
        <w:ind w:left="0"/>
        <w:jc w:val="left"/>
      </w:pPr>
      <w:r>
        <w:rPr>
          <w:rFonts w:ascii="Times New Roman"/>
          <w:b/>
          <w:i w:val="false"/>
          <w:color w:val="000000"/>
        </w:rPr>
        <w:t xml:space="preserve"> Information on payments and (or) money transfers</w:t>
      </w:r>
    </w:p>
    <w:p>
      <w:pPr>
        <w:spacing w:after="0"/>
        <w:ind w:left="0"/>
        <w:jc w:val="both"/>
      </w:pPr>
      <w:r>
        <w:rPr>
          <w:rFonts w:ascii="Times New Roman"/>
          <w:b w:val="false"/>
          <w:i w:val="false"/>
          <w:color w:val="ff0000"/>
          <w:sz w:val="28"/>
        </w:rPr>
        <w:t>
      Footnote. Appendix 1 - as amended by the Resolution of the Board of the National Bank of the Republic of Kazakhstan dated November 22, 2021 No. 99 (shall be enforced ten calendar days after the day of its first official publication).</w:t>
      </w:r>
    </w:p>
    <w:p>
      <w:pPr>
        <w:spacing w:after="0"/>
        <w:ind w:left="0"/>
        <w:jc w:val="both"/>
      </w:pPr>
      <w:r>
        <w:rPr>
          <w:rFonts w:ascii="Times New Roman"/>
          <w:b w:val="false"/>
          <w:i w:val="false"/>
          <w:color w:val="000000"/>
          <w:sz w:val="28"/>
        </w:rPr>
        <w:t xml:space="preserve">
      Administrative data form index: 1-OR </w:t>
      </w:r>
    </w:p>
    <w:p>
      <w:pPr>
        <w:spacing w:after="0"/>
        <w:ind w:left="0"/>
        <w:jc w:val="both"/>
      </w:pPr>
      <w:r>
        <w:rPr>
          <w:rFonts w:ascii="Times New Roman"/>
          <w:b w:val="false"/>
          <w:i w:val="false"/>
          <w:color w:val="000000"/>
          <w:sz w:val="28"/>
        </w:rPr>
        <w:t>
      Periodicity: quarterly Reporting period: as of "___" ____________ 20___ Circle of persons submitting information: operator or operation center of a systemically significant or significant payment system, representative office of a foreign payment system operator established in the territory of the Republic of Kazakhstan upon delegation of authority to submit information to the representative office Information on payments and (or) money transfers Deadline for submitting the administrative data form: no later than the fifteenth day (inclusive) of the month following the reporting quarter. If the fifteenth day of the month falls on a weekend or holiday, the reporting deadline is postponed to the next business day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(full name of the operator or operating center of the systemically significant or significant payment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payment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environment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payment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sign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payment system participant - money sender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the payment system participant - recipient of money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sender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of the economy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of the economy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information on payments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purpose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_____________________________________________________________</w:t>
      </w:r>
    </w:p>
    <w:p>
      <w:pPr>
        <w:spacing w:after="0"/>
        <w:ind w:left="0"/>
        <w:jc w:val="both"/>
      </w:pPr>
      <w:r>
        <w:rPr>
          <w:rFonts w:ascii="Times New Roman"/>
          <w:b w:val="false"/>
          <w:i w:val="false"/>
          <w:color w:val="000000"/>
          <w:sz w:val="28"/>
        </w:rPr>
        <w:t>
      Address____________________________________________________________</w:t>
      </w:r>
    </w:p>
    <w:p>
      <w:pPr>
        <w:spacing w:after="0"/>
        <w:ind w:left="0"/>
        <w:jc w:val="both"/>
      </w:pPr>
      <w:r>
        <w:rPr>
          <w:rFonts w:ascii="Times New Roman"/>
          <w:b w:val="false"/>
          <w:i w:val="false"/>
          <w:color w:val="000000"/>
          <w:sz w:val="28"/>
        </w:rPr>
        <w:t>
      Phone _____________________________________________________________</w:t>
      </w:r>
    </w:p>
    <w:p>
      <w:pPr>
        <w:spacing w:after="0"/>
        <w:ind w:left="0"/>
        <w:jc w:val="both"/>
      </w:pPr>
      <w:r>
        <w:rPr>
          <w:rFonts w:ascii="Times New Roman"/>
          <w:b w:val="false"/>
          <w:i w:val="false"/>
          <w:color w:val="000000"/>
          <w:sz w:val="28"/>
        </w:rPr>
        <w:t>
      E-mail address ______________________________________________________</w:t>
      </w:r>
    </w:p>
    <w:p>
      <w:pPr>
        <w:spacing w:after="0"/>
        <w:ind w:left="0"/>
        <w:jc w:val="both"/>
      </w:pPr>
      <w:r>
        <w:rPr>
          <w:rFonts w:ascii="Times New Roman"/>
          <w:b w:val="false"/>
          <w:i w:val="false"/>
          <w:color w:val="000000"/>
          <w:sz w:val="28"/>
        </w:rPr>
        <w:t>
      Contractor ______________________________________ ___________________</w:t>
      </w:r>
    </w:p>
    <w:p>
      <w:pPr>
        <w:spacing w:after="0"/>
        <w:ind w:left="0"/>
        <w:jc w:val="both"/>
      </w:pPr>
      <w:r>
        <w:rPr>
          <w:rFonts w:ascii="Times New Roman"/>
          <w:b w:val="false"/>
          <w:i w:val="false"/>
          <w:color w:val="000000"/>
          <w:sz w:val="28"/>
        </w:rPr>
        <w:t xml:space="preserve">
      last name, first name and patronymic (if any) signature, telephone </w:t>
      </w:r>
    </w:p>
    <w:p>
      <w:pPr>
        <w:spacing w:after="0"/>
        <w:ind w:left="0"/>
        <w:jc w:val="both"/>
      </w:pPr>
      <w:r>
        <w:rPr>
          <w:rFonts w:ascii="Times New Roman"/>
          <w:b w:val="false"/>
          <w:i w:val="false"/>
          <w:color w:val="000000"/>
          <w:sz w:val="28"/>
        </w:rPr>
        <w:t xml:space="preserve">
      First head or a person authorized by him to sign the report </w:t>
      </w:r>
    </w:p>
    <w:p>
      <w:pPr>
        <w:spacing w:after="0"/>
        <w:ind w:left="0"/>
        <w:jc w:val="both"/>
      </w:pPr>
      <w:r>
        <w:rPr>
          <w:rFonts w:ascii="Times New Roman"/>
          <w:b w:val="false"/>
          <w:i w:val="false"/>
          <w:color w:val="000000"/>
          <w:sz w:val="28"/>
        </w:rPr>
        <w:t>
      _________________________________________________ _______________</w:t>
      </w:r>
    </w:p>
    <w:p>
      <w:pPr>
        <w:spacing w:after="0"/>
        <w:ind w:left="0"/>
        <w:jc w:val="both"/>
      </w:pPr>
      <w:r>
        <w:rPr>
          <w:rFonts w:ascii="Times New Roman"/>
          <w:b w:val="false"/>
          <w:i w:val="false"/>
          <w:color w:val="000000"/>
          <w:sz w:val="28"/>
        </w:rPr>
        <w:t xml:space="preserve">
      last name, first name and patronymic (if any) signature, telephone </w:t>
      </w:r>
    </w:p>
    <w:p>
      <w:pPr>
        <w:spacing w:after="0"/>
        <w:ind w:left="0"/>
        <w:jc w:val="both"/>
      </w:pPr>
      <w:r>
        <w:rPr>
          <w:rFonts w:ascii="Times New Roman"/>
          <w:b w:val="false"/>
          <w:i w:val="false"/>
          <w:color w:val="000000"/>
          <w:sz w:val="28"/>
        </w:rPr>
        <w:t>
      Date "____"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of information on </w:t>
            </w:r>
            <w:r>
              <w:br/>
            </w:r>
            <w:r>
              <w:rPr>
                <w:rFonts w:ascii="Times New Roman"/>
                <w:b w:val="false"/>
                <w:i w:val="false"/>
                <w:color w:val="000000"/>
                <w:sz w:val="20"/>
              </w:rPr>
              <w:t>payments (or) money transfers</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Information on payments and (or) money transfers (index: 1-OR, quarterly frequency) Chapter 1. General Provisions</w:t>
      </w:r>
    </w:p>
    <w:p>
      <w:pPr>
        <w:spacing w:after="0"/>
        <w:ind w:left="0"/>
        <w:jc w:val="both"/>
      </w:pPr>
      <w:r>
        <w:rPr>
          <w:rFonts w:ascii="Times New Roman"/>
          <w:b w:val="false"/>
          <w:i w:val="false"/>
          <w:color w:val="000000"/>
          <w:sz w:val="28"/>
        </w:rPr>
        <w:t>
      1. This explanation defines the uniform requirements for filling out the form intended for collecting administrative data "Information on payments and (or) money transfers" (hereinafter - the Form).</w:t>
      </w:r>
    </w:p>
    <w:p>
      <w:pPr>
        <w:spacing w:after="0"/>
        <w:ind w:left="0"/>
        <w:jc w:val="both"/>
      </w:pPr>
      <w:r>
        <w:rPr>
          <w:rFonts w:ascii="Times New Roman"/>
          <w:b w:val="false"/>
          <w:i w:val="false"/>
          <w:color w:val="000000"/>
          <w:sz w:val="28"/>
        </w:rPr>
        <w:t xml:space="preserve">
      2. The form was developed in accordance with </w:t>
      </w:r>
      <w:r>
        <w:rPr>
          <w:rFonts w:ascii="Times New Roman"/>
          <w:b w:val="false"/>
          <w:i w:val="false"/>
          <w:color w:val="000000"/>
          <w:sz w:val="28"/>
        </w:rPr>
        <w:t xml:space="preserve">subparagraph 52-2)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rPr>
        <w:t xml:space="preserve">subparagraph 2) </w:t>
      </w:r>
      <w:r>
        <w:rPr>
          <w:rFonts w:ascii="Times New Roman"/>
          <w:b w:val="false"/>
          <w:i w:val="false"/>
          <w:color w:val="000000"/>
          <w:sz w:val="28"/>
        </w:rPr>
        <w:t>of paragraph 1 of Article 4 of the Law of the Republic of Kazakhstan "On payments and payment systems".</w:t>
      </w:r>
    </w:p>
    <w:p>
      <w:pPr>
        <w:spacing w:after="0"/>
        <w:ind w:left="0"/>
        <w:jc w:val="both"/>
      </w:pPr>
      <w:r>
        <w:rPr>
          <w:rFonts w:ascii="Times New Roman"/>
          <w:b w:val="false"/>
          <w:i w:val="false"/>
          <w:color w:val="000000"/>
          <w:sz w:val="28"/>
        </w:rPr>
        <w:t>
      3. The form is prepared quarterly by the operator or operational center of a systemically important or significant payment system and is completed as of the end of the reporting period.</w:t>
      </w:r>
    </w:p>
    <w:p>
      <w:pPr>
        <w:spacing w:after="0"/>
        <w:ind w:left="0"/>
        <w:jc w:val="both"/>
      </w:pPr>
      <w:r>
        <w:rPr>
          <w:rFonts w:ascii="Times New Roman"/>
          <w:b w:val="false"/>
          <w:i w:val="false"/>
          <w:color w:val="000000"/>
          <w:sz w:val="28"/>
        </w:rPr>
        <w:t>
      4. Information on the Form is provided for both significant customers who are senders of money, and significant customers who are beneficiaries.</w:t>
      </w:r>
    </w:p>
    <w:p>
      <w:pPr>
        <w:spacing w:after="0"/>
        <w:ind w:left="0"/>
        <w:jc w:val="both"/>
      </w:pPr>
      <w:r>
        <w:rPr>
          <w:rFonts w:ascii="Times New Roman"/>
          <w:b w:val="false"/>
          <w:i w:val="false"/>
          <w:color w:val="000000"/>
          <w:sz w:val="28"/>
        </w:rPr>
        <w:t>
      5. The form is used for the purposes of supervision (oversight) of payment systems.</w:t>
      </w:r>
    </w:p>
    <w:p>
      <w:pPr>
        <w:spacing w:after="0"/>
        <w:ind w:left="0"/>
        <w:jc w:val="both"/>
      </w:pPr>
      <w:r>
        <w:rPr>
          <w:rFonts w:ascii="Times New Roman"/>
          <w:b w:val="false"/>
          <w:i w:val="false"/>
          <w:color w:val="000000"/>
          <w:sz w:val="28"/>
        </w:rPr>
        <w:t>
      6. The form is signed by the first head or a person authorized by him to sign, and the performer.</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7. The form is filled in tenge. If the currency of the payment and (or) transfer differs from tenge, the equivalent amount is calculated using the market exchange rate on the day of the payment and (or) transfer.</w:t>
      </w:r>
    </w:p>
    <w:p>
      <w:pPr>
        <w:spacing w:after="0"/>
        <w:ind w:left="0"/>
        <w:jc w:val="both"/>
      </w:pPr>
      <w:r>
        <w:rPr>
          <w:rFonts w:ascii="Times New Roman"/>
          <w:b w:val="false"/>
          <w:i w:val="false"/>
          <w:color w:val="000000"/>
          <w:sz w:val="28"/>
        </w:rPr>
        <w:t>
      8. The form contains 16 columns, including the following information about the payment and (or) money transfer:</w:t>
      </w:r>
    </w:p>
    <w:p>
      <w:pPr>
        <w:spacing w:after="0"/>
        <w:ind w:left="0"/>
        <w:jc w:val="both"/>
      </w:pPr>
      <w:r>
        <w:rPr>
          <w:rFonts w:ascii="Times New Roman"/>
          <w:b w:val="false"/>
          <w:i w:val="false"/>
          <w:color w:val="000000"/>
          <w:sz w:val="28"/>
        </w:rPr>
        <w:t>
      1) column 1 shall indicate the name of the payment system for which information is provided;</w:t>
      </w:r>
    </w:p>
    <w:p>
      <w:pPr>
        <w:spacing w:after="0"/>
        <w:ind w:left="0"/>
        <w:jc w:val="both"/>
      </w:pPr>
      <w:r>
        <w:rPr>
          <w:rFonts w:ascii="Times New Roman"/>
          <w:b w:val="false"/>
          <w:i w:val="false"/>
          <w:color w:val="000000"/>
          <w:sz w:val="28"/>
        </w:rPr>
        <w:t>
      2) column 2 indicates the environment for making a payment and (or) money transfers:</w:t>
      </w:r>
    </w:p>
    <w:p>
      <w:pPr>
        <w:spacing w:after="0"/>
        <w:ind w:left="0"/>
        <w:jc w:val="both"/>
      </w:pPr>
      <w:r>
        <w:rPr>
          <w:rFonts w:ascii="Times New Roman"/>
          <w:b w:val="false"/>
          <w:i w:val="false"/>
          <w:color w:val="000000"/>
          <w:sz w:val="28"/>
        </w:rPr>
        <w:t>
      01 - on the territory of the country;</w:t>
      </w:r>
    </w:p>
    <w:p>
      <w:pPr>
        <w:spacing w:after="0"/>
        <w:ind w:left="0"/>
        <w:jc w:val="both"/>
      </w:pPr>
      <w:r>
        <w:rPr>
          <w:rFonts w:ascii="Times New Roman"/>
          <w:b w:val="false"/>
          <w:i w:val="false"/>
          <w:color w:val="000000"/>
          <w:sz w:val="28"/>
        </w:rPr>
        <w:t>
      02 - international payments and (or) money transfers;</w:t>
      </w:r>
    </w:p>
    <w:p>
      <w:pPr>
        <w:spacing w:after="0"/>
        <w:ind w:left="0"/>
        <w:jc w:val="both"/>
      </w:pPr>
      <w:r>
        <w:rPr>
          <w:rFonts w:ascii="Times New Roman"/>
          <w:b w:val="false"/>
          <w:i w:val="false"/>
          <w:color w:val="000000"/>
          <w:sz w:val="28"/>
        </w:rPr>
        <w:t>
      3) column 3 indicates the type of payment system:</w:t>
      </w:r>
    </w:p>
    <w:p>
      <w:pPr>
        <w:spacing w:after="0"/>
        <w:ind w:left="0"/>
        <w:jc w:val="both"/>
      </w:pPr>
      <w:r>
        <w:rPr>
          <w:rFonts w:ascii="Times New Roman"/>
          <w:b w:val="false"/>
          <w:i w:val="false"/>
          <w:color w:val="000000"/>
          <w:sz w:val="28"/>
        </w:rPr>
        <w:t>
      01 - interbank money transfer system;</w:t>
      </w:r>
    </w:p>
    <w:p>
      <w:pPr>
        <w:spacing w:after="0"/>
        <w:ind w:left="0"/>
        <w:jc w:val="both"/>
      </w:pPr>
      <w:r>
        <w:rPr>
          <w:rFonts w:ascii="Times New Roman"/>
          <w:b w:val="false"/>
          <w:i w:val="false"/>
          <w:color w:val="000000"/>
          <w:sz w:val="28"/>
        </w:rPr>
        <w:t>
      02 - interbank clearing system;</w:t>
      </w:r>
    </w:p>
    <w:p>
      <w:pPr>
        <w:spacing w:after="0"/>
        <w:ind w:left="0"/>
        <w:jc w:val="both"/>
      </w:pPr>
      <w:r>
        <w:rPr>
          <w:rFonts w:ascii="Times New Roman"/>
          <w:b w:val="false"/>
          <w:i w:val="false"/>
          <w:color w:val="000000"/>
          <w:sz w:val="28"/>
        </w:rPr>
        <w:t>
      03 - payment systems that ensure the provision of payment services by accepting payments and (or) money transfers through electronic terminals without opening a bank account;</w:t>
      </w:r>
    </w:p>
    <w:p>
      <w:pPr>
        <w:spacing w:after="0"/>
        <w:ind w:left="0"/>
        <w:jc w:val="both"/>
      </w:pPr>
      <w:r>
        <w:rPr>
          <w:rFonts w:ascii="Times New Roman"/>
          <w:b w:val="false"/>
          <w:i w:val="false"/>
          <w:color w:val="000000"/>
          <w:sz w:val="28"/>
        </w:rPr>
        <w:t>
      04 - electronic money systems;</w:t>
      </w:r>
    </w:p>
    <w:p>
      <w:pPr>
        <w:spacing w:after="0"/>
        <w:ind w:left="0"/>
        <w:jc w:val="both"/>
      </w:pPr>
      <w:r>
        <w:rPr>
          <w:rFonts w:ascii="Times New Roman"/>
          <w:b w:val="false"/>
          <w:i w:val="false"/>
          <w:color w:val="000000"/>
          <w:sz w:val="28"/>
        </w:rPr>
        <w:t>
      05 - systems of correspondent relations (correspondent accounts of banks of the Republic of Kazakhstan, branches of non-resident banks of the Republic of Kazakhstan or organizations engaged in certain types of banking operations of the Republic of Kazakhstan, opened in national currency in banks of the Republic of Kazakhstan, branches of non-resident banks of the Republic of Kazakhstan or organizations engaged in certain types banking operations of the Republic of Kazakhstan);</w:t>
      </w:r>
    </w:p>
    <w:p>
      <w:pPr>
        <w:spacing w:after="0"/>
        <w:ind w:left="0"/>
        <w:jc w:val="both"/>
      </w:pPr>
      <w:r>
        <w:rPr>
          <w:rFonts w:ascii="Times New Roman"/>
          <w:b w:val="false"/>
          <w:i w:val="false"/>
          <w:color w:val="000000"/>
          <w:sz w:val="28"/>
        </w:rPr>
        <w:t>
      06 - money transfer systems;</w:t>
      </w:r>
    </w:p>
    <w:p>
      <w:pPr>
        <w:spacing w:after="0"/>
        <w:ind w:left="0"/>
        <w:jc w:val="both"/>
      </w:pPr>
      <w:r>
        <w:rPr>
          <w:rFonts w:ascii="Times New Roman"/>
          <w:b w:val="false"/>
          <w:i w:val="false"/>
          <w:color w:val="000000"/>
          <w:sz w:val="28"/>
        </w:rPr>
        <w:t>
      07 - payment card systems through which interbank payments were made for settlements with payment cards;</w:t>
      </w:r>
    </w:p>
    <w:p>
      <w:pPr>
        <w:spacing w:after="0"/>
        <w:ind w:left="0"/>
        <w:jc w:val="both"/>
      </w:pPr>
      <w:r>
        <w:rPr>
          <w:rFonts w:ascii="Times New Roman"/>
          <w:b w:val="false"/>
          <w:i w:val="false"/>
          <w:color w:val="000000"/>
          <w:sz w:val="28"/>
        </w:rPr>
        <w:t>
      08 - other types of payment systems;</w:t>
      </w:r>
    </w:p>
    <w:p>
      <w:pPr>
        <w:spacing w:after="0"/>
        <w:ind w:left="0"/>
        <w:jc w:val="both"/>
      </w:pPr>
      <w:r>
        <w:rPr>
          <w:rFonts w:ascii="Times New Roman"/>
          <w:b w:val="false"/>
          <w:i w:val="false"/>
          <w:color w:val="000000"/>
          <w:sz w:val="28"/>
        </w:rPr>
        <w:t>
      4) column 4 indicates the sign of payment and (or) money transfer:</w:t>
      </w:r>
    </w:p>
    <w:p>
      <w:pPr>
        <w:spacing w:after="0"/>
        <w:ind w:left="0"/>
        <w:jc w:val="both"/>
      </w:pPr>
      <w:r>
        <w:rPr>
          <w:rFonts w:ascii="Times New Roman"/>
          <w:b w:val="false"/>
          <w:i w:val="false"/>
          <w:color w:val="000000"/>
          <w:sz w:val="28"/>
        </w:rPr>
        <w:t>
      01 - sent payments and (or) money transfers;</w:t>
      </w:r>
    </w:p>
    <w:p>
      <w:pPr>
        <w:spacing w:after="0"/>
        <w:ind w:left="0"/>
        <w:jc w:val="both"/>
      </w:pPr>
      <w:r>
        <w:rPr>
          <w:rFonts w:ascii="Times New Roman"/>
          <w:b w:val="false"/>
          <w:i w:val="false"/>
          <w:color w:val="000000"/>
          <w:sz w:val="28"/>
        </w:rPr>
        <w:t>
      02 - incoming payments and (or) money transfers;</w:t>
      </w:r>
    </w:p>
    <w:p>
      <w:pPr>
        <w:spacing w:after="0"/>
        <w:ind w:left="0"/>
        <w:jc w:val="both"/>
      </w:pPr>
      <w:r>
        <w:rPr>
          <w:rFonts w:ascii="Times New Roman"/>
          <w:b w:val="false"/>
          <w:i w:val="false"/>
          <w:color w:val="000000"/>
          <w:sz w:val="28"/>
        </w:rPr>
        <w:t>
      5) column 5 indicates the identifier of the payment system participant - the sender of money;</w:t>
      </w:r>
    </w:p>
    <w:p>
      <w:pPr>
        <w:spacing w:after="0"/>
        <w:ind w:left="0"/>
        <w:jc w:val="both"/>
      </w:pPr>
      <w:r>
        <w:rPr>
          <w:rFonts w:ascii="Times New Roman"/>
          <w:b w:val="false"/>
          <w:i w:val="false"/>
          <w:color w:val="000000"/>
          <w:sz w:val="28"/>
        </w:rPr>
        <w:t>
      6) column 6 indicates the identifier of the payment system participant - the recipient of the money.</w:t>
      </w:r>
    </w:p>
    <w:p>
      <w:pPr>
        <w:spacing w:after="0"/>
        <w:ind w:left="0"/>
        <w:jc w:val="both"/>
      </w:pPr>
      <w:r>
        <w:rPr>
          <w:rFonts w:ascii="Times New Roman"/>
          <w:b w:val="false"/>
          <w:i w:val="false"/>
          <w:color w:val="000000"/>
          <w:sz w:val="28"/>
        </w:rPr>
        <w:t>
      For second-tier banks, branches of non-resident banks of the Republic of Kazakhstan and organizations engaged in certain types of banking operations, a bank identification code is indicated as an identifier of a payment system participant.</w:t>
      </w:r>
    </w:p>
    <w:p>
      <w:pPr>
        <w:spacing w:after="0"/>
        <w:ind w:left="0"/>
        <w:jc w:val="both"/>
      </w:pPr>
      <w:r>
        <w:rPr>
          <w:rFonts w:ascii="Times New Roman"/>
          <w:b w:val="false"/>
          <w:i w:val="false"/>
          <w:color w:val="000000"/>
          <w:sz w:val="28"/>
        </w:rPr>
        <w:t>
      For other participants, business identification codes, individual identification codes and other identifiers used to identify the participant are indicated;</w:t>
      </w:r>
    </w:p>
    <w:p>
      <w:pPr>
        <w:spacing w:after="0"/>
        <w:ind w:left="0"/>
        <w:jc w:val="both"/>
      </w:pPr>
      <w:r>
        <w:rPr>
          <w:rFonts w:ascii="Times New Roman"/>
          <w:b w:val="false"/>
          <w:i w:val="false"/>
          <w:color w:val="000000"/>
          <w:sz w:val="28"/>
        </w:rPr>
        <w:t>
      7) column 7 indicates the sign of residence of the sender of money;</w:t>
      </w:r>
    </w:p>
    <w:p>
      <w:pPr>
        <w:spacing w:after="0"/>
        <w:ind w:left="0"/>
        <w:jc w:val="both"/>
      </w:pPr>
      <w:r>
        <w:rPr>
          <w:rFonts w:ascii="Times New Roman"/>
          <w:b w:val="false"/>
          <w:i w:val="false"/>
          <w:color w:val="000000"/>
          <w:sz w:val="28"/>
        </w:rPr>
        <w:t>
      8) column 8 shall indicate the code of the economy sector of the sender of money;</w:t>
      </w:r>
    </w:p>
    <w:p>
      <w:pPr>
        <w:spacing w:after="0"/>
        <w:ind w:left="0"/>
        <w:jc w:val="both"/>
      </w:pPr>
      <w:r>
        <w:rPr>
          <w:rFonts w:ascii="Times New Roman"/>
          <w:b w:val="false"/>
          <w:i w:val="false"/>
          <w:color w:val="000000"/>
          <w:sz w:val="28"/>
        </w:rPr>
        <w:t>
      9) column 9 indicates the two-digit code of the country from where the payment or money transfer was initiated;</w:t>
      </w:r>
    </w:p>
    <w:p>
      <w:pPr>
        <w:spacing w:after="0"/>
        <w:ind w:left="0"/>
        <w:jc w:val="both"/>
      </w:pPr>
      <w:r>
        <w:rPr>
          <w:rFonts w:ascii="Times New Roman"/>
          <w:b w:val="false"/>
          <w:i w:val="false"/>
          <w:color w:val="000000"/>
          <w:sz w:val="28"/>
        </w:rPr>
        <w:t>
      10) column 10 indicates the sign of the residence of the beneficiary;</w:t>
      </w:r>
    </w:p>
    <w:p>
      <w:pPr>
        <w:spacing w:after="0"/>
        <w:ind w:left="0"/>
        <w:jc w:val="both"/>
      </w:pPr>
      <w:r>
        <w:rPr>
          <w:rFonts w:ascii="Times New Roman"/>
          <w:b w:val="false"/>
          <w:i w:val="false"/>
          <w:color w:val="000000"/>
          <w:sz w:val="28"/>
        </w:rPr>
        <w:t>
      11) column 11 indicates the code of the sector of the economy of the beneficiary;</w:t>
      </w:r>
    </w:p>
    <w:p>
      <w:pPr>
        <w:spacing w:after="0"/>
        <w:ind w:left="0"/>
        <w:jc w:val="both"/>
      </w:pPr>
      <w:r>
        <w:rPr>
          <w:rFonts w:ascii="Times New Roman"/>
          <w:b w:val="false"/>
          <w:i w:val="false"/>
          <w:color w:val="000000"/>
          <w:sz w:val="28"/>
        </w:rPr>
        <w:t>
      12) column 12 indicates the two-digit code of the country where the payment or money transfer is sent.</w:t>
      </w:r>
    </w:p>
    <w:p>
      <w:pPr>
        <w:spacing w:after="0"/>
        <w:ind w:left="0"/>
        <w:jc w:val="both"/>
      </w:pPr>
      <w:r>
        <w:rPr>
          <w:rFonts w:ascii="Times New Roman"/>
          <w:b w:val="false"/>
          <w:i w:val="false"/>
          <w:color w:val="000000"/>
          <w:sz w:val="28"/>
        </w:rPr>
        <w:t>
      The country code is indicated in accordance with the national classifier of the Republic of Kazakhstan NC RK ISO 3166-1 “Codes for representing the names of countries and units of their administrative-territorial divisions. Part 1. Country codes.</w:t>
      </w:r>
    </w:p>
    <w:p>
      <w:pPr>
        <w:spacing w:after="0"/>
        <w:ind w:left="0"/>
        <w:jc w:val="both"/>
      </w:pPr>
      <w:r>
        <w:rPr>
          <w:rFonts w:ascii="Times New Roman"/>
          <w:b w:val="false"/>
          <w:i w:val="false"/>
          <w:color w:val="000000"/>
          <w:sz w:val="28"/>
        </w:rPr>
        <w:t>
      Columns 7, 8, 9, 10, 11 and 12 are to be filled in if the information system of the operator or the operation center of the payment system has data to identify the sign of residence, sector of the economy, the country of the sender of money or the beneficiary;</w:t>
      </w:r>
    </w:p>
    <w:p>
      <w:pPr>
        <w:spacing w:after="0"/>
        <w:ind w:left="0"/>
        <w:jc w:val="both"/>
      </w:pPr>
      <w:r>
        <w:rPr>
          <w:rFonts w:ascii="Times New Roman"/>
          <w:b w:val="false"/>
          <w:i w:val="false"/>
          <w:color w:val="000000"/>
          <w:sz w:val="28"/>
        </w:rPr>
        <w:t>
      13) column 13 indicates the payment purpose code in accordance with the Rules for the Application of Economy Sector Codes and Purpose of Payments, approved by the National Bank in accordance with subparagraph 15) of Article 4 of the Law on Payments and Payment Systems;</w:t>
      </w:r>
    </w:p>
    <w:p>
      <w:pPr>
        <w:spacing w:after="0"/>
        <w:ind w:left="0"/>
        <w:jc w:val="both"/>
      </w:pPr>
      <w:r>
        <w:rPr>
          <w:rFonts w:ascii="Times New Roman"/>
          <w:b w:val="false"/>
          <w:i w:val="false"/>
          <w:color w:val="000000"/>
          <w:sz w:val="28"/>
        </w:rPr>
        <w:t>
      14) column 14 indicates the number of payments for the reporting period. When reflecting one payment, the column indicates 1. If the parameters of the new payment and (or) money transfer coincide with those already available in columns 1 to 13, the value in this column increases by 1, and the value in column 14 increases by the amount of the new payment;</w:t>
      </w:r>
    </w:p>
    <w:p>
      <w:pPr>
        <w:spacing w:after="0"/>
        <w:ind w:left="0"/>
        <w:jc w:val="both"/>
      </w:pPr>
      <w:r>
        <w:rPr>
          <w:rFonts w:ascii="Times New Roman"/>
          <w:b w:val="false"/>
          <w:i w:val="false"/>
          <w:color w:val="000000"/>
          <w:sz w:val="28"/>
        </w:rPr>
        <w:t>
      15) column 15 shall indicate the payment amount in tenge up to two decimal places;</w:t>
      </w:r>
    </w:p>
    <w:p>
      <w:pPr>
        <w:spacing w:after="0"/>
        <w:ind w:left="0"/>
        <w:jc w:val="both"/>
      </w:pPr>
      <w:r>
        <w:rPr>
          <w:rFonts w:ascii="Times New Roman"/>
          <w:b w:val="false"/>
          <w:i w:val="false"/>
          <w:color w:val="000000"/>
          <w:sz w:val="28"/>
        </w:rPr>
        <w:t>
      16) column 16 shall indicate the payment currency code in accordance with the national classifier of the Republic of Kazakhstan NC RK 07 ISO 4217 "Codes for designating currencies and funds".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the Rules for the provision by an </w:t>
            </w:r>
            <w:r>
              <w:br/>
            </w:r>
            <w:r>
              <w:rPr>
                <w:rFonts w:ascii="Times New Roman"/>
                <w:b w:val="false"/>
                <w:i w:val="false"/>
                <w:color w:val="000000"/>
                <w:sz w:val="20"/>
              </w:rPr>
              <w:t xml:space="preserve">operator or an operational center of </w:t>
            </w:r>
            <w:r>
              <w:br/>
            </w:r>
            <w:r>
              <w:rPr>
                <w:rFonts w:ascii="Times New Roman"/>
                <w:b w:val="false"/>
                <w:i w:val="false"/>
                <w:color w:val="000000"/>
                <w:sz w:val="20"/>
              </w:rPr>
              <w:t xml:space="preserve">a systemically important or </w:t>
            </w:r>
            <w:r>
              <w:br/>
            </w:r>
            <w:r>
              <w:rPr>
                <w:rFonts w:ascii="Times New Roman"/>
                <w:b w:val="false"/>
                <w:i w:val="false"/>
                <w:color w:val="000000"/>
                <w:sz w:val="20"/>
              </w:rPr>
              <w:t xml:space="preserve">significant payment system of </w:t>
            </w:r>
            <w:r>
              <w:br/>
            </w:r>
            <w:r>
              <w:rPr>
                <w:rFonts w:ascii="Times New Roman"/>
                <w:b w:val="false"/>
                <w:i w:val="false"/>
                <w:color w:val="000000"/>
                <w:sz w:val="20"/>
              </w:rPr>
              <w:t xml:space="preserve">information on payments and (or) </w:t>
            </w:r>
            <w:r>
              <w:br/>
            </w:r>
            <w:r>
              <w:rPr>
                <w:rFonts w:ascii="Times New Roman"/>
                <w:b w:val="false"/>
                <w:i w:val="false"/>
                <w:color w:val="000000"/>
                <w:sz w:val="20"/>
              </w:rPr>
              <w:t>money transfers</w:t>
            </w:r>
          </w:p>
        </w:tc>
      </w:tr>
    </w:tbl>
    <w:p>
      <w:pPr>
        <w:spacing w:after="0"/>
        <w:ind w:left="0"/>
        <w:jc w:val="both"/>
      </w:pPr>
      <w:r>
        <w:rPr>
          <w:rFonts w:ascii="Times New Roman"/>
          <w:b w:val="false"/>
          <w:i w:val="false"/>
          <w:color w:val="000000"/>
          <w:sz w:val="28"/>
        </w:rPr>
        <w:t>
      Form designed to collect administrative data</w:t>
      </w:r>
    </w:p>
    <w:p>
      <w:pPr>
        <w:spacing w:after="0"/>
        <w:ind w:left="0"/>
        <w:jc w:val="both"/>
      </w:pPr>
      <w:r>
        <w:rPr>
          <w:rFonts w:ascii="Times New Roman"/>
          <w:b w:val="false"/>
          <w:i w:val="false"/>
          <w:color w:val="000000"/>
          <w:sz w:val="28"/>
        </w:rPr>
        <w:t>
      It is submitted: to the National Bank of the Republic of Kazakhstan</w:t>
      </w:r>
    </w:p>
    <w:p>
      <w:pPr>
        <w:spacing w:after="0"/>
        <w:ind w:left="0"/>
        <w:jc w:val="both"/>
      </w:pPr>
      <w:r>
        <w:rPr>
          <w:rFonts w:ascii="Times New Roman"/>
          <w:b w:val="false"/>
          <w:i w:val="false"/>
          <w:color w:val="000000"/>
          <w:sz w:val="28"/>
        </w:rPr>
        <w:t>
      The form of administrative data is available on the Internet resource: www.nationalbank.kz</w:t>
      </w:r>
    </w:p>
    <w:p>
      <w:pPr>
        <w:spacing w:after="0"/>
        <w:ind w:left="0"/>
        <w:jc w:val="left"/>
      </w:pPr>
      <w:r>
        <w:rPr>
          <w:rFonts w:ascii="Times New Roman"/>
          <w:b/>
          <w:i w:val="false"/>
          <w:color w:val="000000"/>
        </w:rPr>
        <w:t xml:space="preserve"> Information on payments and (or) money transfers made by significant customers</w:t>
      </w:r>
    </w:p>
    <w:p>
      <w:pPr>
        <w:spacing w:after="0"/>
        <w:ind w:left="0"/>
        <w:jc w:val="both"/>
      </w:pPr>
      <w:r>
        <w:rPr>
          <w:rFonts w:ascii="Times New Roman"/>
          <w:b w:val="false"/>
          <w:i w:val="false"/>
          <w:color w:val="ff0000"/>
          <w:sz w:val="28"/>
        </w:rPr>
        <w:t>
      Footnote. Appendix 2 - as amended by the Resolution of the Board of the National Bank of the Republic of Kazakhstan dated November 22, 2021 No. 99 (shall be enforced ten calendar days after the day of its first official publication).</w:t>
      </w:r>
    </w:p>
    <w:p>
      <w:pPr>
        <w:spacing w:after="0"/>
        <w:ind w:left="0"/>
        <w:jc w:val="both"/>
      </w:pPr>
      <w:r>
        <w:rPr>
          <w:rFonts w:ascii="Times New Roman"/>
          <w:b w:val="false"/>
          <w:i w:val="false"/>
          <w:color w:val="000000"/>
          <w:sz w:val="28"/>
        </w:rPr>
        <w:t xml:space="preserve">
      Administrative data form index: 2-OR </w:t>
      </w:r>
    </w:p>
    <w:p>
      <w:pPr>
        <w:spacing w:after="0"/>
        <w:ind w:left="0"/>
        <w:jc w:val="both"/>
      </w:pPr>
      <w:r>
        <w:rPr>
          <w:rFonts w:ascii="Times New Roman"/>
          <w:b w:val="false"/>
          <w:i w:val="false"/>
          <w:color w:val="000000"/>
          <w:sz w:val="28"/>
        </w:rPr>
        <w:t>
      Frequency: quarterly Reporting period: as of "__" ____________ 20___ Circle of persons submitting information: operator or operation center of a systemically significant or significant payment system, representative office of a foreign payment system operator established on the territory of the Republic of Kazakhstan upon delegation of authority to submit information to the representative office Information on payments and (or) money transfers made by significant customers Deadline for submission of the administrative data form: no later than the fifteenth day (inclusive) of the month following the reporting quarter. If the fifteenth day of the month falls on a weekend or holiday, the reporting deadline is postponed to the next business day. notify the National Bank in writing no later than the fifteenth (inclusive) day of the month following the reporting quarter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(full name of the operator or operations center of the systemically important or significant payment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payment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system participant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environment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sign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customer data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system participant ID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 Individual Identification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of the economy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customer counterparty data</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payment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 for the reporting period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amount, tenge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 Individual Identification Number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of the economy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w:t>
      </w:r>
    </w:p>
    <w:p>
      <w:pPr>
        <w:spacing w:after="0"/>
        <w:ind w:left="0"/>
        <w:jc w:val="both"/>
      </w:pPr>
      <w:r>
        <w:rPr>
          <w:rFonts w:ascii="Times New Roman"/>
          <w:b w:val="false"/>
          <w:i w:val="false"/>
          <w:color w:val="000000"/>
          <w:sz w:val="28"/>
        </w:rPr>
        <w:t>
      Phone ______________________________________________________________</w:t>
      </w:r>
    </w:p>
    <w:p>
      <w:pPr>
        <w:spacing w:after="0"/>
        <w:ind w:left="0"/>
        <w:jc w:val="both"/>
      </w:pPr>
      <w:r>
        <w:rPr>
          <w:rFonts w:ascii="Times New Roman"/>
          <w:b w:val="false"/>
          <w:i w:val="false"/>
          <w:color w:val="000000"/>
          <w:sz w:val="28"/>
        </w:rPr>
        <w:t>
      E-mail address _______________________________________________</w:t>
      </w:r>
    </w:p>
    <w:p>
      <w:pPr>
        <w:spacing w:after="0"/>
        <w:ind w:left="0"/>
        <w:jc w:val="both"/>
      </w:pPr>
      <w:r>
        <w:rPr>
          <w:rFonts w:ascii="Times New Roman"/>
          <w:b w:val="false"/>
          <w:i w:val="false"/>
          <w:color w:val="000000"/>
          <w:sz w:val="28"/>
        </w:rPr>
        <w:t>
      Contractor __________________________________________ ________________</w:t>
      </w:r>
    </w:p>
    <w:p>
      <w:pPr>
        <w:spacing w:after="0"/>
        <w:ind w:left="0"/>
        <w:jc w:val="both"/>
      </w:pPr>
      <w:r>
        <w:rPr>
          <w:rFonts w:ascii="Times New Roman"/>
          <w:b w:val="false"/>
          <w:i w:val="false"/>
          <w:color w:val="000000"/>
          <w:sz w:val="28"/>
        </w:rPr>
        <w:t>
      last name, first name and patronymic (if any) signature, telephone</w:t>
      </w:r>
    </w:p>
    <w:p>
      <w:pPr>
        <w:spacing w:after="0"/>
        <w:ind w:left="0"/>
        <w:jc w:val="both"/>
      </w:pPr>
      <w:r>
        <w:rPr>
          <w:rFonts w:ascii="Times New Roman"/>
          <w:b w:val="false"/>
          <w:i w:val="false"/>
          <w:color w:val="000000"/>
          <w:sz w:val="28"/>
        </w:rPr>
        <w:t>
      First head or a person authorized by him to sign the report ________________________________________________ __________________</w:t>
      </w:r>
    </w:p>
    <w:p>
      <w:pPr>
        <w:spacing w:after="0"/>
        <w:ind w:left="0"/>
        <w:jc w:val="both"/>
      </w:pPr>
      <w:r>
        <w:rPr>
          <w:rFonts w:ascii="Times New Roman"/>
          <w:b w:val="false"/>
          <w:i w:val="false"/>
          <w:color w:val="000000"/>
          <w:sz w:val="28"/>
        </w:rPr>
        <w:t xml:space="preserve">
      last name, first name and patronymic (if any) signature, telephone </w:t>
      </w:r>
    </w:p>
    <w:p>
      <w:pPr>
        <w:spacing w:after="0"/>
        <w:ind w:left="0"/>
        <w:jc w:val="both"/>
      </w:pPr>
      <w:r>
        <w:rPr>
          <w:rFonts w:ascii="Times New Roman"/>
          <w:b w:val="false"/>
          <w:i w:val="false"/>
          <w:color w:val="000000"/>
          <w:sz w:val="28"/>
        </w:rPr>
        <w:t>
      Date "____"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information on </w:t>
            </w:r>
            <w:r>
              <w:br/>
            </w:r>
            <w:r>
              <w:rPr>
                <w:rFonts w:ascii="Times New Roman"/>
                <w:b w:val="false"/>
                <w:i w:val="false"/>
                <w:color w:val="000000"/>
                <w:sz w:val="20"/>
              </w:rPr>
              <w:t xml:space="preserve">payments (or) money transfers </w:t>
            </w:r>
            <w:r>
              <w:br/>
            </w:r>
            <w:r>
              <w:rPr>
                <w:rFonts w:ascii="Times New Roman"/>
                <w:b w:val="false"/>
                <w:i w:val="false"/>
                <w:color w:val="000000"/>
                <w:sz w:val="20"/>
              </w:rPr>
              <w:t>made by significant customers</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Information on payments and (or) money transfers made by significant customers (index: 2-OR, quarterly frequency) Chapter 1. General Provisions</w:t>
      </w:r>
    </w:p>
    <w:p>
      <w:pPr>
        <w:spacing w:after="0"/>
        <w:ind w:left="0"/>
        <w:jc w:val="both"/>
      </w:pPr>
      <w:r>
        <w:rPr>
          <w:rFonts w:ascii="Times New Roman"/>
          <w:b w:val="false"/>
          <w:i w:val="false"/>
          <w:color w:val="000000"/>
          <w:sz w:val="28"/>
        </w:rPr>
        <w:t>
      1. This explanation defines uniform requirements for filling out the form intended for collecting administrative data “Information on payments and (or) money transfers made by significant customers” (hereinafter referred to as the “Form”).</w:t>
      </w:r>
    </w:p>
    <w:p>
      <w:pPr>
        <w:spacing w:after="0"/>
        <w:ind w:left="0"/>
        <w:jc w:val="both"/>
      </w:pPr>
      <w:r>
        <w:rPr>
          <w:rFonts w:ascii="Times New Roman"/>
          <w:b w:val="false"/>
          <w:i w:val="false"/>
          <w:color w:val="000000"/>
          <w:sz w:val="28"/>
        </w:rPr>
        <w:t xml:space="preserve">
      2. The form was developed in accordance with </w:t>
      </w:r>
      <w:r>
        <w:rPr>
          <w:rFonts w:ascii="Times New Roman"/>
          <w:b w:val="false"/>
          <w:i w:val="false"/>
          <w:color w:val="000000"/>
          <w:sz w:val="28"/>
        </w:rPr>
        <w:t xml:space="preserve">subparagraph 52-2) </w:t>
      </w:r>
      <w:r>
        <w:rPr>
          <w:rFonts w:ascii="Times New Roman"/>
          <w:b w:val="false"/>
          <w:i w:val="false"/>
          <w:color w:val="000000"/>
          <w:sz w:val="28"/>
        </w:rPr>
        <w:t xml:space="preserve">of part two of Article 15 of the Law of the Republic of Kazakhstan "On the National Bank of the Republic of Kazakhstan" and </w:t>
      </w:r>
      <w:r>
        <w:rPr>
          <w:rFonts w:ascii="Times New Roman"/>
          <w:b w:val="false"/>
          <w:i w:val="false"/>
          <w:color w:val="000000"/>
          <w:sz w:val="28"/>
        </w:rPr>
        <w:t xml:space="preserve">subparagraph 2) </w:t>
      </w:r>
      <w:r>
        <w:rPr>
          <w:rFonts w:ascii="Times New Roman"/>
          <w:b w:val="false"/>
          <w:i w:val="false"/>
          <w:color w:val="000000"/>
          <w:sz w:val="28"/>
        </w:rPr>
        <w:t>of paragraph 1 of Article 4 of the Law of the Republic of Kazakhstan "On payments and payment systems".</w:t>
      </w:r>
    </w:p>
    <w:p>
      <w:pPr>
        <w:spacing w:after="0"/>
        <w:ind w:left="0"/>
        <w:jc w:val="both"/>
      </w:pPr>
      <w:r>
        <w:rPr>
          <w:rFonts w:ascii="Times New Roman"/>
          <w:b w:val="false"/>
          <w:i w:val="false"/>
          <w:color w:val="000000"/>
          <w:sz w:val="28"/>
        </w:rPr>
        <w:t>
      3. The form is prepared quarterly by the operator or operational center of a systemically important or significant payment system and is completed as of the end of the reporting period.</w:t>
      </w:r>
    </w:p>
    <w:p>
      <w:pPr>
        <w:spacing w:after="0"/>
        <w:ind w:left="0"/>
        <w:jc w:val="both"/>
      </w:pPr>
      <w:r>
        <w:rPr>
          <w:rFonts w:ascii="Times New Roman"/>
          <w:b w:val="false"/>
          <w:i w:val="false"/>
          <w:color w:val="000000"/>
          <w:sz w:val="28"/>
        </w:rPr>
        <w:t>
      4. Information on the Form is provided for both significant customers who are senders of money, and significant customers who are beneficiaries.</w:t>
      </w:r>
    </w:p>
    <w:p>
      <w:pPr>
        <w:spacing w:after="0"/>
        <w:ind w:left="0"/>
        <w:jc w:val="both"/>
      </w:pPr>
      <w:r>
        <w:rPr>
          <w:rFonts w:ascii="Times New Roman"/>
          <w:b w:val="false"/>
          <w:i w:val="false"/>
          <w:color w:val="000000"/>
          <w:sz w:val="28"/>
        </w:rPr>
        <w:t>
      5. The operator or operation center of a systemically important or significant payment system shall determine the significant customers of the payment system based on its own analysis of data for the last 12 (twelve) calendar months following the reporting quarter.</w:t>
      </w:r>
    </w:p>
    <w:p>
      <w:pPr>
        <w:spacing w:after="0"/>
        <w:ind w:left="0"/>
        <w:jc w:val="both"/>
      </w:pPr>
      <w:r>
        <w:rPr>
          <w:rFonts w:ascii="Times New Roman"/>
          <w:b w:val="false"/>
          <w:i w:val="false"/>
          <w:color w:val="000000"/>
          <w:sz w:val="28"/>
        </w:rPr>
        <w:t>
      6. The form is used for the purposes of supervision (oversight) of payment systems.</w:t>
      </w:r>
    </w:p>
    <w:p>
      <w:pPr>
        <w:spacing w:after="0"/>
        <w:ind w:left="0"/>
        <w:jc w:val="both"/>
      </w:pPr>
      <w:r>
        <w:rPr>
          <w:rFonts w:ascii="Times New Roman"/>
          <w:b w:val="false"/>
          <w:i w:val="false"/>
          <w:color w:val="000000"/>
          <w:sz w:val="28"/>
        </w:rPr>
        <w:t>
      7. The form is signed by the first manager or a person authorized by him to sign the report, and the performer.</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8. The form is filled in tenge. If the currency of the payment and (or) transfer differs from tenge, the equivalent amount is calculated using the market exchange rate on the day of the payment and (or) transfer.</w:t>
      </w:r>
    </w:p>
    <w:p>
      <w:pPr>
        <w:spacing w:after="0"/>
        <w:ind w:left="0"/>
        <w:jc w:val="both"/>
      </w:pPr>
      <w:r>
        <w:rPr>
          <w:rFonts w:ascii="Times New Roman"/>
          <w:b w:val="false"/>
          <w:i w:val="false"/>
          <w:color w:val="000000"/>
          <w:sz w:val="28"/>
        </w:rPr>
        <w:t>
      9. The form contains 19 columns, including the following information about the payment and (or) money transfer:</w:t>
      </w:r>
    </w:p>
    <w:p>
      <w:pPr>
        <w:spacing w:after="0"/>
        <w:ind w:left="0"/>
        <w:jc w:val="both"/>
      </w:pPr>
      <w:r>
        <w:rPr>
          <w:rFonts w:ascii="Times New Roman"/>
          <w:b w:val="false"/>
          <w:i w:val="false"/>
          <w:color w:val="000000"/>
          <w:sz w:val="28"/>
        </w:rPr>
        <w:t>
      1) column 1 shall indicate the name of the payment system for which information is provided;</w:t>
      </w:r>
    </w:p>
    <w:p>
      <w:pPr>
        <w:spacing w:after="0"/>
        <w:ind w:left="0"/>
        <w:jc w:val="both"/>
      </w:pPr>
      <w:r>
        <w:rPr>
          <w:rFonts w:ascii="Times New Roman"/>
          <w:b w:val="false"/>
          <w:i w:val="false"/>
          <w:color w:val="000000"/>
          <w:sz w:val="28"/>
        </w:rPr>
        <w:t>
      2) column 2 shall indicate the identifier of the payment system participant servicing a significant customer;</w:t>
      </w:r>
    </w:p>
    <w:p>
      <w:pPr>
        <w:spacing w:after="0"/>
        <w:ind w:left="0"/>
        <w:jc w:val="both"/>
      </w:pPr>
      <w:r>
        <w:rPr>
          <w:rFonts w:ascii="Times New Roman"/>
          <w:b w:val="false"/>
          <w:i w:val="false"/>
          <w:color w:val="000000"/>
          <w:sz w:val="28"/>
        </w:rPr>
        <w:t>
      3) column 3 indicates the environment for making a payment and (or) money transfers:</w:t>
      </w:r>
    </w:p>
    <w:p>
      <w:pPr>
        <w:spacing w:after="0"/>
        <w:ind w:left="0"/>
        <w:jc w:val="both"/>
      </w:pPr>
      <w:r>
        <w:rPr>
          <w:rFonts w:ascii="Times New Roman"/>
          <w:b w:val="false"/>
          <w:i w:val="false"/>
          <w:color w:val="000000"/>
          <w:sz w:val="28"/>
        </w:rPr>
        <w:t>
      01 - on the territory of the country;</w:t>
      </w:r>
    </w:p>
    <w:p>
      <w:pPr>
        <w:spacing w:after="0"/>
        <w:ind w:left="0"/>
        <w:jc w:val="both"/>
      </w:pPr>
      <w:r>
        <w:rPr>
          <w:rFonts w:ascii="Times New Roman"/>
          <w:b w:val="false"/>
          <w:i w:val="false"/>
          <w:color w:val="000000"/>
          <w:sz w:val="28"/>
        </w:rPr>
        <w:t>
      02 - international payments and (or) money transfers;</w:t>
      </w:r>
    </w:p>
    <w:p>
      <w:pPr>
        <w:spacing w:after="0"/>
        <w:ind w:left="0"/>
        <w:jc w:val="both"/>
      </w:pPr>
      <w:r>
        <w:rPr>
          <w:rFonts w:ascii="Times New Roman"/>
          <w:b w:val="false"/>
          <w:i w:val="false"/>
          <w:color w:val="000000"/>
          <w:sz w:val="28"/>
        </w:rPr>
        <w:t>
      4) column 4 indicates the sign and (or) money transfer:</w:t>
      </w:r>
    </w:p>
    <w:p>
      <w:pPr>
        <w:spacing w:after="0"/>
        <w:ind w:left="0"/>
        <w:jc w:val="both"/>
      </w:pPr>
      <w:r>
        <w:rPr>
          <w:rFonts w:ascii="Times New Roman"/>
          <w:b w:val="false"/>
          <w:i w:val="false"/>
          <w:color w:val="000000"/>
          <w:sz w:val="28"/>
        </w:rPr>
        <w:t>
      01 - payments and (or) money transfers sent by a significant client;</w:t>
      </w:r>
    </w:p>
    <w:p>
      <w:pPr>
        <w:spacing w:after="0"/>
        <w:ind w:left="0"/>
        <w:jc w:val="both"/>
      </w:pPr>
      <w:r>
        <w:rPr>
          <w:rFonts w:ascii="Times New Roman"/>
          <w:b w:val="false"/>
          <w:i w:val="false"/>
          <w:color w:val="000000"/>
          <w:sz w:val="28"/>
        </w:rPr>
        <w:t>
      02 - payments and (or) money transfers incoming to a significant client;</w:t>
      </w:r>
    </w:p>
    <w:p>
      <w:pPr>
        <w:spacing w:after="0"/>
        <w:ind w:left="0"/>
        <w:jc w:val="both"/>
      </w:pPr>
      <w:r>
        <w:rPr>
          <w:rFonts w:ascii="Times New Roman"/>
          <w:b w:val="false"/>
          <w:i w:val="false"/>
          <w:color w:val="000000"/>
          <w:sz w:val="28"/>
        </w:rPr>
        <w:t>
      5) columns 5, 6, 7, 8 and 9 indicate the bank details of a significant client, including its name, business identification number or individual identification number, sign of residence, economic sector code, two-digit country code:</w:t>
      </w:r>
    </w:p>
    <w:p>
      <w:pPr>
        <w:spacing w:after="0"/>
        <w:ind w:left="0"/>
        <w:jc w:val="both"/>
      </w:pPr>
      <w:r>
        <w:rPr>
          <w:rFonts w:ascii="Times New Roman"/>
          <w:b w:val="false"/>
          <w:i w:val="false"/>
          <w:color w:val="000000"/>
          <w:sz w:val="28"/>
        </w:rPr>
        <w:t>
      on the basis of payment and (or) money transfer 01 - code of the country from where the payment and (or) money transfer was initiated by the significant client;</w:t>
      </w:r>
    </w:p>
    <w:p>
      <w:pPr>
        <w:spacing w:after="0"/>
        <w:ind w:left="0"/>
        <w:jc w:val="both"/>
      </w:pPr>
      <w:r>
        <w:rPr>
          <w:rFonts w:ascii="Times New Roman"/>
          <w:b w:val="false"/>
          <w:i w:val="false"/>
          <w:color w:val="000000"/>
          <w:sz w:val="28"/>
        </w:rPr>
        <w:t>
      on the basis of payment and (or) money transfer 02 - country code where the significant client received the payment and (or) money transfer;</w:t>
      </w:r>
    </w:p>
    <w:p>
      <w:pPr>
        <w:spacing w:after="0"/>
        <w:ind w:left="0"/>
        <w:jc w:val="both"/>
      </w:pPr>
      <w:r>
        <w:rPr>
          <w:rFonts w:ascii="Times New Roman"/>
          <w:b w:val="false"/>
          <w:i w:val="false"/>
          <w:color w:val="000000"/>
          <w:sz w:val="28"/>
        </w:rPr>
        <w:t>
      6) column 10 indicates the identifier of the payment system participant servicing the counterparty of a significant client:</w:t>
      </w:r>
    </w:p>
    <w:p>
      <w:pPr>
        <w:spacing w:after="0"/>
        <w:ind w:left="0"/>
        <w:jc w:val="both"/>
      </w:pPr>
      <w:r>
        <w:rPr>
          <w:rFonts w:ascii="Times New Roman"/>
          <w:b w:val="false"/>
          <w:i w:val="false"/>
          <w:color w:val="000000"/>
          <w:sz w:val="28"/>
        </w:rPr>
        <w:t>
      on the basis of payment and (or) money transfer 01 - a client to whom a payment and (or) money transfers was sent by a significant client;</w:t>
      </w:r>
    </w:p>
    <w:p>
      <w:pPr>
        <w:spacing w:after="0"/>
        <w:ind w:left="0"/>
        <w:jc w:val="both"/>
      </w:pPr>
      <w:r>
        <w:rPr>
          <w:rFonts w:ascii="Times New Roman"/>
          <w:b w:val="false"/>
          <w:i w:val="false"/>
          <w:color w:val="000000"/>
          <w:sz w:val="28"/>
        </w:rPr>
        <w:t>
      on the basis of payment and (or) money transfer 02 - the client from which the significant client received the payment or money transfer;</w:t>
      </w:r>
    </w:p>
    <w:p>
      <w:pPr>
        <w:spacing w:after="0"/>
        <w:ind w:left="0"/>
        <w:jc w:val="both"/>
      </w:pPr>
      <w:r>
        <w:rPr>
          <w:rFonts w:ascii="Times New Roman"/>
          <w:b w:val="false"/>
          <w:i w:val="false"/>
          <w:color w:val="000000"/>
          <w:sz w:val="28"/>
        </w:rPr>
        <w:t>
      7) columns 11, 12, 13, 14 and 15 indicate the bank details of the counterparty of the significant client, including the name, business identification number or individual identification number, sign of residence, economic sector code, two-digit country code:</w:t>
      </w:r>
    </w:p>
    <w:p>
      <w:pPr>
        <w:spacing w:after="0"/>
        <w:ind w:left="0"/>
        <w:jc w:val="both"/>
      </w:pPr>
      <w:r>
        <w:rPr>
          <w:rFonts w:ascii="Times New Roman"/>
          <w:b w:val="false"/>
          <w:i w:val="false"/>
          <w:color w:val="000000"/>
          <w:sz w:val="28"/>
        </w:rPr>
        <w:t>
      on the basis of payment and (or) money transfer 01 - code of the country where the counterparty of the significant client received the payment and (or) money transfer;</w:t>
      </w:r>
    </w:p>
    <w:p>
      <w:pPr>
        <w:spacing w:after="0"/>
        <w:ind w:left="0"/>
        <w:jc w:val="both"/>
      </w:pPr>
      <w:r>
        <w:rPr>
          <w:rFonts w:ascii="Times New Roman"/>
          <w:b w:val="false"/>
          <w:i w:val="false"/>
          <w:color w:val="000000"/>
          <w:sz w:val="28"/>
        </w:rPr>
        <w:t>
      on the basis of payment and (or) money transfer 02 – code of the country from where the payment and (or) money transfer was sent by the counterparty of the significant client.</w:t>
      </w:r>
    </w:p>
    <w:p>
      <w:pPr>
        <w:spacing w:after="0"/>
        <w:ind w:left="0"/>
        <w:jc w:val="both"/>
      </w:pPr>
      <w:r>
        <w:rPr>
          <w:rFonts w:ascii="Times New Roman"/>
          <w:b w:val="false"/>
          <w:i w:val="false"/>
          <w:color w:val="000000"/>
          <w:sz w:val="28"/>
        </w:rPr>
        <w:t>
      Columns 7, 8, 9, 13, 14 and 15 are to be filled in if there is data in the information system of the operator or operation center of the payment system to identify the sign of residence, sector of the economy, country of a significant client or counterparty;</w:t>
      </w:r>
    </w:p>
    <w:p>
      <w:pPr>
        <w:spacing w:after="0"/>
        <w:ind w:left="0"/>
        <w:jc w:val="both"/>
      </w:pPr>
      <w:r>
        <w:rPr>
          <w:rFonts w:ascii="Times New Roman"/>
          <w:b w:val="false"/>
          <w:i w:val="false"/>
          <w:color w:val="000000"/>
          <w:sz w:val="28"/>
        </w:rPr>
        <w:t>
      8) column 16 indicates the payment purpose code in accordance with the Rules for the Application of Economy Sector Codes and the Purpose of Payments, approved by the National Bank in accordance with subparagraph 15) of Article 4 of the Law on Payments and Payment Systems;</w:t>
      </w:r>
    </w:p>
    <w:p>
      <w:pPr>
        <w:spacing w:after="0"/>
        <w:ind w:left="0"/>
        <w:jc w:val="both"/>
      </w:pPr>
      <w:r>
        <w:rPr>
          <w:rFonts w:ascii="Times New Roman"/>
          <w:b w:val="false"/>
          <w:i w:val="false"/>
          <w:color w:val="000000"/>
          <w:sz w:val="28"/>
        </w:rPr>
        <w:t>
      9) column 17 indicates the number of payments for the reporting period. When reflecting one payment, the column indicates 1. If the parameters of the new payment and (or) money transfer coincide with those already available in columns 1, 2, 3, 4, 5, 6, 7, 8, 9, 10, 11, 12, 13, 14, 15 and 16 the value in this column is increased by 1, and the value in column 17 is increased by the amount of the new payment;</w:t>
      </w:r>
    </w:p>
    <w:p>
      <w:pPr>
        <w:spacing w:after="0"/>
        <w:ind w:left="0"/>
        <w:jc w:val="both"/>
      </w:pPr>
      <w:r>
        <w:rPr>
          <w:rFonts w:ascii="Times New Roman"/>
          <w:b w:val="false"/>
          <w:i w:val="false"/>
          <w:color w:val="000000"/>
          <w:sz w:val="28"/>
        </w:rPr>
        <w:t>
      10) column 18 shall indicate the payment amount in tenge up to two decimal places;</w:t>
      </w:r>
    </w:p>
    <w:p>
      <w:pPr>
        <w:spacing w:after="0"/>
        <w:ind w:left="0"/>
        <w:jc w:val="both"/>
      </w:pPr>
      <w:r>
        <w:rPr>
          <w:rFonts w:ascii="Times New Roman"/>
          <w:b w:val="false"/>
          <w:i w:val="false"/>
          <w:color w:val="000000"/>
          <w:sz w:val="28"/>
        </w:rPr>
        <w:t>
      11) column 19 shall indicate the payment currency code in accordance with the national classifier of the Republic of Kazakhstan NC RK 07 ISO 4217 "Codes for designating currencies and funds".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