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1133" w14:textId="69c1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calculating indicators of small and medium business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Statistics Committee of the Ministry of National Economy of the Republic of Kazakhstan dated September 20, 2017 No. 130. Registered with the Ministry of Justice of the Republic of Kazakhstan on September 28, 2017 No. 15804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subparagraph 5) of Article 12 of the Law of the Republic of Kazakhstan of March 19, 2010 “On State Statistics” and subparagraph 258) of paragraph 17 of the Regulation on the Ministry of National Economy of the Republic of Kazakhstan, approved by resolution No. 1011 of the Government of the Republic of Kazakhstan dated September 24, 2014, I hereby ORDER:</w:t>
      </w:r>
    </w:p>
    <w:bookmarkEnd w:id="0"/>
    <w:bookmarkStart w:name="z3" w:id="1"/>
    <w:p>
      <w:pPr>
        <w:spacing w:after="0"/>
        <w:ind w:left="0"/>
        <w:jc w:val="both"/>
      </w:pPr>
      <w:r>
        <w:rPr>
          <w:rFonts w:ascii="Times New Roman"/>
          <w:b w:val="false"/>
          <w:i w:val="false"/>
          <w:color w:val="000000"/>
          <w:sz w:val="28"/>
        </w:rPr>
        <w:t>
      1. To approve the attached Methodology for calculating indicators of small and medium business.</w:t>
      </w:r>
    </w:p>
    <w:bookmarkEnd w:id="1"/>
    <w:bookmarkStart w:name="z4" w:id="2"/>
    <w:p>
      <w:pPr>
        <w:spacing w:after="0"/>
        <w:ind w:left="0"/>
        <w:jc w:val="both"/>
      </w:pPr>
      <w:r>
        <w:rPr>
          <w:rFonts w:ascii="Times New Roman"/>
          <w:b w:val="false"/>
          <w:i w:val="false"/>
          <w:color w:val="000000"/>
          <w:sz w:val="28"/>
        </w:rPr>
        <w:t>
      2. In accordance with the procedure established by the legislation, the Department of structural statistics together with the Legal Department of the Committee on Statistics of the Ministry of National Economy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9" w:id="7"/>
    <w:p>
      <w:pPr>
        <w:spacing w:after="0"/>
        <w:ind w:left="0"/>
        <w:jc w:val="both"/>
      </w:pPr>
      <w:r>
        <w:rPr>
          <w:rFonts w:ascii="Times New Roman"/>
          <w:b w:val="false"/>
          <w:i w:val="false"/>
          <w:color w:val="000000"/>
          <w:sz w:val="28"/>
        </w:rPr>
        <w:t>
      3. The Department of structural statistics of the Committee on Statistics of the Ministry of National Economy of the Republic of Kazakhstan shall communicate this order to the structural units and territorial bodies of the Committee on Statistics of the Ministry of National Economy of the Republic of Kazakhstan for guidance and use in the work.</w:t>
      </w:r>
    </w:p>
    <w:bookmarkEnd w:id="7"/>
    <w:bookmarkStart w:name="z10" w:id="8"/>
    <w:p>
      <w:pPr>
        <w:spacing w:after="0"/>
        <w:ind w:left="0"/>
        <w:jc w:val="both"/>
      </w:pPr>
      <w:r>
        <w:rPr>
          <w:rFonts w:ascii="Times New Roman"/>
          <w:b w:val="false"/>
          <w:i w:val="false"/>
          <w:color w:val="000000"/>
          <w:sz w:val="28"/>
        </w:rPr>
        <w:t>
      4. Control over the execution of this order shall be entrusted to the supervising deputy chairman of the Committee on Statistics of the Ministry of National Economy of the Republic of Kazakhstan (G.M. Kerimkhanov).</w:t>
      </w:r>
    </w:p>
    <w:bookmarkEnd w:id="8"/>
    <w:bookmarkStart w:name="z11" w:id="9"/>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Committee on Statistics</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Economy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Aydapkelov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130</w:t>
            </w:r>
            <w:r>
              <w:br/>
            </w:r>
            <w:r>
              <w:rPr>
                <w:rFonts w:ascii="Times New Roman"/>
                <w:b w:val="false"/>
                <w:i w:val="false"/>
                <w:color w:val="000000"/>
                <w:sz w:val="20"/>
              </w:rPr>
              <w:t>of the Chairman of the</w:t>
            </w:r>
            <w:r>
              <w:br/>
            </w:r>
            <w:r>
              <w:rPr>
                <w:rFonts w:ascii="Times New Roman"/>
                <w:b w:val="false"/>
                <w:i w:val="false"/>
                <w:color w:val="000000"/>
                <w:sz w:val="20"/>
              </w:rPr>
              <w:t>Committee on Statistics</w:t>
            </w:r>
            <w:r>
              <w:br/>
            </w:r>
            <w:r>
              <w:rPr>
                <w:rFonts w:ascii="Times New Roman"/>
                <w:b w:val="false"/>
                <w:i w:val="false"/>
                <w:color w:val="000000"/>
                <w:sz w:val="20"/>
              </w:rPr>
              <w:t>of the Ministry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20, 2017 </w:t>
            </w:r>
          </w:p>
        </w:tc>
      </w:tr>
    </w:tbl>
    <w:bookmarkStart w:name="z13" w:id="10"/>
    <w:p>
      <w:pPr>
        <w:spacing w:after="0"/>
        <w:ind w:left="0"/>
        <w:jc w:val="left"/>
      </w:pPr>
      <w:r>
        <w:rPr>
          <w:rFonts w:ascii="Times New Roman"/>
          <w:b/>
          <w:i w:val="false"/>
          <w:color w:val="000000"/>
        </w:rPr>
        <w:t xml:space="preserve"> Methodology of calculating indicators of small and medium business</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 methodology of calculating indicators of small and medium business (hereinafter - the Methodology) refers to the statistical methodology, formed in accordance with international standards and approved in accordance with the Law of the Republic of Kazakhstan "On State Statistics" dated March 19, 2010 (hereinafter - the Law).</w:t>
      </w:r>
    </w:p>
    <w:bookmarkEnd w:id="11"/>
    <w:bookmarkStart w:name="z15" w:id="12"/>
    <w:p>
      <w:pPr>
        <w:spacing w:after="0"/>
        <w:ind w:left="0"/>
        <w:jc w:val="both"/>
      </w:pPr>
      <w:r>
        <w:rPr>
          <w:rFonts w:ascii="Times New Roman"/>
          <w:b w:val="false"/>
          <w:i w:val="false"/>
          <w:color w:val="000000"/>
          <w:sz w:val="28"/>
        </w:rPr>
        <w:t>
      2. The methodology determines the main aspects and methods of obtaining official statistical data for the calculation of indicators characterizing the performance of small and medium business in order to assess the contribution of the small and medium business to the economy of the Republic of Kazakhstan.</w:t>
      </w:r>
    </w:p>
    <w:bookmarkEnd w:id="12"/>
    <w:bookmarkStart w:name="z16" w:id="13"/>
    <w:p>
      <w:pPr>
        <w:spacing w:after="0"/>
        <w:ind w:left="0"/>
        <w:jc w:val="both"/>
      </w:pPr>
      <w:r>
        <w:rPr>
          <w:rFonts w:ascii="Times New Roman"/>
          <w:b w:val="false"/>
          <w:i w:val="false"/>
          <w:color w:val="000000"/>
          <w:sz w:val="28"/>
        </w:rPr>
        <w:t>
      3. The purpose of this Methodology is formation of official statistical data characterizing development of small and medium business in the Republic of Kazakhstan.</w:t>
      </w:r>
    </w:p>
    <w:bookmarkEnd w:id="13"/>
    <w:bookmarkStart w:name="z17" w:id="14"/>
    <w:p>
      <w:pPr>
        <w:spacing w:after="0"/>
        <w:ind w:left="0"/>
        <w:jc w:val="both"/>
      </w:pPr>
      <w:r>
        <w:rPr>
          <w:rFonts w:ascii="Times New Roman"/>
          <w:b w:val="false"/>
          <w:i w:val="false"/>
          <w:color w:val="000000"/>
          <w:sz w:val="28"/>
        </w:rPr>
        <w:t>
      4. The methodology is applied by the Committee on Statistics of the Ministry of National Economy of the Republic of Kazakhstan and its territorial bodies in the formation of indicators of small and medium business.</w:t>
      </w:r>
    </w:p>
    <w:bookmarkEnd w:id="14"/>
    <w:bookmarkStart w:name="z18" w:id="15"/>
    <w:p>
      <w:pPr>
        <w:spacing w:after="0"/>
        <w:ind w:left="0"/>
        <w:jc w:val="both"/>
      </w:pPr>
      <w:r>
        <w:rPr>
          <w:rFonts w:ascii="Times New Roman"/>
          <w:b w:val="false"/>
          <w:i w:val="false"/>
          <w:color w:val="000000"/>
          <w:sz w:val="28"/>
        </w:rPr>
        <w:t>
      5. The object of this Methodology is a set of four types of economic entities: individual entrepreneurs, peasant or farming enterprises and legal entities belonging to small and medium business (enterprise).</w:t>
      </w:r>
    </w:p>
    <w:bookmarkEnd w:id="15"/>
    <w:bookmarkStart w:name="z19" w:id="16"/>
    <w:p>
      <w:pPr>
        <w:spacing w:after="0"/>
        <w:ind w:left="0"/>
        <w:jc w:val="both"/>
      </w:pPr>
      <w:r>
        <w:rPr>
          <w:rFonts w:ascii="Times New Roman"/>
          <w:b w:val="false"/>
          <w:i w:val="false"/>
          <w:color w:val="000000"/>
          <w:sz w:val="28"/>
        </w:rPr>
        <w:t>
      6. In statistical activity, in order to classify entities as small and medium enterprises (hereinafter referred to as SME) in accordance with the Entrepreneur Code of the Republic of Kazakhstan of October 29, 2015, the criterion of average annual number of employees alone is used.</w:t>
      </w:r>
    </w:p>
    <w:bookmarkEnd w:id="16"/>
    <w:bookmarkStart w:name="z20" w:id="17"/>
    <w:p>
      <w:pPr>
        <w:spacing w:after="0"/>
        <w:ind w:left="0"/>
        <w:jc w:val="both"/>
      </w:pPr>
      <w:r>
        <w:rPr>
          <w:rFonts w:ascii="Times New Roman"/>
          <w:b w:val="false"/>
          <w:i w:val="false"/>
          <w:color w:val="000000"/>
          <w:sz w:val="28"/>
        </w:rPr>
        <w:t>
      7. In order to statistically incorporate a gender aspect in the formation of SME indicators on an annual basis, the gender of the head of the SME is used as a criterion.</w:t>
      </w:r>
    </w:p>
    <w:bookmarkEnd w:id="17"/>
    <w:bookmarkStart w:name="z21" w:id="18"/>
    <w:p>
      <w:pPr>
        <w:spacing w:after="0"/>
        <w:ind w:left="0"/>
        <w:jc w:val="both"/>
      </w:pPr>
      <w:r>
        <w:rPr>
          <w:rFonts w:ascii="Times New Roman"/>
          <w:b w:val="false"/>
          <w:i w:val="false"/>
          <w:color w:val="000000"/>
          <w:sz w:val="28"/>
        </w:rPr>
        <w:t>
      8. Nationwide statistical observations on the performance of small enterprises are carried out by sampling, medium enterprises - by a continuous method.</w:t>
      </w:r>
    </w:p>
    <w:bookmarkEnd w:id="18"/>
    <w:bookmarkStart w:name="z22" w:id="19"/>
    <w:p>
      <w:pPr>
        <w:spacing w:after="0"/>
        <w:ind w:left="0"/>
        <w:jc w:val="left"/>
      </w:pPr>
      <w:r>
        <w:rPr>
          <w:rFonts w:ascii="Times New Roman"/>
          <w:b/>
          <w:i w:val="false"/>
          <w:color w:val="000000"/>
        </w:rPr>
        <w:t xml:space="preserve"> Chapter 2. Data sources </w:t>
      </w:r>
    </w:p>
    <w:bookmarkEnd w:id="19"/>
    <w:bookmarkStart w:name="z23" w:id="20"/>
    <w:p>
      <w:pPr>
        <w:spacing w:after="0"/>
        <w:ind w:left="0"/>
        <w:jc w:val="both"/>
      </w:pPr>
      <w:r>
        <w:rPr>
          <w:rFonts w:ascii="Times New Roman"/>
          <w:b w:val="false"/>
          <w:i w:val="false"/>
          <w:color w:val="000000"/>
          <w:sz w:val="28"/>
        </w:rPr>
        <w:t>
      9. The information base for the formation of data on the statistics on SMEs is made of:</w:t>
      </w:r>
    </w:p>
    <w:bookmarkEnd w:id="20"/>
    <w:bookmarkStart w:name="z24" w:id="21"/>
    <w:p>
      <w:pPr>
        <w:spacing w:after="0"/>
        <w:ind w:left="0"/>
        <w:jc w:val="both"/>
      </w:pPr>
      <w:r>
        <w:rPr>
          <w:rFonts w:ascii="Times New Roman"/>
          <w:b w:val="false"/>
          <w:i w:val="false"/>
          <w:color w:val="000000"/>
          <w:sz w:val="28"/>
        </w:rPr>
        <w:t>
      1) primary statistical data of nationwide statistical observations on the performance of legal entities belonging to small and medium business.</w:t>
      </w:r>
    </w:p>
    <w:bookmarkEnd w:id="21"/>
    <w:bookmarkStart w:name="z25" w:id="22"/>
    <w:p>
      <w:pPr>
        <w:spacing w:after="0"/>
        <w:ind w:left="0"/>
        <w:jc w:val="both"/>
      </w:pPr>
      <w:r>
        <w:rPr>
          <w:rFonts w:ascii="Times New Roman"/>
          <w:b w:val="false"/>
          <w:i w:val="false"/>
          <w:color w:val="000000"/>
          <w:sz w:val="28"/>
        </w:rPr>
        <w:t>
      2) official statistical information on the gross output of peasant or farm products according to statistics of agriculture;</w:t>
      </w:r>
    </w:p>
    <w:bookmarkEnd w:id="22"/>
    <w:bookmarkStart w:name="z26" w:id="23"/>
    <w:p>
      <w:pPr>
        <w:spacing w:after="0"/>
        <w:ind w:left="0"/>
        <w:jc w:val="both"/>
      </w:pPr>
      <w:r>
        <w:rPr>
          <w:rFonts w:ascii="Times New Roman"/>
          <w:b w:val="false"/>
          <w:i w:val="false"/>
          <w:color w:val="000000"/>
          <w:sz w:val="28"/>
        </w:rPr>
        <w:t>
      3) data of the Statistical Business Register (hereinafter - the SBR);</w:t>
      </w:r>
    </w:p>
    <w:bookmarkEnd w:id="23"/>
    <w:bookmarkStart w:name="z27" w:id="24"/>
    <w:p>
      <w:pPr>
        <w:spacing w:after="0"/>
        <w:ind w:left="0"/>
        <w:jc w:val="both"/>
      </w:pPr>
      <w:r>
        <w:rPr>
          <w:rFonts w:ascii="Times New Roman"/>
          <w:b w:val="false"/>
          <w:i w:val="false"/>
          <w:color w:val="000000"/>
          <w:sz w:val="28"/>
        </w:rPr>
        <w:t>
      4) administrative data of administrative sources;</w:t>
      </w:r>
    </w:p>
    <w:bookmarkEnd w:id="24"/>
    <w:bookmarkStart w:name="z28" w:id="25"/>
    <w:p>
      <w:pPr>
        <w:spacing w:after="0"/>
        <w:ind w:left="0"/>
        <w:jc w:val="both"/>
      </w:pPr>
      <w:r>
        <w:rPr>
          <w:rFonts w:ascii="Times New Roman"/>
          <w:b w:val="false"/>
          <w:i w:val="false"/>
          <w:color w:val="000000"/>
          <w:sz w:val="28"/>
        </w:rPr>
        <w:t>
      5) consumer price indices.</w:t>
      </w:r>
    </w:p>
    <w:bookmarkEnd w:id="25"/>
    <w:bookmarkStart w:name="z29" w:id="26"/>
    <w:p>
      <w:pPr>
        <w:spacing w:after="0"/>
        <w:ind w:left="0"/>
        <w:jc w:val="left"/>
      </w:pPr>
      <w:r>
        <w:rPr>
          <w:rFonts w:ascii="Times New Roman"/>
          <w:b/>
          <w:i w:val="false"/>
          <w:color w:val="000000"/>
        </w:rPr>
        <w:t xml:space="preserve"> Chapter 3. Formation of performance indicators of small and medium business</w:t>
      </w:r>
    </w:p>
    <w:bookmarkEnd w:id="26"/>
    <w:bookmarkStart w:name="z30" w:id="27"/>
    <w:p>
      <w:pPr>
        <w:spacing w:after="0"/>
        <w:ind w:left="0"/>
        <w:jc w:val="both"/>
      </w:pPr>
      <w:r>
        <w:rPr>
          <w:rFonts w:ascii="Times New Roman"/>
          <w:b w:val="false"/>
          <w:i w:val="false"/>
          <w:color w:val="000000"/>
          <w:sz w:val="28"/>
        </w:rPr>
        <w:t>
      10. To monitor the performance of SMEs, the following indicators are formed:</w:t>
      </w:r>
    </w:p>
    <w:bookmarkEnd w:id="27"/>
    <w:bookmarkStart w:name="z31" w:id="28"/>
    <w:p>
      <w:pPr>
        <w:spacing w:after="0"/>
        <w:ind w:left="0"/>
        <w:jc w:val="both"/>
      </w:pPr>
      <w:r>
        <w:rPr>
          <w:rFonts w:ascii="Times New Roman"/>
          <w:b w:val="false"/>
          <w:i w:val="false"/>
          <w:color w:val="000000"/>
          <w:sz w:val="28"/>
        </w:rPr>
        <w:t>
      1) the number of registered SMEs;</w:t>
      </w:r>
    </w:p>
    <w:bookmarkEnd w:id="28"/>
    <w:bookmarkStart w:name="z32" w:id="29"/>
    <w:p>
      <w:pPr>
        <w:spacing w:after="0"/>
        <w:ind w:left="0"/>
        <w:jc w:val="both"/>
      </w:pPr>
      <w:r>
        <w:rPr>
          <w:rFonts w:ascii="Times New Roman"/>
          <w:b w:val="false"/>
          <w:i w:val="false"/>
          <w:color w:val="000000"/>
          <w:sz w:val="28"/>
        </w:rPr>
        <w:t>
      2) the number of active SMEs;</w:t>
      </w:r>
    </w:p>
    <w:bookmarkEnd w:id="29"/>
    <w:bookmarkStart w:name="z33" w:id="30"/>
    <w:p>
      <w:pPr>
        <w:spacing w:after="0"/>
        <w:ind w:left="0"/>
        <w:jc w:val="both"/>
      </w:pPr>
      <w:r>
        <w:rPr>
          <w:rFonts w:ascii="Times New Roman"/>
          <w:b w:val="false"/>
          <w:i w:val="false"/>
          <w:color w:val="000000"/>
          <w:sz w:val="28"/>
        </w:rPr>
        <w:t>
      3) the number of employees in active SMEs;</w:t>
      </w:r>
    </w:p>
    <w:bookmarkEnd w:id="30"/>
    <w:bookmarkStart w:name="z34" w:id="31"/>
    <w:p>
      <w:pPr>
        <w:spacing w:after="0"/>
        <w:ind w:left="0"/>
        <w:jc w:val="both"/>
      </w:pPr>
      <w:r>
        <w:rPr>
          <w:rFonts w:ascii="Times New Roman"/>
          <w:b w:val="false"/>
          <w:i w:val="false"/>
          <w:color w:val="000000"/>
          <w:sz w:val="28"/>
        </w:rPr>
        <w:t>
      4) the volume of produced output, work performed and services rendered by SMEs;</w:t>
      </w:r>
    </w:p>
    <w:bookmarkEnd w:id="31"/>
    <w:bookmarkStart w:name="z35" w:id="32"/>
    <w:p>
      <w:pPr>
        <w:spacing w:after="0"/>
        <w:ind w:left="0"/>
        <w:jc w:val="both"/>
      </w:pPr>
      <w:r>
        <w:rPr>
          <w:rFonts w:ascii="Times New Roman"/>
          <w:b w:val="false"/>
          <w:i w:val="false"/>
          <w:color w:val="000000"/>
          <w:sz w:val="28"/>
        </w:rPr>
        <w:t>
      5) index of the physical volume of produced output, work performed and services rendered by SMEs.</w:t>
      </w:r>
    </w:p>
    <w:bookmarkEnd w:id="32"/>
    <w:bookmarkStart w:name="z36" w:id="33"/>
    <w:p>
      <w:pPr>
        <w:spacing w:after="0"/>
        <w:ind w:left="0"/>
        <w:jc w:val="both"/>
      </w:pPr>
      <w:r>
        <w:rPr>
          <w:rFonts w:ascii="Times New Roman"/>
          <w:b w:val="false"/>
          <w:i w:val="false"/>
          <w:color w:val="000000"/>
          <w:sz w:val="28"/>
        </w:rPr>
        <w:t>
      11. Indicators characterizing the performance of SMEs are formed by oblasts (regions) and types of economic activity with quarterly frequency.</w:t>
      </w:r>
    </w:p>
    <w:bookmarkEnd w:id="33"/>
    <w:bookmarkStart w:name="z37" w:id="34"/>
    <w:p>
      <w:pPr>
        <w:spacing w:after="0"/>
        <w:ind w:left="0"/>
        <w:jc w:val="both"/>
      </w:pPr>
      <w:r>
        <w:rPr>
          <w:rFonts w:ascii="Times New Roman"/>
          <w:b w:val="false"/>
          <w:i w:val="false"/>
          <w:color w:val="000000"/>
          <w:sz w:val="28"/>
        </w:rPr>
        <w:t>
      12. On an annual basis, indicators are formed on the number of registered and active SMEs headed by women and the number of employees (to form gender statistics).</w:t>
      </w:r>
    </w:p>
    <w:bookmarkEnd w:id="34"/>
    <w:bookmarkStart w:name="z38" w:id="35"/>
    <w:p>
      <w:pPr>
        <w:spacing w:after="0"/>
        <w:ind w:left="0"/>
        <w:jc w:val="both"/>
      </w:pPr>
      <w:r>
        <w:rPr>
          <w:rFonts w:ascii="Times New Roman"/>
          <w:b w:val="false"/>
          <w:i w:val="false"/>
          <w:color w:val="000000"/>
          <w:sz w:val="28"/>
        </w:rPr>
        <w:t>
      13. Indicators “the number of registered SMEs” and “the number of active SMEs” are formed according to the SBR data.</w:t>
      </w:r>
    </w:p>
    <w:bookmarkEnd w:id="35"/>
    <w:bookmarkStart w:name="z39" w:id="36"/>
    <w:p>
      <w:pPr>
        <w:spacing w:after="0"/>
        <w:ind w:left="0"/>
        <w:jc w:val="both"/>
      </w:pPr>
      <w:r>
        <w:rPr>
          <w:rFonts w:ascii="Times New Roman"/>
          <w:b w:val="false"/>
          <w:i w:val="false"/>
          <w:color w:val="000000"/>
          <w:sz w:val="28"/>
        </w:rPr>
        <w:t>
      14. The indicator “the number of employees in operating SMEs” is determined by the following formula:</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мсп</w:t>
      </w:r>
      <w:r>
        <w:rPr>
          <w:rFonts w:ascii="Times New Roman"/>
          <w:b w:val="false"/>
          <w:i w:val="false"/>
          <w:color w:val="000000"/>
          <w:sz w:val="28"/>
        </w:rPr>
        <w:t xml:space="preserve"> – is the number of employees in active SMEs;</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мп</w:t>
      </w:r>
      <w:r>
        <w:rPr>
          <w:rFonts w:ascii="Times New Roman"/>
          <w:b w:val="false"/>
          <w:i w:val="false"/>
          <w:color w:val="000000"/>
          <w:sz w:val="28"/>
        </w:rPr>
        <w:t xml:space="preserve"> – number of employees in small enterprises (with a number of not more than 100 people), formed on the basis of nationwide statistical observation on the performance of small businesses engaged in entrepreneurial activities (for the reporting quarter);</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сп</w:t>
      </w:r>
      <w:r>
        <w:rPr>
          <w:rFonts w:ascii="Times New Roman"/>
          <w:b w:val="false"/>
          <w:i w:val="false"/>
          <w:color w:val="000000"/>
          <w:sz w:val="28"/>
        </w:rPr>
        <w:t xml:space="preserve"> – number of employees in medium businesses (with 101 to 250 people), formed on the basis of nationwide statistical observation on the financial and economic performance of medium businesses engaged in entrepreneurial activity and observations on labor statistics (in the reporting quarter);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соц</w:t>
      </w:r>
      <w:r>
        <w:rPr>
          <w:rFonts w:ascii="Times New Roman"/>
          <w:b w:val="false"/>
          <w:i w:val="false"/>
          <w:color w:val="000000"/>
          <w:sz w:val="28"/>
        </w:rPr>
        <w:t xml:space="preserve"> – number of employees in small and medium enterprises (with up to 250 people) engaged in education and health care on the basis of nationwide statistical observations of social statistics (in the reporting quarter);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ип</w:t>
      </w:r>
      <w:r>
        <w:rPr>
          <w:rFonts w:ascii="Times New Roman"/>
          <w:b w:val="false"/>
          <w:i w:val="false"/>
          <w:color w:val="000000"/>
          <w:sz w:val="28"/>
        </w:rPr>
        <w:t xml:space="preserve"> – number of employees of individual entrepreneurs, formed from the SBR;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кфх</w:t>
      </w:r>
      <w:r>
        <w:rPr>
          <w:rFonts w:ascii="Times New Roman"/>
          <w:b w:val="false"/>
          <w:i w:val="false"/>
          <w:color w:val="000000"/>
          <w:sz w:val="28"/>
        </w:rPr>
        <w:t xml:space="preserve"> – number of workers in peasant or farming enterprises formed from the SBR.</w:t>
      </w:r>
    </w:p>
    <w:bookmarkStart w:name="z47" w:id="37"/>
    <w:p>
      <w:pPr>
        <w:spacing w:after="0"/>
        <w:ind w:left="0"/>
        <w:jc w:val="both"/>
      </w:pPr>
      <w:r>
        <w:rPr>
          <w:rFonts w:ascii="Times New Roman"/>
          <w:b w:val="false"/>
          <w:i w:val="false"/>
          <w:color w:val="000000"/>
          <w:sz w:val="28"/>
        </w:rPr>
        <w:t xml:space="preserve">
      15. Data on the number of people employed by individual entrepreneurs, </w:t>
      </w:r>
      <w:r>
        <w:rPr>
          <w:rFonts w:ascii="Times New Roman"/>
          <w:b w:val="false"/>
          <w:i/>
          <w:color w:val="000000"/>
          <w:sz w:val="28"/>
        </w:rPr>
        <w:t>Чип</w:t>
      </w:r>
      <w:r>
        <w:rPr>
          <w:rFonts w:ascii="Times New Roman"/>
          <w:b w:val="false"/>
          <w:i/>
          <w:color w:val="000000"/>
          <w:sz w:val="28"/>
        </w:rPr>
        <w:t>,</w:t>
      </w:r>
      <w:r>
        <w:rPr>
          <w:rFonts w:ascii="Times New Roman"/>
          <w:b w:val="false"/>
          <w:i w:val="false"/>
          <w:color w:val="000000"/>
          <w:sz w:val="28"/>
        </w:rPr>
        <w:t xml:space="preserve"> is determined by the following formula:</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ип</w:t>
      </w:r>
      <w:r>
        <w:rPr>
          <w:rFonts w:ascii="Times New Roman"/>
          <w:b w:val="false"/>
          <w:i w:val="false"/>
          <w:color w:val="000000"/>
          <w:sz w:val="28"/>
        </w:rPr>
        <w:t xml:space="preserve"> – is the number of people employed by individual entrepreneurs;</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ип</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owner</w:t>
      </w:r>
      <w:r>
        <w:rPr>
          <w:rFonts w:ascii="Times New Roman"/>
          <w:b w:val="false"/>
          <w:i w:val="false"/>
          <w:color w:val="000000"/>
          <w:vertAlign w:val="subscript"/>
        </w:rPr>
        <w:t>)</w:t>
      </w:r>
      <w:r>
        <w:rPr>
          <w:rFonts w:ascii="Times New Roman"/>
          <w:b w:val="false"/>
          <w:i w:val="false"/>
          <w:color w:val="000000"/>
          <w:sz w:val="28"/>
        </w:rPr>
        <w:t xml:space="preserve"> – the number of active individual entrepreneurs, formed on the basis of the SBR;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ип</w:t>
      </w:r>
      <w:r>
        <w:rPr>
          <w:rFonts w:ascii="Times New Roman"/>
          <w:b w:val="false"/>
          <w:i w:val="false"/>
          <w:color w:val="000000"/>
          <w:vertAlign w:val="subscript"/>
        </w:rPr>
        <w:t xml:space="preserve"> (</w:t>
      </w:r>
      <w:r>
        <w:rPr>
          <w:rFonts w:ascii="Times New Roman"/>
          <w:b w:val="false"/>
          <w:i w:val="false"/>
          <w:color w:val="000000"/>
          <w:vertAlign w:val="subscript"/>
        </w:rPr>
        <w:t>hired</w:t>
      </w:r>
      <w:r>
        <w:rPr>
          <w:rFonts w:ascii="Times New Roman"/>
          <w:b w:val="false"/>
          <w:i w:val="false"/>
          <w:color w:val="000000"/>
          <w:vertAlign w:val="subscript"/>
        </w:rPr>
        <w:t>)</w:t>
      </w:r>
      <w:r>
        <w:rPr>
          <w:rFonts w:ascii="Times New Roman"/>
          <w:b w:val="false"/>
          <w:i w:val="false"/>
          <w:color w:val="000000"/>
          <w:sz w:val="28"/>
        </w:rPr>
        <w:t xml:space="preserve"> – the number of hired workers of individual entrepreneurs, formed on the basis of SBR. </w:t>
      </w:r>
    </w:p>
    <w:bookmarkStart w:name="z53" w:id="38"/>
    <w:p>
      <w:pPr>
        <w:spacing w:after="0"/>
        <w:ind w:left="0"/>
        <w:jc w:val="both"/>
      </w:pPr>
      <w:r>
        <w:rPr>
          <w:rFonts w:ascii="Times New Roman"/>
          <w:b w:val="false"/>
          <w:i w:val="false"/>
          <w:color w:val="000000"/>
          <w:sz w:val="28"/>
        </w:rPr>
        <w:t xml:space="preserve">
      16. The indicator “volume of produced output, work performed and services rendered by SMEs” is determined by the following formula: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мсп</w:t>
      </w:r>
      <w:r>
        <w:rPr>
          <w:rFonts w:ascii="Times New Roman"/>
          <w:b w:val="false"/>
          <w:i w:val="false"/>
          <w:color w:val="000000"/>
          <w:sz w:val="28"/>
        </w:rPr>
        <w:t xml:space="preserve"> – is the volume of produced output, work performed and services rendered by SMEs; </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мп</w:t>
      </w:r>
      <w:r>
        <w:rPr>
          <w:rFonts w:ascii="Times New Roman"/>
          <w:b w:val="false"/>
          <w:i w:val="false"/>
          <w:color w:val="000000"/>
          <w:sz w:val="28"/>
        </w:rPr>
        <w:t xml:space="preserve"> – volume of produced output, work performed and services rendered by small enterprises (with no more than 100 people), formed on the basis of nationwide statistical observation on the performance of small businesses engaged in entrepreneurial activity (in the reporting quarter);</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сп</w:t>
      </w:r>
      <w:r>
        <w:rPr>
          <w:rFonts w:ascii="Times New Roman"/>
          <w:b w:val="false"/>
          <w:i w:val="false"/>
          <w:color w:val="000000"/>
          <w:sz w:val="28"/>
        </w:rPr>
        <w:t xml:space="preserve"> – volume of produced output, work performed and services rendered by medium businesses (from 101 to 250 people), formed on the basis of nationwide statistical observation of the financial and economic performance of medium businesses engaged in entrepreneurial activity (in the reporting quarter); </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соц</w:t>
      </w:r>
      <w:r>
        <w:rPr>
          <w:rFonts w:ascii="Times New Roman"/>
          <w:b w:val="false"/>
          <w:i w:val="false"/>
          <w:color w:val="000000"/>
          <w:sz w:val="28"/>
        </w:rPr>
        <w:t xml:space="preserve"> – volume of services rendered by small and medium enterprises (with up to 250 people) engaged in education and health care on the basis of nationwide statistical observations of social statistics (in the reporting quarter); </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ип</w:t>
      </w:r>
      <w:r>
        <w:rPr>
          <w:rFonts w:ascii="Times New Roman"/>
          <w:b w:val="false"/>
          <w:i w:val="false"/>
          <w:color w:val="000000"/>
          <w:sz w:val="28"/>
        </w:rPr>
        <w:t xml:space="preserve"> – volume of produced output, work performed and services rendered by individual entrepreneurs;</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кфх</w:t>
      </w:r>
      <w:r>
        <w:rPr>
          <w:rFonts w:ascii="Times New Roman"/>
          <w:b w:val="false"/>
          <w:i w:val="false"/>
          <w:color w:val="000000"/>
          <w:sz w:val="28"/>
        </w:rPr>
        <w:t xml:space="preserve"> – volume of output produced by peasant and farming enterprises.</w:t>
      </w:r>
    </w:p>
    <w:bookmarkStart w:name="z62" w:id="39"/>
    <w:p>
      <w:pPr>
        <w:spacing w:after="0"/>
        <w:ind w:left="0"/>
        <w:jc w:val="both"/>
      </w:pPr>
      <w:r>
        <w:rPr>
          <w:rFonts w:ascii="Times New Roman"/>
          <w:b w:val="false"/>
          <w:i w:val="false"/>
          <w:color w:val="000000"/>
          <w:sz w:val="28"/>
        </w:rPr>
        <w:t>
      17. The actual ratio of taxes and volume of produced output, work performed and services rendered for individual entrepreneurs is 1:10. The basis for calculating the volume of produced output by individual entrepreneurs is the data on actually paid taxes and other obligatory payments to the budget provided by an administrative source. The average tax rate is 10%.</w:t>
      </w:r>
    </w:p>
    <w:bookmarkEnd w:id="39"/>
    <w:bookmarkStart w:name="z63" w:id="40"/>
    <w:p>
      <w:pPr>
        <w:spacing w:after="0"/>
        <w:ind w:left="0"/>
        <w:jc w:val="both"/>
      </w:pPr>
      <w:r>
        <w:rPr>
          <w:rFonts w:ascii="Times New Roman"/>
          <w:b w:val="false"/>
          <w:i w:val="false"/>
          <w:color w:val="000000"/>
          <w:sz w:val="28"/>
        </w:rPr>
        <w:t xml:space="preserve">
      18. For the quarterly assessment of the </w:t>
      </w:r>
      <w:r>
        <w:rPr>
          <w:rFonts w:ascii="Times New Roman"/>
          <w:b w:val="false"/>
          <w:i/>
          <w:color w:val="000000"/>
          <w:sz w:val="28"/>
        </w:rPr>
        <w:t>Вип</w:t>
      </w:r>
      <w:r>
        <w:rPr>
          <w:rFonts w:ascii="Times New Roman"/>
          <w:b w:val="false"/>
          <w:i w:val="false"/>
          <w:color w:val="000000"/>
          <w:sz w:val="28"/>
        </w:rPr>
        <w:t xml:space="preserve"> indicator - “volume of produced output, work performed and services rendered by individual entrepreneurs”, administrative data on tax revenues and fees are used.</w:t>
      </w:r>
    </w:p>
    <w:bookmarkEnd w:id="40"/>
    <w:p>
      <w:pPr>
        <w:spacing w:after="0"/>
        <w:ind w:left="0"/>
        <w:jc w:val="both"/>
      </w:pPr>
      <w:r>
        <w:rPr>
          <w:rFonts w:ascii="Times New Roman"/>
          <w:b w:val="false"/>
          <w:i w:val="false"/>
          <w:color w:val="000000"/>
          <w:sz w:val="28"/>
        </w:rPr>
        <w:t>
      The calculation is made on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39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ип</w:t>
      </w:r>
      <w:r>
        <w:rPr>
          <w:rFonts w:ascii="Times New Roman"/>
          <w:b w:val="false"/>
          <w:i w:val="false"/>
          <w:color w:val="000000"/>
          <w:sz w:val="28"/>
        </w:rPr>
        <w:t xml:space="preserve"> – is the volume of produced output, work performed and services rendered by individual entrepreneurs;</w:t>
      </w:r>
    </w:p>
    <w:p>
      <w:pPr>
        <w:spacing w:after="0"/>
        <w:ind w:left="0"/>
        <w:jc w:val="both"/>
      </w:pPr>
      <w:r>
        <w:rPr>
          <w:rFonts w:ascii="Times New Roman"/>
          <w:b w:val="false"/>
          <w:i w:val="false"/>
          <w:color w:val="000000"/>
          <w:sz w:val="28"/>
        </w:rPr>
        <w:t>
      Н – total taxes and fees of the last reporting quarter.</w:t>
      </w:r>
    </w:p>
    <w:bookmarkStart w:name="z68" w:id="41"/>
    <w:p>
      <w:pPr>
        <w:spacing w:after="0"/>
        <w:ind w:left="0"/>
        <w:jc w:val="both"/>
      </w:pPr>
      <w:r>
        <w:rPr>
          <w:rFonts w:ascii="Times New Roman"/>
          <w:b w:val="false"/>
          <w:i w:val="false"/>
          <w:color w:val="000000"/>
          <w:sz w:val="28"/>
        </w:rPr>
        <w:t xml:space="preserve">
      19. The </w:t>
      </w:r>
      <w:r>
        <w:rPr>
          <w:rFonts w:ascii="Times New Roman"/>
          <w:b w:val="false"/>
          <w:i/>
          <w:color w:val="000000"/>
          <w:sz w:val="28"/>
        </w:rPr>
        <w:t>Вкфх</w:t>
      </w:r>
      <w:r>
        <w:rPr>
          <w:rFonts w:ascii="Times New Roman"/>
          <w:b w:val="false"/>
          <w:i w:val="false"/>
          <w:color w:val="000000"/>
          <w:sz w:val="28"/>
        </w:rPr>
        <w:t xml:space="preserve"> indicator - is the volume of output produced by peasant or farming enterprises, which is formed on the basis of statistical data on agriculture.</w:t>
      </w:r>
    </w:p>
    <w:bookmarkEnd w:id="41"/>
    <w:bookmarkStart w:name="z69" w:id="42"/>
    <w:p>
      <w:pPr>
        <w:spacing w:after="0"/>
        <w:ind w:left="0"/>
        <w:jc w:val="both"/>
      </w:pPr>
      <w:r>
        <w:rPr>
          <w:rFonts w:ascii="Times New Roman"/>
          <w:b w:val="false"/>
          <w:i w:val="false"/>
          <w:color w:val="000000"/>
          <w:sz w:val="28"/>
        </w:rPr>
        <w:t>
      20. Index of physical volume (hereinafter IFV) of output is a relative indicator characterizing the change in the output volume in the current period against the previous (baseline) period and characterizes the change in the physical volume of output, excluding the effect of prices.</w:t>
      </w:r>
    </w:p>
    <w:bookmarkEnd w:id="42"/>
    <w:bookmarkStart w:name="z70" w:id="43"/>
    <w:p>
      <w:pPr>
        <w:spacing w:after="0"/>
        <w:ind w:left="0"/>
        <w:jc w:val="both"/>
      </w:pPr>
      <w:r>
        <w:rPr>
          <w:rFonts w:ascii="Times New Roman"/>
          <w:b w:val="false"/>
          <w:i w:val="false"/>
          <w:color w:val="000000"/>
          <w:sz w:val="28"/>
        </w:rPr>
        <w:t>
      To calculate the IFV of output, a single deflation method is applied with the corresponding consumer price indices. To convert output to constant prices, consumer price indices are used, which characterize the change in prices in the respective regions.</w:t>
      </w:r>
    </w:p>
    <w:bookmarkEnd w:id="43"/>
    <w:bookmarkStart w:name="z71" w:id="44"/>
    <w:p>
      <w:pPr>
        <w:spacing w:after="0"/>
        <w:ind w:left="0"/>
        <w:jc w:val="both"/>
      </w:pPr>
      <w:r>
        <w:rPr>
          <w:rFonts w:ascii="Times New Roman"/>
          <w:b w:val="false"/>
          <w:i w:val="false"/>
          <w:color w:val="000000"/>
          <w:sz w:val="28"/>
        </w:rPr>
        <w:t>
      Calculation of IFV of the output is carried out on the following formula:</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фо</w:t>
      </w:r>
      <w:r>
        <w:rPr>
          <w:rFonts w:ascii="Times New Roman"/>
          <w:b w:val="false"/>
          <w:i w:val="false"/>
          <w:color w:val="000000"/>
          <w:sz w:val="28"/>
        </w:rPr>
        <w:t xml:space="preserve"> – is the index of physical volume of output; </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xml:space="preserve"> – output of products (goods and services) in the reporting period in current prices;</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0</w:t>
      </w:r>
      <w:r>
        <w:rPr>
          <w:rFonts w:ascii="Times New Roman"/>
          <w:b w:val="false"/>
          <w:i w:val="false"/>
          <w:color w:val="000000"/>
          <w:sz w:val="28"/>
        </w:rPr>
        <w:t xml:space="preserve"> – output of products (goods and services) in the base period;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ц</w:t>
      </w:r>
      <w:r>
        <w:rPr>
          <w:rFonts w:ascii="Times New Roman"/>
          <w:b w:val="false"/>
          <w:i w:val="false"/>
          <w:color w:val="000000"/>
          <w:sz w:val="28"/>
        </w:rPr>
        <w:t xml:space="preserve"> – index of consumer prices.</w:t>
      </w:r>
    </w:p>
    <w:bookmarkStart w:name="z78" w:id="45"/>
    <w:p>
      <w:pPr>
        <w:spacing w:after="0"/>
        <w:ind w:left="0"/>
        <w:jc w:val="left"/>
      </w:pPr>
      <w:r>
        <w:rPr>
          <w:rFonts w:ascii="Times New Roman"/>
          <w:b/>
          <w:i w:val="false"/>
          <w:color w:val="000000"/>
        </w:rPr>
        <w:t xml:space="preserve"> Chapter 4. Calculation of the share of gross value added created by small and medium</w:t>
      </w:r>
      <w:r>
        <w:br/>
      </w:r>
      <w:r>
        <w:rPr>
          <w:rFonts w:ascii="Times New Roman"/>
          <w:b/>
          <w:i w:val="false"/>
          <w:color w:val="000000"/>
        </w:rPr>
        <w:t>business in gross domestic product</w:t>
      </w:r>
    </w:p>
    <w:bookmarkEnd w:id="45"/>
    <w:bookmarkStart w:name="z79" w:id="46"/>
    <w:p>
      <w:pPr>
        <w:spacing w:after="0"/>
        <w:ind w:left="0"/>
        <w:jc w:val="both"/>
      </w:pPr>
      <w:r>
        <w:rPr>
          <w:rFonts w:ascii="Times New Roman"/>
          <w:b w:val="false"/>
          <w:i w:val="false"/>
          <w:color w:val="000000"/>
          <w:sz w:val="28"/>
        </w:rPr>
        <w:t>
      21. Assessment of the SMEs’ contribution to the gross domestic product (hereinafter -GDP) is carried out once a year.</w:t>
      </w:r>
    </w:p>
    <w:bookmarkEnd w:id="46"/>
    <w:bookmarkStart w:name="z80" w:id="47"/>
    <w:p>
      <w:pPr>
        <w:spacing w:after="0"/>
        <w:ind w:left="0"/>
        <w:jc w:val="both"/>
      </w:pPr>
      <w:r>
        <w:rPr>
          <w:rFonts w:ascii="Times New Roman"/>
          <w:b w:val="false"/>
          <w:i w:val="false"/>
          <w:color w:val="000000"/>
          <w:sz w:val="28"/>
        </w:rPr>
        <w:t>
      22. GDP is equal to the sum of gross value added (hereinafter - GVA) of all resident producers (institutional sectors or industries) and net taxes on products, respectively, at the first stage, GVA is calculated on SME entities.</w:t>
      </w:r>
    </w:p>
    <w:bookmarkEnd w:id="47"/>
    <w:bookmarkStart w:name="z81" w:id="48"/>
    <w:p>
      <w:pPr>
        <w:spacing w:after="0"/>
        <w:ind w:left="0"/>
        <w:jc w:val="both"/>
      </w:pPr>
      <w:r>
        <w:rPr>
          <w:rFonts w:ascii="Times New Roman"/>
          <w:b w:val="false"/>
          <w:i w:val="false"/>
          <w:color w:val="000000"/>
          <w:sz w:val="28"/>
        </w:rPr>
        <w:t>
      23. GVA is the balancing item of the production account and is defined as the difference between output and expenditures for intermediate consumption.</w:t>
      </w:r>
    </w:p>
    <w:bookmarkEnd w:id="48"/>
    <w:bookmarkStart w:name="z82" w:id="49"/>
    <w:p>
      <w:pPr>
        <w:spacing w:after="0"/>
        <w:ind w:left="0"/>
        <w:jc w:val="both"/>
      </w:pPr>
      <w:r>
        <w:rPr>
          <w:rFonts w:ascii="Times New Roman"/>
          <w:b w:val="false"/>
          <w:i w:val="false"/>
          <w:color w:val="000000"/>
          <w:sz w:val="28"/>
        </w:rPr>
        <w:t>
      24. The data base for assessing the contribution of SMEs to GDP is:</w:t>
      </w:r>
    </w:p>
    <w:bookmarkEnd w:id="49"/>
    <w:bookmarkStart w:name="z83" w:id="50"/>
    <w:p>
      <w:pPr>
        <w:spacing w:after="0"/>
        <w:ind w:left="0"/>
        <w:jc w:val="both"/>
      </w:pPr>
      <w:r>
        <w:rPr>
          <w:rFonts w:ascii="Times New Roman"/>
          <w:b w:val="false"/>
          <w:i w:val="false"/>
          <w:color w:val="000000"/>
          <w:sz w:val="28"/>
        </w:rPr>
        <w:t>
      1) for small business:</w:t>
      </w:r>
    </w:p>
    <w:bookmarkEnd w:id="50"/>
    <w:bookmarkStart w:name="z84" w:id="51"/>
    <w:p>
      <w:pPr>
        <w:spacing w:after="0"/>
        <w:ind w:left="0"/>
        <w:jc w:val="both"/>
      </w:pPr>
      <w:r>
        <w:rPr>
          <w:rFonts w:ascii="Times New Roman"/>
          <w:b w:val="false"/>
          <w:i w:val="false"/>
          <w:color w:val="000000"/>
          <w:sz w:val="28"/>
        </w:rPr>
        <w:t>
      annual data on the volume of produced output, work performed and services rendered by small business entities (with no more than 100 people) on the basis of the primary statistical data on the nationwide statistical observations on small enterprises in June of the year following the reporting year;</w:t>
      </w:r>
    </w:p>
    <w:bookmarkEnd w:id="51"/>
    <w:bookmarkStart w:name="z85" w:id="52"/>
    <w:p>
      <w:pPr>
        <w:spacing w:after="0"/>
        <w:ind w:left="0"/>
        <w:jc w:val="both"/>
      </w:pPr>
      <w:r>
        <w:rPr>
          <w:rFonts w:ascii="Times New Roman"/>
          <w:b w:val="false"/>
          <w:i w:val="false"/>
          <w:color w:val="000000"/>
          <w:sz w:val="28"/>
        </w:rPr>
        <w:t>
      2) for medium business:</w:t>
      </w:r>
    </w:p>
    <w:bookmarkEnd w:id="52"/>
    <w:bookmarkStart w:name="z86" w:id="53"/>
    <w:p>
      <w:pPr>
        <w:spacing w:after="0"/>
        <w:ind w:left="0"/>
        <w:jc w:val="both"/>
      </w:pPr>
      <w:r>
        <w:rPr>
          <w:rFonts w:ascii="Times New Roman"/>
          <w:b w:val="false"/>
          <w:i w:val="false"/>
          <w:color w:val="000000"/>
          <w:sz w:val="28"/>
        </w:rPr>
        <w:t>
      annual data on the volume of produced output, work performed and services rendered by legal entities of medium business (from 101 to 250 people) based on the primary statistical data of nationwide statistical observations on medium enterprises in June of the year following the reporting one.</w:t>
      </w:r>
    </w:p>
    <w:bookmarkEnd w:id="53"/>
    <w:bookmarkStart w:name="z87" w:id="54"/>
    <w:p>
      <w:pPr>
        <w:spacing w:after="0"/>
        <w:ind w:left="0"/>
        <w:jc w:val="both"/>
      </w:pPr>
      <w:r>
        <w:rPr>
          <w:rFonts w:ascii="Times New Roman"/>
          <w:b w:val="false"/>
          <w:i w:val="false"/>
          <w:color w:val="000000"/>
          <w:sz w:val="28"/>
        </w:rPr>
        <w:t xml:space="preserve">
      25. For individual entrepreneurs and peasant or farming enterprises, the share of GDP in the gross output formed in the Republic of Kazakhstan in the reporting year in the economy as a whole is taken for estimation of the GVA of SMEs. </w:t>
      </w:r>
    </w:p>
    <w:bookmarkEnd w:id="54"/>
    <w:bookmarkStart w:name="z88" w:id="55"/>
    <w:p>
      <w:pPr>
        <w:spacing w:after="0"/>
        <w:ind w:left="0"/>
        <w:jc w:val="both"/>
      </w:pPr>
      <w:r>
        <w:rPr>
          <w:rFonts w:ascii="Times New Roman"/>
          <w:b w:val="false"/>
          <w:i w:val="false"/>
          <w:color w:val="000000"/>
          <w:sz w:val="28"/>
        </w:rPr>
        <w:t>
      26. GVA of SMEs is calculated on the following formula:</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38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Вмсп – is GVA of SMEs; </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мп</w:t>
      </w:r>
      <w:r>
        <w:rPr>
          <w:rFonts w:ascii="Times New Roman"/>
          <w:b w:val="false"/>
          <w:i w:val="false"/>
          <w:color w:val="000000"/>
          <w:sz w:val="28"/>
        </w:rPr>
        <w:t xml:space="preserve"> – GVA of enterprises (legal entities) of small business;</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сп</w:t>
      </w:r>
      <w:r>
        <w:rPr>
          <w:rFonts w:ascii="Times New Roman"/>
          <w:b w:val="false"/>
          <w:i w:val="false"/>
          <w:color w:val="000000"/>
          <w:sz w:val="28"/>
        </w:rPr>
        <w:t xml:space="preserve"> – GVA of enterprises (legal entities) of medium business;</w:t>
      </w:r>
    </w:p>
    <w:p>
      <w:pPr>
        <w:spacing w:after="0"/>
        <w:ind w:left="0"/>
        <w:jc w:val="both"/>
      </w:pPr>
      <w:r>
        <w:rPr>
          <w:rFonts w:ascii="Times New Roman"/>
          <w:b w:val="false"/>
          <w:i w:val="false"/>
          <w:color w:val="000000"/>
          <w:sz w:val="28"/>
        </w:rPr>
        <w:t>
      Вип –GVA, created by individual entrepreneurs;</w:t>
      </w:r>
    </w:p>
    <w:p>
      <w:pPr>
        <w:spacing w:after="0"/>
        <w:ind w:left="0"/>
        <w:jc w:val="both"/>
      </w:pPr>
      <w:r>
        <w:rPr>
          <w:rFonts w:ascii="Times New Roman"/>
          <w:b w:val="false"/>
          <w:i w:val="false"/>
          <w:color w:val="000000"/>
          <w:sz w:val="28"/>
        </w:rPr>
        <w:t>
      Вкфх –GVA, created by peasant or farming enterprises.</w:t>
      </w:r>
    </w:p>
    <w:p>
      <w:pPr>
        <w:spacing w:after="0"/>
        <w:ind w:left="0"/>
        <w:jc w:val="both"/>
      </w:pPr>
      <w:r>
        <w:rPr>
          <w:rFonts w:ascii="Times New Roman"/>
          <w:b w:val="false"/>
          <w:i w:val="false"/>
          <w:color w:val="000000"/>
          <w:sz w:val="28"/>
        </w:rPr>
        <w:t xml:space="preserve">
      27. The share of MSE in GDP is calculated on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 – is the share of GVA of SMEs in GDP;</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мсп</w:t>
      </w:r>
      <w:r>
        <w:rPr>
          <w:rFonts w:ascii="Times New Roman"/>
          <w:b w:val="false"/>
          <w:i w:val="false"/>
          <w:color w:val="000000"/>
          <w:sz w:val="28"/>
        </w:rPr>
        <w:t xml:space="preserve"> – GVA of SMEs;</w:t>
      </w:r>
    </w:p>
    <w:p>
      <w:pPr>
        <w:spacing w:after="0"/>
        <w:ind w:left="0"/>
        <w:jc w:val="both"/>
      </w:pPr>
      <w:r>
        <w:rPr>
          <w:rFonts w:ascii="Times New Roman"/>
          <w:b w:val="false"/>
          <w:i w:val="false"/>
          <w:color w:val="000000"/>
          <w:sz w:val="28"/>
        </w:rPr>
        <w:t>
      ВВП – GDP.</w:t>
      </w:r>
    </w:p>
    <w:bookmarkStart w:name="z102" w:id="56"/>
    <w:p>
      <w:pPr>
        <w:spacing w:after="0"/>
        <w:ind w:left="0"/>
        <w:jc w:val="both"/>
      </w:pPr>
      <w:r>
        <w:rPr>
          <w:rFonts w:ascii="Times New Roman"/>
          <w:b w:val="false"/>
          <w:i w:val="false"/>
          <w:color w:val="000000"/>
          <w:sz w:val="28"/>
        </w:rPr>
        <w:t>
      28. Gross regional product (hereinafter - GRP) is an indicator similar to a country's GDP and represents the value of finished goods and services produced by economic units of a given region.</w:t>
      </w:r>
    </w:p>
    <w:bookmarkEnd w:id="56"/>
    <w:bookmarkStart w:name="z103" w:id="57"/>
    <w:p>
      <w:pPr>
        <w:spacing w:after="0"/>
        <w:ind w:left="0"/>
        <w:jc w:val="both"/>
      </w:pPr>
      <w:r>
        <w:rPr>
          <w:rFonts w:ascii="Times New Roman"/>
          <w:b w:val="false"/>
          <w:i w:val="false"/>
          <w:color w:val="000000"/>
          <w:sz w:val="28"/>
        </w:rPr>
        <w:t>
      29. Assessment of the contribution of SMEs at the regional level is carried out taking into account the assessment of GVA of SMEs in each individual region (oblast). For statistical purposes, GRP shares are used in the gross output of the region that formed in the reporting year.</w:t>
      </w:r>
    </w:p>
    <w:bookmarkEnd w:id="57"/>
    <w:bookmarkStart w:name="z104" w:id="58"/>
    <w:p>
      <w:pPr>
        <w:spacing w:after="0"/>
        <w:ind w:left="0"/>
        <w:jc w:val="both"/>
      </w:pPr>
      <w:r>
        <w:rPr>
          <w:rFonts w:ascii="Times New Roman"/>
          <w:b w:val="false"/>
          <w:i w:val="false"/>
          <w:color w:val="000000"/>
          <w:sz w:val="28"/>
        </w:rPr>
        <w:t>
      30. The GVA of SMEs created in a separate region is calculated at the level of the GRP share in the gross output of the region, and the GRP is used to estimate the contribution of SMEs to the economy of the region.</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28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 – is the share of GVA of SMEs in GRP;</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мсп</w:t>
      </w:r>
      <w:r>
        <w:rPr>
          <w:rFonts w:ascii="Times New Roman"/>
          <w:b w:val="false"/>
          <w:i w:val="false"/>
          <w:color w:val="000000"/>
          <w:vertAlign w:val="subscript"/>
        </w:rPr>
        <w:t>-</w:t>
      </w:r>
      <w:r>
        <w:rPr>
          <w:rFonts w:ascii="Times New Roman"/>
          <w:b w:val="false"/>
          <w:i w:val="false"/>
          <w:color w:val="000000"/>
          <w:vertAlign w:val="subscript"/>
        </w:rPr>
        <w:t>обл</w:t>
      </w:r>
      <w:r>
        <w:rPr>
          <w:rFonts w:ascii="Times New Roman"/>
          <w:b w:val="false"/>
          <w:i w:val="false"/>
          <w:color w:val="000000"/>
          <w:sz w:val="28"/>
        </w:rPr>
        <w:t xml:space="preserve"> – GVA of SMEs of the region(oblast);</w:t>
      </w:r>
    </w:p>
    <w:p>
      <w:pPr>
        <w:spacing w:after="0"/>
        <w:ind w:left="0"/>
        <w:jc w:val="both"/>
      </w:pPr>
      <w:r>
        <w:rPr>
          <w:rFonts w:ascii="Times New Roman"/>
          <w:b w:val="false"/>
          <w:i w:val="false"/>
          <w:color w:val="000000"/>
          <w:sz w:val="28"/>
        </w:rPr>
        <w:t>
      ВРП</w:t>
      </w:r>
      <w:r>
        <w:rPr>
          <w:rFonts w:ascii="Times New Roman"/>
          <w:b w:val="false"/>
          <w:i w:val="false"/>
          <w:color w:val="000000"/>
          <w:vertAlign w:val="subscript"/>
        </w:rPr>
        <w:t>n</w:t>
      </w:r>
      <w:r>
        <w:rPr>
          <w:rFonts w:ascii="Times New Roman"/>
          <w:b w:val="false"/>
          <w:i w:val="false"/>
          <w:color w:val="000000"/>
          <w:sz w:val="28"/>
        </w:rPr>
        <w:t xml:space="preserve"> – GRP of the oblast (region).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