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8e3c" w14:textId="f8c8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industrial incentive scheme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Deputy Prime Minister of the Republic of Kazakhstan - Minister of Agriculture of the Republic of Kazakhstan dated November 3, 2017 № 444. Registered with the Ministry of Justice of the Republic of Kazakhstan on November 24, 2017 № 16010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left"/>
      </w:pPr>
      <w:r>
        <w:rPr>
          <w:rFonts w:ascii="Times New Roman"/>
          <w:b/>
          <w:i w:val="false"/>
          <w:color w:val="000000"/>
        </w:rPr>
        <w:t xml:space="preserve"> On approval of industrial incentive scheme </w:t>
      </w:r>
    </w:p>
    <w:bookmarkEnd w:id="0"/>
    <w:bookmarkStart w:name="z2" w:id="1"/>
    <w:p>
      <w:pPr>
        <w:spacing w:after="0"/>
        <w:ind w:left="0"/>
        <w:jc w:val="both"/>
      </w:pPr>
      <w:r>
        <w:rPr>
          <w:rFonts w:ascii="Times New Roman"/>
          <w:b w:val="false"/>
          <w:i w:val="false"/>
          <w:color w:val="000000"/>
          <w:sz w:val="28"/>
        </w:rPr>
        <w:t xml:space="preserve">
      In accordance with subparagraph 16-1) of paragraph 1 of Article 14 of the Land Code of the Republic of Kazakhstan of June 20, 2003 </w:t>
      </w:r>
      <w:r>
        <w:rPr>
          <w:rFonts w:ascii="Times New Roman"/>
          <w:b/>
          <w:i w:val="false"/>
          <w:color w:val="000000"/>
          <w:sz w:val="28"/>
        </w:rPr>
        <w:t>I hereby ORDER</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To approve the attached industrial incentive scheme.</w:t>
      </w:r>
    </w:p>
    <w:bookmarkEnd w:id="2"/>
    <w:bookmarkStart w:name="z4" w:id="3"/>
    <w:p>
      <w:pPr>
        <w:spacing w:after="0"/>
        <w:ind w:left="0"/>
        <w:jc w:val="both"/>
      </w:pPr>
      <w:r>
        <w:rPr>
          <w:rFonts w:ascii="Times New Roman"/>
          <w:b w:val="false"/>
          <w:i w:val="false"/>
          <w:color w:val="000000"/>
          <w:sz w:val="28"/>
        </w:rPr>
        <w:t>
      2. To invalidate:</w:t>
      </w:r>
    </w:p>
    <w:bookmarkEnd w:id="3"/>
    <w:bookmarkStart w:name="z5" w:id="4"/>
    <w:p>
      <w:pPr>
        <w:spacing w:after="0"/>
        <w:ind w:left="0"/>
        <w:jc w:val="both"/>
      </w:pPr>
      <w:r>
        <w:rPr>
          <w:rFonts w:ascii="Times New Roman"/>
          <w:b w:val="false"/>
          <w:i w:val="false"/>
          <w:color w:val="000000"/>
          <w:sz w:val="28"/>
        </w:rPr>
        <w:t xml:space="preserve">
      1) Order №175-OD of the Acting Chairman of the Agency of the Republic of Kazakhstan for Land Resources Management, dated August 25, 2011 “On Approval of the Instruction on industrial incentive scheme” (registered in the Register of State Registration of Regulatory Legal Acts under № 7217, published in Kazakhstanskaya Pravda newspaper in № 326 (26717) of October 12, 2011; </w:t>
      </w:r>
    </w:p>
    <w:bookmarkEnd w:id="4"/>
    <w:bookmarkStart w:name="z6" w:id="5"/>
    <w:p>
      <w:pPr>
        <w:spacing w:after="0"/>
        <w:ind w:left="0"/>
        <w:jc w:val="both"/>
      </w:pPr>
      <w:r>
        <w:rPr>
          <w:rFonts w:ascii="Times New Roman"/>
          <w:b w:val="false"/>
          <w:i w:val="false"/>
          <w:color w:val="000000"/>
          <w:sz w:val="28"/>
        </w:rPr>
        <w:t>
      2) Order №10-OD of the Acting Chairman of the Agency of the Republic of Kazakhstan for Land Resources Management dated January 20, 2012 “On Amendments to Order №175-OD of the Acting Chairman of the Agency of the Republic of Kazakhstan for Land Resources Management dated August 25, 2011 “ On Approval of Instructions on industrial incentive scheme”(registered in the Register of State Registration of Regulatory Legal Acts under № 7436, published in Kazakhstanskaya Pravda newspaper in № 201-202 (27020-27021) of June 26, 2012”.</w:t>
      </w:r>
    </w:p>
    <w:bookmarkEnd w:id="5"/>
    <w:bookmarkStart w:name="z7" w:id="6"/>
    <w:p>
      <w:pPr>
        <w:spacing w:after="0"/>
        <w:ind w:left="0"/>
        <w:jc w:val="both"/>
      </w:pPr>
      <w:r>
        <w:rPr>
          <w:rFonts w:ascii="Times New Roman"/>
          <w:b w:val="false"/>
          <w:i w:val="false"/>
          <w:color w:val="000000"/>
          <w:sz w:val="28"/>
        </w:rPr>
        <w:t>
      3. The Land Resources Management Committee under the Ministry of Agriculture of the Republic of Kazakhstan, in accordance with the procedure established by law, shall:</w:t>
      </w:r>
    </w:p>
    <w:bookmarkEnd w:id="6"/>
    <w:bookmarkStart w:name="z8" w:id="7"/>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7"/>
    <w:bookmarkStart w:name="z9" w:id="8"/>
    <w:p>
      <w:pPr>
        <w:spacing w:after="0"/>
        <w:ind w:left="0"/>
        <w:jc w:val="both"/>
      </w:pPr>
      <w:r>
        <w:rPr>
          <w:rFonts w:ascii="Times New Roman"/>
          <w:b w:val="false"/>
          <w:i w:val="false"/>
          <w:color w:val="000000"/>
          <w:sz w:val="28"/>
        </w:rPr>
        <w:t>
      2) within ten calendar days from the date of state registration of this order direct its copy in paper and electronic forms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bookmarkEnd w:id="8"/>
    <w:bookmarkStart w:name="z10" w:id="9"/>
    <w:p>
      <w:pPr>
        <w:spacing w:after="0"/>
        <w:ind w:left="0"/>
        <w:jc w:val="both"/>
      </w:pPr>
      <w:r>
        <w:rPr>
          <w:rFonts w:ascii="Times New Roman"/>
          <w:b w:val="false"/>
          <w:i w:val="false"/>
          <w:color w:val="000000"/>
          <w:sz w:val="28"/>
        </w:rPr>
        <w:t>
      3) within ten calendar days after the state registration of this order, direct a copy of it for official publication in periodicals;</w:t>
      </w:r>
    </w:p>
    <w:bookmarkEnd w:id="9"/>
    <w:bookmarkStart w:name="z11" w:id="10"/>
    <w:p>
      <w:pPr>
        <w:spacing w:after="0"/>
        <w:ind w:left="0"/>
        <w:jc w:val="both"/>
      </w:pPr>
      <w:r>
        <w:rPr>
          <w:rFonts w:ascii="Times New Roman"/>
          <w:b w:val="false"/>
          <w:i w:val="false"/>
          <w:color w:val="000000"/>
          <w:sz w:val="28"/>
        </w:rPr>
        <w:t>
      4) place this order on the Internet resource of the Ministry of Agriculture of the Republic of Kazakhstan.</w:t>
      </w:r>
    </w:p>
    <w:bookmarkEnd w:id="10"/>
    <w:bookmarkStart w:name="z12" w:id="11"/>
    <w:p>
      <w:pPr>
        <w:spacing w:after="0"/>
        <w:ind w:left="0"/>
        <w:jc w:val="both"/>
      </w:pPr>
      <w:r>
        <w:rPr>
          <w:rFonts w:ascii="Times New Roman"/>
          <w:b w:val="false"/>
          <w:i w:val="false"/>
          <w:color w:val="000000"/>
          <w:sz w:val="28"/>
        </w:rPr>
        <w:t>
      4. Control over the execution of this order shall be entrusted to the Supervising Vice Minister of Agriculture of the Republic of Kazakhstan.</w:t>
      </w:r>
    </w:p>
    <w:bookmarkEnd w:id="11"/>
    <w:bookmarkStart w:name="z13" w:id="12"/>
    <w:p>
      <w:pPr>
        <w:spacing w:after="0"/>
        <w:ind w:left="0"/>
        <w:jc w:val="both"/>
      </w:pPr>
      <w:r>
        <w:rPr>
          <w:rFonts w:ascii="Times New Roman"/>
          <w:b w:val="false"/>
          <w:i w:val="false"/>
          <w:color w:val="000000"/>
          <w:sz w:val="28"/>
        </w:rPr>
        <w:t>
      5. This order shall be enforced upon expiry of ten calendar days after the date of its first official publication.</w:t>
      </w:r>
    </w:p>
    <w:bookmarkEnd w:id="12"/>
    <w:tbl>
      <w:tblPr>
        <w:tblW w:w="0" w:type="auto"/>
        <w:tblCellSpacing w:w="0" w:type="auto"/>
        <w:tblBorders>
          <w:top w:val="none"/>
          <w:left w:val="none"/>
          <w:bottom w:val="none"/>
          <w:right w:val="none"/>
          <w:insideH w:val="none"/>
          <w:insideV w:val="none"/>
        </w:tblBorders>
      </w:tblPr>
      <w:tblGrid>
        <w:gridCol w:w="7769"/>
        <w:gridCol w:w="4231"/>
      </w:tblGrid>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Deputy Prime Minister</w:t>
            </w:r>
            <w:r>
              <w:rPr>
                <w:rFonts w:ascii="Times New Roman"/>
                <w:b w:val="false"/>
                <w:i w:val="false"/>
                <w:color w:val="000000"/>
                <w:sz w:val="20"/>
              </w:rPr>
              <w:t>
</w:t>
            </w:r>
          </w:p>
        </w:tc>
      </w:tr>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 -</w:t>
            </w:r>
            <w:r>
              <w:rPr>
                <w:rFonts w:ascii="Times New Roman"/>
                <w:b w:val="false"/>
                <w:i w:val="false"/>
                <w:color w:val="000000"/>
                <w:sz w:val="20"/>
              </w:rPr>
              <w:t>
</w:t>
            </w:r>
          </w:p>
        </w:tc>
      </w:tr>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Agriculture of the</w:t>
            </w:r>
            <w:r>
              <w:rPr>
                <w:rFonts w:ascii="Times New Roman"/>
                <w:b w:val="false"/>
                <w:i w:val="false"/>
                <w:color w:val="000000"/>
                <w:sz w:val="20"/>
              </w:rPr>
              <w:t>
</w:t>
            </w:r>
          </w:p>
        </w:tc>
      </w:tr>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423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Myrzakhmetov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by order №444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Deputy Prime Minister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Minister of Agriculture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November 3, 2017</w:t>
            </w:r>
          </w:p>
        </w:tc>
      </w:tr>
    </w:tbl>
    <w:bookmarkStart w:name="z21" w:id="13"/>
    <w:p>
      <w:pPr>
        <w:spacing w:after="0"/>
        <w:ind w:left="0"/>
        <w:jc w:val="left"/>
      </w:pPr>
      <w:r>
        <w:rPr>
          <w:rFonts w:ascii="Times New Roman"/>
          <w:b/>
          <w:i w:val="false"/>
          <w:color w:val="000000"/>
        </w:rPr>
        <w:t xml:space="preserve"> Industrial incentive scheme</w:t>
      </w:r>
    </w:p>
    <w:bookmarkEnd w:id="13"/>
    <w:bookmarkStart w:name="z22" w:id="14"/>
    <w:p>
      <w:pPr>
        <w:spacing w:after="0"/>
        <w:ind w:left="0"/>
        <w:jc w:val="left"/>
      </w:pPr>
      <w:r>
        <w:rPr>
          <w:rFonts w:ascii="Times New Roman"/>
          <w:b/>
          <w:i w:val="false"/>
          <w:color w:val="000000"/>
        </w:rPr>
        <w:t xml:space="preserve"> Chapter 1. General Provisions</w:t>
      </w:r>
    </w:p>
    <w:bookmarkEnd w:id="14"/>
    <w:bookmarkStart w:name="z23" w:id="15"/>
    <w:p>
      <w:pPr>
        <w:spacing w:after="0"/>
        <w:ind w:left="0"/>
        <w:jc w:val="both"/>
      </w:pPr>
      <w:r>
        <w:rPr>
          <w:rFonts w:ascii="Times New Roman"/>
          <w:b w:val="false"/>
          <w:i w:val="false"/>
          <w:color w:val="000000"/>
          <w:sz w:val="28"/>
        </w:rPr>
        <w:t>
      1. This industrial incentive scheme (hereinafter referred to as the Scheme) was developed in accordance with sub-paragraph 16-1) of paragraph 1, Article 14 of the Land Code of the Republic of Kazakhstan dated June 20, 2003 and details the procedure for encouraging employees of the Land Resources Management Committee under the Ministry of Agriculture of the Republic of Kazakhstan (hereinafter - Committee), local executive bodies, state enterprises (hereinafter - employees of the land relations, geodesy and cartography industry ).</w:t>
      </w:r>
    </w:p>
    <w:bookmarkEnd w:id="15"/>
    <w:bookmarkStart w:name="z24" w:id="16"/>
    <w:p>
      <w:pPr>
        <w:spacing w:after="0"/>
        <w:ind w:left="0"/>
        <w:jc w:val="both"/>
      </w:pPr>
      <w:r>
        <w:rPr>
          <w:rFonts w:ascii="Times New Roman"/>
          <w:b w:val="false"/>
          <w:i w:val="false"/>
          <w:color w:val="000000"/>
          <w:sz w:val="28"/>
        </w:rPr>
        <w:t>
      2. Incentives are a form of labor stimulation for employees of the land relations, geodesy and cartography industry.</w:t>
      </w:r>
    </w:p>
    <w:bookmarkEnd w:id="16"/>
    <w:bookmarkStart w:name="z25" w:id="17"/>
    <w:p>
      <w:pPr>
        <w:spacing w:after="0"/>
        <w:ind w:left="0"/>
        <w:jc w:val="both"/>
      </w:pPr>
      <w:r>
        <w:rPr>
          <w:rFonts w:ascii="Times New Roman"/>
          <w:b w:val="false"/>
          <w:i w:val="false"/>
          <w:color w:val="000000"/>
          <w:sz w:val="28"/>
        </w:rPr>
        <w:t>
      3. In order to encourage employees of the land relations industry, geodesy and cartography, the following types of incentive awards shall be established:</w:t>
      </w:r>
    </w:p>
    <w:bookmarkEnd w:id="17"/>
    <w:bookmarkStart w:name="z26" w:id="18"/>
    <w:p>
      <w:pPr>
        <w:spacing w:after="0"/>
        <w:ind w:left="0"/>
        <w:jc w:val="both"/>
      </w:pPr>
      <w:r>
        <w:rPr>
          <w:rFonts w:ascii="Times New Roman"/>
          <w:b w:val="false"/>
          <w:i w:val="false"/>
          <w:color w:val="000000"/>
          <w:sz w:val="28"/>
        </w:rPr>
        <w:t>
      1) lapel badge "Құрметті жерге орналастырушы" (Honorary land surveyor):</w:t>
      </w:r>
    </w:p>
    <w:bookmarkEnd w:id="18"/>
    <w:bookmarkStart w:name="z27" w:id="19"/>
    <w:p>
      <w:pPr>
        <w:spacing w:after="0"/>
        <w:ind w:left="0"/>
        <w:jc w:val="both"/>
      </w:pPr>
      <w:r>
        <w:rPr>
          <w:rFonts w:ascii="Times New Roman"/>
          <w:b w:val="false"/>
          <w:i w:val="false"/>
          <w:color w:val="000000"/>
          <w:sz w:val="28"/>
        </w:rPr>
        <w:t>
      2) lapel badge "Құрметті геодезист" (Honorary geodesist);</w:t>
      </w:r>
    </w:p>
    <w:bookmarkEnd w:id="19"/>
    <w:bookmarkStart w:name="z28" w:id="20"/>
    <w:p>
      <w:pPr>
        <w:spacing w:after="0"/>
        <w:ind w:left="0"/>
        <w:jc w:val="both"/>
      </w:pPr>
      <w:r>
        <w:rPr>
          <w:rFonts w:ascii="Times New Roman"/>
          <w:b w:val="false"/>
          <w:i w:val="false"/>
          <w:color w:val="000000"/>
          <w:sz w:val="28"/>
        </w:rPr>
        <w:t>
      3) lapel badge "Құрметті картограф " (Honorary cartographer);</w:t>
      </w:r>
    </w:p>
    <w:bookmarkEnd w:id="20"/>
    <w:bookmarkStart w:name="z29" w:id="21"/>
    <w:p>
      <w:pPr>
        <w:spacing w:after="0"/>
        <w:ind w:left="0"/>
        <w:jc w:val="both"/>
      </w:pPr>
      <w:r>
        <w:rPr>
          <w:rFonts w:ascii="Times New Roman"/>
          <w:b w:val="false"/>
          <w:i w:val="false"/>
          <w:color w:val="000000"/>
          <w:sz w:val="28"/>
        </w:rPr>
        <w:t>
      4) honorary diploma "Үздік жерге орналастырушы" (Best land surveyor);</w:t>
      </w:r>
    </w:p>
    <w:bookmarkEnd w:id="21"/>
    <w:bookmarkStart w:name="z30" w:id="22"/>
    <w:p>
      <w:pPr>
        <w:spacing w:after="0"/>
        <w:ind w:left="0"/>
        <w:jc w:val="both"/>
      </w:pPr>
      <w:r>
        <w:rPr>
          <w:rFonts w:ascii="Times New Roman"/>
          <w:b w:val="false"/>
          <w:i w:val="false"/>
          <w:color w:val="000000"/>
          <w:sz w:val="28"/>
        </w:rPr>
        <w:t>
      5) honorary diploma "Үздік геодезист" (Best geodesist);</w:t>
      </w:r>
    </w:p>
    <w:bookmarkEnd w:id="22"/>
    <w:bookmarkStart w:name="z31" w:id="23"/>
    <w:p>
      <w:pPr>
        <w:spacing w:after="0"/>
        <w:ind w:left="0"/>
        <w:jc w:val="both"/>
      </w:pPr>
      <w:r>
        <w:rPr>
          <w:rFonts w:ascii="Times New Roman"/>
          <w:b w:val="false"/>
          <w:i w:val="false"/>
          <w:color w:val="000000"/>
          <w:sz w:val="28"/>
        </w:rPr>
        <w:t>
      6) Honorary diploma "Үздік картограф" (Best cartographer).</w:t>
      </w:r>
    </w:p>
    <w:bookmarkEnd w:id="23"/>
    <w:bookmarkStart w:name="z32" w:id="24"/>
    <w:p>
      <w:pPr>
        <w:spacing w:after="0"/>
        <w:ind w:left="0"/>
        <w:jc w:val="both"/>
      </w:pPr>
      <w:r>
        <w:rPr>
          <w:rFonts w:ascii="Times New Roman"/>
          <w:b w:val="false"/>
          <w:i w:val="false"/>
          <w:color w:val="000000"/>
          <w:sz w:val="28"/>
        </w:rPr>
        <w:t>
      Description of the badges is given in Appendix 1 to this System.</w:t>
      </w:r>
    </w:p>
    <w:bookmarkEnd w:id="24"/>
    <w:bookmarkStart w:name="z33" w:id="25"/>
    <w:p>
      <w:pPr>
        <w:spacing w:after="0"/>
        <w:ind w:left="0"/>
        <w:jc w:val="left"/>
      </w:pPr>
      <w:r>
        <w:rPr>
          <w:rFonts w:ascii="Times New Roman"/>
          <w:b/>
          <w:i w:val="false"/>
          <w:color w:val="000000"/>
        </w:rPr>
        <w:t xml:space="preserve"> Chapter 2. Preparation of materials for incentive awards</w:t>
      </w:r>
    </w:p>
    <w:bookmarkEnd w:id="25"/>
    <w:bookmarkStart w:name="z34" w:id="26"/>
    <w:p>
      <w:pPr>
        <w:spacing w:after="0"/>
        <w:ind w:left="0"/>
        <w:jc w:val="both"/>
      </w:pPr>
      <w:r>
        <w:rPr>
          <w:rFonts w:ascii="Times New Roman"/>
          <w:b w:val="false"/>
          <w:i w:val="false"/>
          <w:color w:val="000000"/>
          <w:sz w:val="28"/>
        </w:rPr>
        <w:t>
      4. To consider proposals for awarding badges and honorary diplomas, a commission of an odd number of members shall be formed in the Committee, headed by deputy chairman of the Committee.</w:t>
      </w:r>
    </w:p>
    <w:bookmarkEnd w:id="26"/>
    <w:bookmarkStart w:name="z35" w:id="27"/>
    <w:p>
      <w:pPr>
        <w:spacing w:after="0"/>
        <w:ind w:left="0"/>
        <w:jc w:val="both"/>
      </w:pPr>
      <w:r>
        <w:rPr>
          <w:rFonts w:ascii="Times New Roman"/>
          <w:b w:val="false"/>
          <w:i w:val="false"/>
          <w:color w:val="000000"/>
          <w:sz w:val="28"/>
        </w:rPr>
        <w:t>
      5. Recommendations for awarding honorary titles "Құрметті жерге орналастырушы" (Honorary land surveyor), "Құрметті геодезист" (Honorary geodesist)” and "Құрметті картограф " (Honorary cartographer) and honorary diplomas"Үздік жерге орналастырушы" (Best land surveyor), "Үздік геодезист" (Best geodesist) and"Үздік картограф" (Best cartographer) shall be directed to the Committee by:</w:t>
      </w:r>
    </w:p>
    <w:bookmarkEnd w:id="27"/>
    <w:bookmarkStart w:name="z36" w:id="28"/>
    <w:p>
      <w:pPr>
        <w:spacing w:after="0"/>
        <w:ind w:left="0"/>
        <w:jc w:val="both"/>
      </w:pPr>
      <w:r>
        <w:rPr>
          <w:rFonts w:ascii="Times New Roman"/>
          <w:b w:val="false"/>
          <w:i w:val="false"/>
          <w:color w:val="000000"/>
          <w:sz w:val="28"/>
        </w:rPr>
        <w:t>
      supervising deputy akims of oblasts, capital, the city of republican status, districts, cities of oblast status;</w:t>
      </w:r>
    </w:p>
    <w:bookmarkEnd w:id="28"/>
    <w:bookmarkStart w:name="z37" w:id="29"/>
    <w:p>
      <w:pPr>
        <w:spacing w:after="0"/>
        <w:ind w:left="0"/>
        <w:jc w:val="both"/>
      </w:pPr>
      <w:r>
        <w:rPr>
          <w:rFonts w:ascii="Times New Roman"/>
          <w:b w:val="false"/>
          <w:i w:val="false"/>
          <w:color w:val="000000"/>
          <w:sz w:val="28"/>
        </w:rPr>
        <w:t>
      heads of state enterprises;</w:t>
      </w:r>
    </w:p>
    <w:bookmarkEnd w:id="29"/>
    <w:bookmarkStart w:name="z38" w:id="30"/>
    <w:p>
      <w:pPr>
        <w:spacing w:after="0"/>
        <w:ind w:left="0"/>
        <w:jc w:val="both"/>
      </w:pPr>
      <w:r>
        <w:rPr>
          <w:rFonts w:ascii="Times New Roman"/>
          <w:b w:val="false"/>
          <w:i w:val="false"/>
          <w:color w:val="000000"/>
          <w:sz w:val="28"/>
        </w:rPr>
        <w:t>
      heads of the relevant structural units of the Committee.</w:t>
      </w:r>
    </w:p>
    <w:bookmarkEnd w:id="30"/>
    <w:bookmarkStart w:name="z39" w:id="31"/>
    <w:p>
      <w:pPr>
        <w:spacing w:after="0"/>
        <w:ind w:left="0"/>
        <w:jc w:val="both"/>
      </w:pPr>
      <w:r>
        <w:rPr>
          <w:rFonts w:ascii="Times New Roman"/>
          <w:b w:val="false"/>
          <w:i w:val="false"/>
          <w:color w:val="000000"/>
          <w:sz w:val="28"/>
        </w:rPr>
        <w:t>
      6. Recommendations for awarding shall be directed to the Committee no later than 30 calendar days before the holidays, jubilee dates with the attached commendation list according to the form in Appendix 2 to this Scheme and shall be considered by the commission within 15 calendar days from the date of receipt.</w:t>
      </w:r>
    </w:p>
    <w:bookmarkEnd w:id="31"/>
    <w:bookmarkStart w:name="z40" w:id="32"/>
    <w:p>
      <w:pPr>
        <w:spacing w:after="0"/>
        <w:ind w:left="0"/>
        <w:jc w:val="both"/>
      </w:pPr>
      <w:r>
        <w:rPr>
          <w:rFonts w:ascii="Times New Roman"/>
          <w:b w:val="false"/>
          <w:i w:val="false"/>
          <w:color w:val="000000"/>
          <w:sz w:val="28"/>
        </w:rPr>
        <w:t>
      7. The commission shall make a decision on the employee’s eligibility or non- eligibility for awarding with lapel badges and honorary diplomas by a majority vote, by open voting, which is recorded in the minutes. Pursuant to the minutes, an order of the Chairman of the awarding Committee shall be issued.</w:t>
      </w:r>
    </w:p>
    <w:bookmarkEnd w:id="32"/>
    <w:bookmarkStart w:name="z41" w:id="33"/>
    <w:p>
      <w:pPr>
        <w:spacing w:after="0"/>
        <w:ind w:left="0"/>
        <w:jc w:val="both"/>
      </w:pPr>
      <w:r>
        <w:rPr>
          <w:rFonts w:ascii="Times New Roman"/>
          <w:b w:val="false"/>
          <w:i w:val="false"/>
          <w:color w:val="000000"/>
          <w:sz w:val="28"/>
        </w:rPr>
        <w:t>
      8. The official text of the promotion (awarding) shall be compiled in the state and Russian languages.</w:t>
      </w:r>
    </w:p>
    <w:bookmarkEnd w:id="33"/>
    <w:bookmarkStart w:name="z42" w:id="34"/>
    <w:p>
      <w:pPr>
        <w:spacing w:after="0"/>
        <w:ind w:left="0"/>
        <w:jc w:val="left"/>
      </w:pPr>
      <w:r>
        <w:rPr>
          <w:rFonts w:ascii="Times New Roman"/>
          <w:b/>
          <w:i w:val="false"/>
          <w:color w:val="000000"/>
        </w:rPr>
        <w:t xml:space="preserve"> Chapter 3. Criteria for awarding lapel badges</w:t>
      </w:r>
    </w:p>
    <w:bookmarkEnd w:id="34"/>
    <w:bookmarkStart w:name="z43" w:id="35"/>
    <w:p>
      <w:pPr>
        <w:spacing w:after="0"/>
        <w:ind w:left="0"/>
        <w:jc w:val="both"/>
      </w:pPr>
      <w:r>
        <w:rPr>
          <w:rFonts w:ascii="Times New Roman"/>
          <w:b w:val="false"/>
          <w:i w:val="false"/>
          <w:color w:val="000000"/>
          <w:sz w:val="28"/>
        </w:rPr>
        <w:t>
      9. Lapel badge "Құрметті жерге орналастырушы" (Honorary land surveyor) shall be awarded to employees of the land relations industry who have made a personal contribution to the development and for many years of service in the field of land surveying.</w:t>
      </w:r>
    </w:p>
    <w:bookmarkEnd w:id="35"/>
    <w:bookmarkStart w:name="z44" w:id="36"/>
    <w:p>
      <w:pPr>
        <w:spacing w:after="0"/>
        <w:ind w:left="0"/>
        <w:jc w:val="both"/>
      </w:pPr>
      <w:r>
        <w:rPr>
          <w:rFonts w:ascii="Times New Roman"/>
          <w:b w:val="false"/>
          <w:i w:val="false"/>
          <w:color w:val="000000"/>
          <w:sz w:val="28"/>
        </w:rPr>
        <w:t>
      10. Lapel badge "Құрметті геодезист" (Honorary geodesist) shall be awarded to employees of geodesy and cartography industry, who have made a personal contribution to the development and for many years of service in the field of geodesy.</w:t>
      </w:r>
    </w:p>
    <w:bookmarkEnd w:id="36"/>
    <w:bookmarkStart w:name="z45" w:id="37"/>
    <w:p>
      <w:pPr>
        <w:spacing w:after="0"/>
        <w:ind w:left="0"/>
        <w:jc w:val="both"/>
      </w:pPr>
      <w:r>
        <w:rPr>
          <w:rFonts w:ascii="Times New Roman"/>
          <w:b w:val="false"/>
          <w:i w:val="false"/>
          <w:color w:val="000000"/>
          <w:sz w:val="28"/>
        </w:rPr>
        <w:t>
      11. Lapel badge "Құрметті картограф" (Honorary cartographer) shall be awarded to employees of geodesy and cartography industry who have made a personal contribution to the development and for many years of service in the field of cartography.</w:t>
      </w:r>
    </w:p>
    <w:bookmarkEnd w:id="37"/>
    <w:bookmarkStart w:name="z46" w:id="38"/>
    <w:p>
      <w:pPr>
        <w:spacing w:after="0"/>
        <w:ind w:left="0"/>
        <w:jc w:val="both"/>
      </w:pPr>
      <w:r>
        <w:rPr>
          <w:rFonts w:ascii="Times New Roman"/>
          <w:b w:val="false"/>
          <w:i w:val="false"/>
          <w:color w:val="000000"/>
          <w:sz w:val="28"/>
        </w:rPr>
        <w:t>
      12. Lapel badges shall be awarded to employees of the land relations, geodesy and cartography industry whose length of service in the land relations system, geodesy and cartography is at least seven years.</w:t>
      </w:r>
    </w:p>
    <w:bookmarkEnd w:id="38"/>
    <w:bookmarkStart w:name="z47" w:id="39"/>
    <w:p>
      <w:pPr>
        <w:spacing w:after="0"/>
        <w:ind w:left="0"/>
        <w:jc w:val="both"/>
      </w:pPr>
      <w:r>
        <w:rPr>
          <w:rFonts w:ascii="Times New Roman"/>
          <w:b w:val="false"/>
          <w:i w:val="false"/>
          <w:color w:val="000000"/>
          <w:sz w:val="28"/>
        </w:rPr>
        <w:t>
      In exceptional cases, lapel badges are awarded to persons working in other industries for their active part in the improvement and introduction of innovative technologies in land surveying, geodesic or cartographic activities.</w:t>
      </w:r>
    </w:p>
    <w:bookmarkEnd w:id="39"/>
    <w:bookmarkStart w:name="z48" w:id="40"/>
    <w:p>
      <w:pPr>
        <w:spacing w:after="0"/>
        <w:ind w:left="0"/>
        <w:jc w:val="both"/>
      </w:pPr>
      <w:r>
        <w:rPr>
          <w:rFonts w:ascii="Times New Roman"/>
          <w:b w:val="false"/>
          <w:i w:val="false"/>
          <w:color w:val="000000"/>
          <w:sz w:val="28"/>
        </w:rPr>
        <w:t>
      13. A person who is awarded with a lapel badge shall be given a certificate according to the description given in Appendix 3 to this Scheme.</w:t>
      </w:r>
    </w:p>
    <w:bookmarkEnd w:id="40"/>
    <w:bookmarkStart w:name="z49" w:id="41"/>
    <w:p>
      <w:pPr>
        <w:spacing w:after="0"/>
        <w:ind w:left="0"/>
        <w:jc w:val="both"/>
      </w:pPr>
      <w:r>
        <w:rPr>
          <w:rFonts w:ascii="Times New Roman"/>
          <w:b w:val="false"/>
          <w:i w:val="false"/>
          <w:color w:val="000000"/>
          <w:sz w:val="28"/>
        </w:rPr>
        <w:t>
      14. Lapel badge shall be worn on the right side of the chest below state awards.</w:t>
      </w:r>
    </w:p>
    <w:bookmarkEnd w:id="41"/>
    <w:bookmarkStart w:name="z50" w:id="42"/>
    <w:p>
      <w:pPr>
        <w:spacing w:after="0"/>
        <w:ind w:left="0"/>
        <w:jc w:val="both"/>
      </w:pPr>
      <w:r>
        <w:rPr>
          <w:rFonts w:ascii="Times New Roman"/>
          <w:b w:val="false"/>
          <w:i w:val="false"/>
          <w:color w:val="000000"/>
          <w:sz w:val="28"/>
        </w:rPr>
        <w:t>
      15. Lapel badge shall not be awarded repeatedly.</w:t>
      </w:r>
    </w:p>
    <w:bookmarkEnd w:id="42"/>
    <w:bookmarkStart w:name="z51" w:id="43"/>
    <w:p>
      <w:pPr>
        <w:spacing w:after="0"/>
        <w:ind w:left="0"/>
        <w:jc w:val="left"/>
      </w:pPr>
      <w:r>
        <w:rPr>
          <w:rFonts w:ascii="Times New Roman"/>
          <w:b/>
          <w:i w:val="false"/>
          <w:color w:val="000000"/>
        </w:rPr>
        <w:t xml:space="preserve"> Chapter 4. Criteria for awarding honorary diplomas</w:t>
      </w:r>
    </w:p>
    <w:bookmarkEnd w:id="43"/>
    <w:bookmarkStart w:name="z52" w:id="44"/>
    <w:p>
      <w:pPr>
        <w:spacing w:after="0"/>
        <w:ind w:left="0"/>
        <w:jc w:val="both"/>
      </w:pPr>
      <w:r>
        <w:rPr>
          <w:rFonts w:ascii="Times New Roman"/>
          <w:b w:val="false"/>
          <w:i w:val="false"/>
          <w:color w:val="000000"/>
          <w:sz w:val="28"/>
        </w:rPr>
        <w:t>
      16. Honorary diploma "Үздік жерге орналастырушы" (Best land surveyor) shall be awarded to employees of the land relations industry for excellent service in the field of land surveying, efficient and conscientious performance of their duties.</w:t>
      </w:r>
    </w:p>
    <w:bookmarkEnd w:id="44"/>
    <w:bookmarkStart w:name="z53" w:id="45"/>
    <w:p>
      <w:pPr>
        <w:spacing w:after="0"/>
        <w:ind w:left="0"/>
        <w:jc w:val="both"/>
      </w:pPr>
      <w:r>
        <w:rPr>
          <w:rFonts w:ascii="Times New Roman"/>
          <w:b w:val="false"/>
          <w:i w:val="false"/>
          <w:color w:val="000000"/>
          <w:sz w:val="28"/>
        </w:rPr>
        <w:t>
      17. Honorary diploma "Үздік геодезист" (Best geodesist) shall be awarded to employees in geodesy and cartography industry for excellent service in the field of geodesy, for efficient and conscientious performance of their duties.</w:t>
      </w:r>
    </w:p>
    <w:bookmarkEnd w:id="45"/>
    <w:bookmarkStart w:name="z54" w:id="46"/>
    <w:p>
      <w:pPr>
        <w:spacing w:after="0"/>
        <w:ind w:left="0"/>
        <w:jc w:val="both"/>
      </w:pPr>
      <w:r>
        <w:rPr>
          <w:rFonts w:ascii="Times New Roman"/>
          <w:b w:val="false"/>
          <w:i w:val="false"/>
          <w:color w:val="000000"/>
          <w:sz w:val="28"/>
        </w:rPr>
        <w:t>
      18. Honorary diploma "Үздік картограф" (Best cartographer) shall be awarded to employees of geodesy and cartography industry for their excellent service in the field of cartography, efficient and conscientious performance of their duties.</w:t>
      </w:r>
    </w:p>
    <w:bookmarkEnd w:id="46"/>
    <w:bookmarkStart w:name="z55" w:id="47"/>
    <w:p>
      <w:pPr>
        <w:spacing w:after="0"/>
        <w:ind w:left="0"/>
        <w:jc w:val="both"/>
      </w:pPr>
      <w:r>
        <w:rPr>
          <w:rFonts w:ascii="Times New Roman"/>
          <w:b w:val="false"/>
          <w:i w:val="false"/>
          <w:color w:val="000000"/>
          <w:sz w:val="28"/>
        </w:rPr>
        <w:t>
      19. Honorary diplomas shall be awarded to employees of land relations, geodesy and cartography industry whose service length in this field is at least three years.</w:t>
      </w:r>
    </w:p>
    <w:bookmarkEnd w:id="47"/>
    <w:bookmarkStart w:name="z56" w:id="48"/>
    <w:p>
      <w:pPr>
        <w:spacing w:after="0"/>
        <w:ind w:left="0"/>
        <w:jc w:val="both"/>
      </w:pPr>
      <w:r>
        <w:rPr>
          <w:rFonts w:ascii="Times New Roman"/>
          <w:b w:val="false"/>
          <w:i w:val="false"/>
          <w:color w:val="000000"/>
          <w:sz w:val="28"/>
        </w:rPr>
        <w:t>
      20. The same person may not be awarded with an honorary diploma twice.</w:t>
      </w:r>
    </w:p>
    <w:bookmarkEnd w:id="48"/>
    <w:bookmarkStart w:name="z57" w:id="49"/>
    <w:p>
      <w:pPr>
        <w:spacing w:after="0"/>
        <w:ind w:left="0"/>
        <w:jc w:val="left"/>
      </w:pPr>
      <w:r>
        <w:rPr>
          <w:rFonts w:ascii="Times New Roman"/>
          <w:b/>
          <w:i w:val="false"/>
          <w:color w:val="000000"/>
        </w:rPr>
        <w:t xml:space="preserve"> Chapter 5. Final Provisions</w:t>
      </w:r>
    </w:p>
    <w:bookmarkEnd w:id="49"/>
    <w:bookmarkStart w:name="z58" w:id="50"/>
    <w:p>
      <w:pPr>
        <w:spacing w:after="0"/>
        <w:ind w:left="0"/>
        <w:jc w:val="both"/>
      </w:pPr>
      <w:r>
        <w:rPr>
          <w:rFonts w:ascii="Times New Roman"/>
          <w:b w:val="false"/>
          <w:i w:val="false"/>
          <w:color w:val="000000"/>
          <w:sz w:val="28"/>
        </w:rPr>
        <w:t>
      21. Presentation of a lapel badge and an honorary diploma shall be conducted in a solemn setting by the chairman of the Committee or in the team where the awarded person works.</w:t>
      </w:r>
    </w:p>
    <w:bookmarkEnd w:id="50"/>
    <w:bookmarkStart w:name="z59" w:id="51"/>
    <w:p>
      <w:pPr>
        <w:spacing w:after="0"/>
        <w:ind w:left="0"/>
        <w:jc w:val="both"/>
      </w:pPr>
      <w:r>
        <w:rPr>
          <w:rFonts w:ascii="Times New Roman"/>
          <w:b w:val="false"/>
          <w:i w:val="false"/>
          <w:color w:val="000000"/>
          <w:sz w:val="28"/>
        </w:rPr>
        <w:t>
      22. In the event of encouraging employees of land relations, geodesy and cartography industry , the relevant human resources service shall record the award in the employment history book, indicating the date and number of the order.</w:t>
      </w:r>
    </w:p>
    <w:bookmarkEnd w:id="51"/>
    <w:bookmarkStart w:name="z60" w:id="52"/>
    <w:p>
      <w:pPr>
        <w:spacing w:after="0"/>
        <w:ind w:left="0"/>
        <w:jc w:val="both"/>
      </w:pPr>
      <w:r>
        <w:rPr>
          <w:rFonts w:ascii="Times New Roman"/>
          <w:b w:val="false"/>
          <w:i w:val="false"/>
          <w:color w:val="000000"/>
          <w:sz w:val="28"/>
        </w:rPr>
        <w:t>
      23. Accounting for all types of incentives to employees and labor teams shall be carried out by the human resources service of the Committee.</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industrial incentive scheme</w:t>
            </w:r>
          </w:p>
        </w:tc>
      </w:tr>
    </w:tbl>
    <w:bookmarkStart w:name="z63" w:id="53"/>
    <w:p>
      <w:pPr>
        <w:spacing w:after="0"/>
        <w:ind w:left="0"/>
        <w:jc w:val="left"/>
      </w:pPr>
      <w:r>
        <w:rPr>
          <w:rFonts w:ascii="Times New Roman"/>
          <w:b/>
          <w:i w:val="false"/>
          <w:color w:val="000000"/>
        </w:rPr>
        <w:t xml:space="preserve"> Descriptions of lapel badges</w:t>
      </w:r>
    </w:p>
    <w:bookmarkEnd w:id="53"/>
    <w:bookmarkStart w:name="z64" w:id="54"/>
    <w:p>
      <w:pPr>
        <w:spacing w:after="0"/>
        <w:ind w:left="0"/>
        <w:jc w:val="both"/>
      </w:pPr>
      <w:r>
        <w:rPr>
          <w:rFonts w:ascii="Times New Roman"/>
          <w:b w:val="false"/>
          <w:i w:val="false"/>
          <w:color w:val="000000"/>
          <w:sz w:val="28"/>
        </w:rPr>
        <w:t>
      Lapel badges "Құрметті жерге орналастырушы" (Honorary land surveyor)”, "Құрметті геодезист" (Honorary geodesist) or "Құрметті картограф" (Honorary cartographer) are made in the form of pendants and suspension devices, connected by a yellow ring.</w:t>
      </w:r>
    </w:p>
    <w:bookmarkEnd w:id="54"/>
    <w:bookmarkStart w:name="z65" w:id="55"/>
    <w:p>
      <w:pPr>
        <w:spacing w:after="0"/>
        <w:ind w:left="0"/>
        <w:jc w:val="both"/>
      </w:pPr>
      <w:r>
        <w:rPr>
          <w:rFonts w:ascii="Times New Roman"/>
          <w:b w:val="false"/>
          <w:i w:val="false"/>
          <w:color w:val="000000"/>
          <w:sz w:val="28"/>
        </w:rPr>
        <w:t>
      The block is made in a rectangular shape of yellow metal (brass) with a moire blue ribbon.</w:t>
      </w:r>
    </w:p>
    <w:bookmarkEnd w:id="55"/>
    <w:bookmarkStart w:name="z66" w:id="56"/>
    <w:p>
      <w:pPr>
        <w:spacing w:after="0"/>
        <w:ind w:left="0"/>
        <w:jc w:val="both"/>
      </w:pPr>
      <w:r>
        <w:rPr>
          <w:rFonts w:ascii="Times New Roman"/>
          <w:b w:val="false"/>
          <w:i w:val="false"/>
          <w:color w:val="000000"/>
          <w:sz w:val="28"/>
        </w:rPr>
        <w:t>
      The pendant has the shape of a circle with a diameter of three centimeters, is made of metal of yellow color (brass), the background is dull.</w:t>
      </w:r>
    </w:p>
    <w:bookmarkEnd w:id="56"/>
    <w:bookmarkStart w:name="z67" w:id="57"/>
    <w:p>
      <w:pPr>
        <w:spacing w:after="0"/>
        <w:ind w:left="0"/>
        <w:jc w:val="both"/>
      </w:pPr>
      <w:r>
        <w:rPr>
          <w:rFonts w:ascii="Times New Roman"/>
          <w:b w:val="false"/>
          <w:i w:val="false"/>
          <w:color w:val="000000"/>
          <w:sz w:val="28"/>
        </w:rPr>
        <w:t>
      In the middle of the pendant is a fragment of the symbols of the State Flag of the Republic of Kazakhstan - the sun with rays. The background is shiny, letters and images are standing out, dull.</w:t>
      </w:r>
    </w:p>
    <w:bookmarkEnd w:id="57"/>
    <w:bookmarkStart w:name="z68" w:id="58"/>
    <w:p>
      <w:pPr>
        <w:spacing w:after="0"/>
        <w:ind w:left="0"/>
        <w:jc w:val="both"/>
      </w:pPr>
      <w:r>
        <w:rPr>
          <w:rFonts w:ascii="Times New Roman"/>
          <w:b w:val="false"/>
          <w:i w:val="false"/>
          <w:color w:val="000000"/>
          <w:sz w:val="28"/>
        </w:rPr>
        <w:t>
      Around the circle of the medal is an inscription in golden color: "Құрметті жерге орналастырушы", or "Құрметті картограф". The background is dull, with standing out and shiny letters.</w:t>
      </w:r>
    </w:p>
    <w:bookmarkEnd w:id="58"/>
    <w:bookmarkStart w:name="z69" w:id="59"/>
    <w:p>
      <w:pPr>
        <w:spacing w:after="0"/>
        <w:ind w:left="0"/>
        <w:jc w:val="both"/>
      </w:pPr>
      <w:r>
        <w:rPr>
          <w:rFonts w:ascii="Times New Roman"/>
          <w:b w:val="false"/>
          <w:i w:val="false"/>
          <w:color w:val="000000"/>
          <w:sz w:val="28"/>
        </w:rPr>
        <w:t>
      On the reverse of the lapel badge a registration number is stamped.</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industrial incentive scheme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(place of issue)</w:t>
      </w:r>
    </w:p>
    <w:p>
      <w:pPr>
        <w:spacing w:after="0"/>
        <w:ind w:left="0"/>
        <w:jc w:val="both"/>
      </w:pPr>
      <w:r>
        <w:rPr>
          <w:rFonts w:ascii="Times New Roman"/>
          <w:b w:val="false"/>
          <w:i w:val="false"/>
          <w:color w:val="000000"/>
          <w:sz w:val="28"/>
        </w:rPr>
        <w:t>
      COMMENDATION LIST</w:t>
      </w:r>
    </w:p>
    <w:p>
      <w:pPr>
        <w:spacing w:after="0"/>
        <w:ind w:left="0"/>
        <w:jc w:val="both"/>
      </w:pPr>
      <w:r>
        <w:rPr>
          <w:rFonts w:ascii="Times New Roman"/>
          <w:b w:val="false"/>
          <w:i w:val="false"/>
          <w:color w:val="000000"/>
          <w:sz w:val="28"/>
        </w:rPr>
        <w:t>
      1.Full name _______________________________</w:t>
      </w:r>
    </w:p>
    <w:p>
      <w:pPr>
        <w:spacing w:after="0"/>
        <w:ind w:left="0"/>
        <w:jc w:val="both"/>
      </w:pPr>
      <w:r>
        <w:rPr>
          <w:rFonts w:ascii="Times New Roman"/>
          <w:b w:val="false"/>
          <w:i w:val="false"/>
          <w:color w:val="000000"/>
          <w:sz w:val="28"/>
        </w:rPr>
        <w:t>
      2. Position, place of work, service ______________________________________</w:t>
      </w:r>
    </w:p>
    <w:p>
      <w:pPr>
        <w:spacing w:after="0"/>
        <w:ind w:left="0"/>
        <w:jc w:val="both"/>
      </w:pPr>
      <w:r>
        <w:rPr>
          <w:rFonts w:ascii="Times New Roman"/>
          <w:b w:val="false"/>
          <w:i w:val="false"/>
          <w:color w:val="000000"/>
          <w:sz w:val="28"/>
        </w:rPr>
        <w:t>
                                    (exact name of organization is indicated)</w:t>
      </w:r>
    </w:p>
    <w:p>
      <w:pPr>
        <w:spacing w:after="0"/>
        <w:ind w:left="0"/>
        <w:jc w:val="both"/>
      </w:pPr>
      <w:r>
        <w:rPr>
          <w:rFonts w:ascii="Times New Roman"/>
          <w:b w:val="false"/>
          <w:i w:val="false"/>
          <w:color w:val="000000"/>
          <w:sz w:val="28"/>
        </w:rPr>
        <w:t>
      3. Gender _______________________________________________________________</w:t>
      </w:r>
    </w:p>
    <w:p>
      <w:pPr>
        <w:spacing w:after="0"/>
        <w:ind w:left="0"/>
        <w:jc w:val="both"/>
      </w:pPr>
      <w:r>
        <w:rPr>
          <w:rFonts w:ascii="Times New Roman"/>
          <w:b w:val="false"/>
          <w:i w:val="false"/>
          <w:color w:val="000000"/>
          <w:sz w:val="28"/>
        </w:rPr>
        <w:t>
      4. Year and place of birth _________________________________________________</w:t>
      </w:r>
    </w:p>
    <w:p>
      <w:pPr>
        <w:spacing w:after="0"/>
        <w:ind w:left="0"/>
        <w:jc w:val="both"/>
      </w:pPr>
      <w:r>
        <w:rPr>
          <w:rFonts w:ascii="Times New Roman"/>
          <w:b w:val="false"/>
          <w:i w:val="false"/>
          <w:color w:val="000000"/>
          <w:sz w:val="28"/>
        </w:rPr>
        <w:t>
      5. Education _________________________________________________________</w:t>
      </w:r>
    </w:p>
    <w:p>
      <w:pPr>
        <w:spacing w:after="0"/>
        <w:ind w:left="0"/>
        <w:jc w:val="both"/>
      </w:pPr>
      <w:r>
        <w:rPr>
          <w:rFonts w:ascii="Times New Roman"/>
          <w:b w:val="false"/>
          <w:i w:val="false"/>
          <w:color w:val="000000"/>
          <w:sz w:val="28"/>
        </w:rPr>
        <w:t>
      6. Academic degree, academic title __________________________________________</w:t>
      </w:r>
    </w:p>
    <w:p>
      <w:pPr>
        <w:spacing w:after="0"/>
        <w:ind w:left="0"/>
        <w:jc w:val="both"/>
      </w:pPr>
      <w:r>
        <w:rPr>
          <w:rFonts w:ascii="Times New Roman"/>
          <w:b w:val="false"/>
          <w:i w:val="false"/>
          <w:color w:val="000000"/>
          <w:sz w:val="28"/>
        </w:rPr>
        <w:t>
      7. Residence address: ______________________________________________________</w:t>
      </w:r>
    </w:p>
    <w:p>
      <w:pPr>
        <w:spacing w:after="0"/>
        <w:ind w:left="0"/>
        <w:jc w:val="both"/>
      </w:pPr>
      <w:r>
        <w:rPr>
          <w:rFonts w:ascii="Times New Roman"/>
          <w:b w:val="false"/>
          <w:i w:val="false"/>
          <w:color w:val="000000"/>
          <w:sz w:val="28"/>
        </w:rPr>
        <w:t>
      8. Total length of service ____________________________________________________</w:t>
      </w:r>
    </w:p>
    <w:p>
      <w:pPr>
        <w:spacing w:after="0"/>
        <w:ind w:left="0"/>
        <w:jc w:val="both"/>
      </w:pPr>
      <w:r>
        <w:rPr>
          <w:rFonts w:ascii="Times New Roman"/>
          <w:b w:val="false"/>
          <w:i w:val="false"/>
          <w:color w:val="000000"/>
          <w:sz w:val="28"/>
        </w:rPr>
        <w:t>
      9. Experience in the industry _________________________________________________</w:t>
      </w:r>
    </w:p>
    <w:p>
      <w:pPr>
        <w:spacing w:after="0"/>
        <w:ind w:left="0"/>
        <w:jc w:val="both"/>
      </w:pPr>
      <w:r>
        <w:rPr>
          <w:rFonts w:ascii="Times New Roman"/>
          <w:b w:val="false"/>
          <w:i w:val="false"/>
          <w:color w:val="000000"/>
          <w:sz w:val="28"/>
        </w:rPr>
        <w:t xml:space="preserve">
      10. Length of service in the industry of land relations, geodesy and </w:t>
      </w:r>
      <w:r>
        <w:rPr>
          <w:rFonts w:ascii="Times New Roman"/>
          <w:b w:val="false"/>
          <w:i w:val="false"/>
          <w:color w:val="000000"/>
          <w:sz w:val="28"/>
          <w:u w:val="single"/>
        </w:rPr>
        <w:t>___________________</w:t>
      </w:r>
    </w:p>
    <w:p>
      <w:pPr>
        <w:spacing w:after="0"/>
        <w:ind w:left="0"/>
        <w:jc w:val="both"/>
      </w:pPr>
      <w:r>
        <w:rPr>
          <w:rFonts w:ascii="Times New Roman"/>
          <w:b w:val="false"/>
          <w:i w:val="false"/>
          <w:color w:val="000000"/>
          <w:sz w:val="28"/>
        </w:rPr>
        <w:t>
      cartography</w:t>
      </w:r>
      <w:r>
        <w:rPr>
          <w:rFonts w:ascii="Times New Roman"/>
          <w:b w:val="false"/>
          <w:i w:val="false"/>
          <w:color w:val="000000"/>
          <w:sz w:val="28"/>
          <w:u w:val="single"/>
        </w:rPr>
        <w:t>_____________________________________________________________</w:t>
      </w:r>
    </w:p>
    <w:p>
      <w:pPr>
        <w:spacing w:after="0"/>
        <w:ind w:left="0"/>
        <w:jc w:val="both"/>
      </w:pPr>
      <w:r>
        <w:rPr>
          <w:rFonts w:ascii="Times New Roman"/>
          <w:b w:val="false"/>
          <w:i w:val="false"/>
          <w:color w:val="000000"/>
          <w:sz w:val="28"/>
        </w:rPr>
        <w:t>
      11. Characteristics with specified merits of the candidate</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12. Candidacy discussed and recommended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(name of organization,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date of discussion, minutes number)</w:t>
      </w:r>
    </w:p>
    <w:p>
      <w:pPr>
        <w:spacing w:after="0"/>
        <w:ind w:left="0"/>
        <w:jc w:val="both"/>
      </w:pPr>
      <w:r>
        <w:rPr>
          <w:rFonts w:ascii="Times New Roman"/>
          <w:b w:val="false"/>
          <w:i w:val="false"/>
          <w:color w:val="000000"/>
          <w:sz w:val="28"/>
        </w:rPr>
        <w:t>
      Recommended for awarding ______________________________________________</w:t>
      </w:r>
    </w:p>
    <w:p>
      <w:pPr>
        <w:spacing w:after="0"/>
        <w:ind w:left="0"/>
        <w:jc w:val="both"/>
      </w:pPr>
      <w:r>
        <w:rPr>
          <w:rFonts w:ascii="Times New Roman"/>
          <w:b w:val="false"/>
          <w:i w:val="false"/>
          <w:color w:val="000000"/>
          <w:sz w:val="28"/>
        </w:rPr>
        <w:t>
                              (name of incentive type)</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_________________________________________              ___________________</w:t>
      </w:r>
    </w:p>
    <w:p>
      <w:pPr>
        <w:spacing w:after="0"/>
        <w:ind w:left="0"/>
        <w:jc w:val="both"/>
      </w:pPr>
      <w:r>
        <w:rPr>
          <w:rFonts w:ascii="Times New Roman"/>
          <w:b w:val="false"/>
          <w:i w:val="false"/>
          <w:color w:val="000000"/>
          <w:sz w:val="28"/>
        </w:rPr>
        <w:t>
      Senior executive (full name)                                           (signature)</w:t>
      </w:r>
    </w:p>
    <w:p>
      <w:pPr>
        <w:spacing w:after="0"/>
        <w:ind w:left="0"/>
        <w:jc w:val="both"/>
      </w:pPr>
      <w:r>
        <w:rPr>
          <w:rFonts w:ascii="Times New Roman"/>
          <w:b w:val="false"/>
          <w:i w:val="false"/>
          <w:color w:val="000000"/>
          <w:sz w:val="28"/>
        </w:rPr>
        <w:t>
            "___"___________year                              (date of filling out)</w:t>
      </w:r>
    </w:p>
    <w:p>
      <w:pPr>
        <w:spacing w:after="0"/>
        <w:ind w:left="0"/>
        <w:jc w:val="both"/>
      </w:pPr>
      <w:r>
        <w:rPr>
          <w:rFonts w:ascii="Times New Roman"/>
          <w:b w:val="false"/>
          <w:i w:val="false"/>
          <w:color w:val="000000"/>
          <w:sz w:val="28"/>
        </w:rPr>
        <w:t xml:space="preserve">
      Place of seal (in its existence)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industrial incentive scheme</w:t>
            </w:r>
          </w:p>
        </w:tc>
      </w:tr>
    </w:tbl>
    <w:bookmarkStart w:name="z106" w:id="60"/>
    <w:p>
      <w:pPr>
        <w:spacing w:after="0"/>
        <w:ind w:left="0"/>
        <w:jc w:val="left"/>
      </w:pPr>
      <w:r>
        <w:rPr>
          <w:rFonts w:ascii="Times New Roman"/>
          <w:b/>
          <w:i w:val="false"/>
          <w:color w:val="000000"/>
        </w:rPr>
        <w:t xml:space="preserve"> Description of certificate</w:t>
      </w:r>
    </w:p>
    <w:bookmarkEnd w:id="60"/>
    <w:p>
      <w:pPr>
        <w:spacing w:after="0"/>
        <w:ind w:left="0"/>
        <w:jc w:val="both"/>
      </w:pPr>
      <w:r>
        <w:rPr>
          <w:rFonts w:ascii="Times New Roman"/>
          <w:b w:val="false"/>
          <w:i w:val="false"/>
          <w:color w:val="000000"/>
          <w:sz w:val="28"/>
        </w:rPr>
        <w:t>
      The certificate is made in the form of a folding book in hard blue cover of 100х70 mm, of mundior material.</w:t>
      </w:r>
    </w:p>
    <w:p>
      <w:pPr>
        <w:spacing w:after="0"/>
        <w:ind w:left="0"/>
        <w:jc w:val="both"/>
      </w:pPr>
      <w:r>
        <w:rPr>
          <w:rFonts w:ascii="Times New Roman"/>
          <w:b w:val="false"/>
          <w:i w:val="false"/>
          <w:color w:val="000000"/>
          <w:sz w:val="28"/>
        </w:rPr>
        <w:t>
      The face of the certificate has an image of the State Coat of Arms of the Republic of Kazakhstan, with inscription "Куәлік, Certificate"</w:t>
      </w:r>
    </w:p>
    <w:p>
      <w:pPr>
        <w:spacing w:after="0"/>
        <w:ind w:left="0"/>
        <w:jc w:val="both"/>
      </w:pPr>
      <w:r>
        <w:rPr>
          <w:rFonts w:ascii="Times New Roman"/>
          <w:b w:val="false"/>
          <w:i w:val="false"/>
          <w:color w:val="000000"/>
          <w:sz w:val="28"/>
        </w:rPr>
        <w:t>
      The inside left sheet has inscription:</w:t>
      </w:r>
    </w:p>
    <w:p>
      <w:pPr>
        <w:spacing w:after="0"/>
        <w:ind w:left="0"/>
        <w:jc w:val="both"/>
      </w:pPr>
      <w:r>
        <w:rPr>
          <w:rFonts w:ascii="Times New Roman"/>
          <w:b w:val="false"/>
          <w:i w:val="false"/>
          <w:color w:val="000000"/>
          <w:sz w:val="28"/>
        </w:rPr>
        <w:t>
      on the top - Қазақстан Республикасының Ауыл шаруашылығы</w:t>
      </w:r>
    </w:p>
    <w:p>
      <w:pPr>
        <w:spacing w:after="0"/>
        <w:ind w:left="0"/>
        <w:jc w:val="both"/>
      </w:pPr>
      <w:r>
        <w:rPr>
          <w:rFonts w:ascii="Times New Roman"/>
          <w:b w:val="false"/>
          <w:i w:val="false"/>
          <w:color w:val="000000"/>
          <w:sz w:val="28"/>
        </w:rPr>
        <w:t>
      министрлігінің Жер ресурстарын басқару комитеті, Committee of Land Resources Management of the Ministry of Agriculture of the Republic of Kazakhstan.</w:t>
      </w:r>
    </w:p>
    <w:p>
      <w:pPr>
        <w:spacing w:after="0"/>
        <w:ind w:left="0"/>
        <w:jc w:val="both"/>
      </w:pPr>
      <w:r>
        <w:rPr>
          <w:rFonts w:ascii="Times New Roman"/>
          <w:b w:val="false"/>
          <w:i w:val="false"/>
          <w:color w:val="000000"/>
          <w:sz w:val="28"/>
        </w:rPr>
        <w:t>
      The inside of the left sheet of the certificate has a picture of the lapel badge.</w:t>
      </w:r>
    </w:p>
    <w:p>
      <w:pPr>
        <w:spacing w:after="0"/>
        <w:ind w:left="0"/>
        <w:jc w:val="both"/>
      </w:pPr>
      <w:r>
        <w:rPr>
          <w:rFonts w:ascii="Times New Roman"/>
          <w:b w:val="false"/>
          <w:i w:val="false"/>
          <w:color w:val="000000"/>
          <w:sz w:val="28"/>
        </w:rPr>
        <w:t>
      The right supplement sheet has inscription:</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(тегі, surname)</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(аты, given name)</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(әкесінің аты, patronymic (in its existence)</w:t>
      </w:r>
    </w:p>
    <w:p>
      <w:pPr>
        <w:spacing w:after="0"/>
        <w:ind w:left="0"/>
        <w:jc w:val="both"/>
      </w:pPr>
      <w:r>
        <w:rPr>
          <w:rFonts w:ascii="Times New Roman"/>
          <w:b w:val="false"/>
          <w:i w:val="false"/>
          <w:color w:val="000000"/>
          <w:sz w:val="28"/>
        </w:rPr>
        <w:t>
      куәлік №____</w:t>
      </w:r>
    </w:p>
    <w:p>
      <w:pPr>
        <w:spacing w:after="0"/>
        <w:ind w:left="0"/>
        <w:jc w:val="both"/>
      </w:pPr>
      <w:r>
        <w:rPr>
          <w:rFonts w:ascii="Times New Roman"/>
          <w:b w:val="false"/>
          <w:i w:val="false"/>
          <w:color w:val="000000"/>
          <w:sz w:val="28"/>
        </w:rPr>
        <w:t>
      certificate</w:t>
      </w:r>
    </w:p>
    <w:p>
      <w:pPr>
        <w:spacing w:after="0"/>
        <w:ind w:left="0"/>
        <w:jc w:val="both"/>
      </w:pPr>
      <w:r>
        <w:rPr>
          <w:rFonts w:ascii="Times New Roman"/>
          <w:b w:val="false"/>
          <w:i w:val="false"/>
          <w:color w:val="000000"/>
          <w:sz w:val="28"/>
        </w:rPr>
        <w:t>
      Төс белгісімен марапатталғаны туралы осы куәлік берілді _______________________</w:t>
      </w:r>
    </w:p>
    <w:p>
      <w:pPr>
        <w:spacing w:after="0"/>
        <w:ind w:left="0"/>
        <w:jc w:val="both"/>
      </w:pPr>
      <w:r>
        <w:rPr>
          <w:rFonts w:ascii="Times New Roman"/>
          <w:b w:val="false"/>
          <w:i w:val="false"/>
          <w:color w:val="000000"/>
          <w:sz w:val="28"/>
        </w:rPr>
        <w:t>
      The issued certificate verifies that he (she) is awarded a lapel badge</w:t>
      </w:r>
    </w:p>
    <w:p>
      <w:pPr>
        <w:spacing w:after="0"/>
        <w:ind w:left="0"/>
        <w:jc w:val="both"/>
      </w:pPr>
      <w:r>
        <w:rPr>
          <w:rFonts w:ascii="Times New Roman"/>
          <w:b w:val="false"/>
          <w:i w:val="false"/>
          <w:color w:val="000000"/>
          <w:sz w:val="28"/>
        </w:rPr>
        <w:t>
      Төраға__________________________________________________________</w:t>
      </w:r>
    </w:p>
    <w:p>
      <w:pPr>
        <w:spacing w:after="0"/>
        <w:ind w:left="0"/>
        <w:jc w:val="both"/>
      </w:pPr>
      <w:r>
        <w:rPr>
          <w:rFonts w:ascii="Times New Roman"/>
          <w:b w:val="false"/>
          <w:i w:val="false"/>
          <w:color w:val="000000"/>
          <w:sz w:val="28"/>
        </w:rPr>
        <w:t>
      Senior executive       (тегі, аты-жөні, қолы) (surname, initials, signature)</w:t>
      </w:r>
    </w:p>
    <w:p>
      <w:pPr>
        <w:spacing w:after="0"/>
        <w:ind w:left="0"/>
        <w:jc w:val="both"/>
      </w:pPr>
      <w:r>
        <w:rPr>
          <w:rFonts w:ascii="Times New Roman"/>
          <w:b w:val="false"/>
          <w:i w:val="false"/>
          <w:color w:val="000000"/>
          <w:sz w:val="28"/>
        </w:rPr>
        <w:t>
      "____"_____________ _____жыл</w:t>
      </w:r>
    </w:p>
    <w:p>
      <w:pPr>
        <w:spacing w:after="0"/>
        <w:ind w:left="0"/>
        <w:jc w:val="both"/>
      </w:pPr>
      <w:r>
        <w:rPr>
          <w:rFonts w:ascii="Times New Roman"/>
          <w:b w:val="false"/>
          <w:i w:val="false"/>
          <w:color w:val="000000"/>
          <w:sz w:val="28"/>
        </w:rPr>
        <w:t xml:space="preserve">
      Note: surname, given name, patronymic in its existence of the awardee shall be filled out according to his identity document with mandatory transcription in the state or Russian languages.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