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22b6" w14:textId="6942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rendering paid types of activity on sales of goods (works, services) by public institutions of education, the money from realization of which remains at their order and expenditures by them of money from sales of goods (works,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24, 2017 № 541. Registered with the Ministry of Justice of the Republic of Kazakhstan on May 17, 2018 № 16899.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Rules of rendering paid types of activity on sales of goods (works, services) by public institutions of education,  the money from realization of which remains at their order and expenditures by them of money from sales of goods (works, services)</w:t>
      </w:r>
    </w:p>
    <w:p>
      <w:pPr>
        <w:spacing w:after="0"/>
        <w:ind w:left="0"/>
        <w:jc w:val="both"/>
      </w:pPr>
      <w:r>
        <w:rPr>
          <w:rFonts w:ascii="Times New Roman"/>
          <w:b w:val="false"/>
          <w:i w:val="false"/>
          <w:color w:val="000000"/>
          <w:sz w:val="28"/>
        </w:rPr>
        <w:t xml:space="preserve">
      In accordance with paragraph 2 of Article 70 of the Budget Code of the Republic of Kazakhstan of December 4, 2008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enclosed Rules of rendering paid types of activity on sales of goods (works, services) by public institutions of educational, the money from realization of which remains at their order and expenditures by them of money from sales of goods (works, services).</w:t>
      </w:r>
    </w:p>
    <w:p>
      <w:pPr>
        <w:spacing w:after="0"/>
        <w:ind w:left="0"/>
        <w:jc w:val="both"/>
      </w:pPr>
      <w:r>
        <w:rPr>
          <w:rFonts w:ascii="Times New Roman"/>
          <w:b w:val="false"/>
          <w:i w:val="false"/>
          <w:color w:val="000000"/>
          <w:sz w:val="28"/>
        </w:rPr>
        <w:t>
      2. In the manner prescribed by law the Department of Budget Planning of the Ministry of Education and Science of the Republic of Kazakhstan (S.A. Dzhakipova)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both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p>
      <w:pPr>
        <w:spacing w:after="0"/>
        <w:ind w:left="0"/>
        <w:jc w:val="both"/>
      </w:pPr>
      <w:r>
        <w:rPr>
          <w:rFonts w:ascii="Times New Roman"/>
          <w:b w:val="false"/>
          <w:i w:val="false"/>
          <w:color w:val="000000"/>
          <w:sz w:val="28"/>
        </w:rPr>
        <w:t>
      4) place this order on the Internet resource of the Ministry of Education and Science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Department of Legal Service and International Cooperation of the Ministry of Education and Science of the Republic of Kazakhstan the data on execution of the actions provided for in subparagraphs 1), 2), 3) and 4) of this paragraph.</w:t>
      </w:r>
    </w:p>
    <w:p>
      <w:pPr>
        <w:spacing w:after="0"/>
        <w:ind w:left="0"/>
        <w:jc w:val="both"/>
      </w:pPr>
      <w:r>
        <w:rPr>
          <w:rFonts w:ascii="Times New Roman"/>
          <w:b w:val="false"/>
          <w:i w:val="false"/>
          <w:color w:val="000000"/>
          <w:sz w:val="28"/>
        </w:rPr>
        <w:t>
      3. Control over the execution of this order shall be entrusted to the Vice-Minister of Education and Science of the Republic of Kazakhstan, B.A. Asylov.</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 B. Sultanov</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Culture and Sports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 A. Muhamediuly</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 T. Suleimenov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541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Education and Science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October 24, 2017 </w:t>
            </w:r>
          </w:p>
        </w:tc>
      </w:tr>
    </w:tbl>
    <w:p>
      <w:pPr>
        <w:spacing w:after="0"/>
        <w:ind w:left="0"/>
        <w:jc w:val="left"/>
      </w:pPr>
      <w:r>
        <w:rPr>
          <w:rFonts w:ascii="Times New Roman"/>
          <w:b/>
          <w:i w:val="false"/>
          <w:color w:val="000000"/>
        </w:rPr>
        <w:t xml:space="preserve"> Rules of rendering paid types of activity on sales of goods (works, services) by public institutions  of education, the money from realization of which remains at their order and expenditures  by them of money from sales of goods (works, services) Chapter 1. General Provisions</w:t>
      </w:r>
    </w:p>
    <w:p>
      <w:pPr>
        <w:spacing w:after="0"/>
        <w:ind w:left="0"/>
        <w:jc w:val="both"/>
      </w:pPr>
      <w:r>
        <w:rPr>
          <w:rFonts w:ascii="Times New Roman"/>
          <w:b w:val="false"/>
          <w:i w:val="false"/>
          <w:color w:val="000000"/>
          <w:sz w:val="28"/>
        </w:rPr>
        <w:t>
      1. These Rules of rendering paid types of activity on sales of goods (works, services) by public institutions of education, the money from realization of which remains at their order and expenditures by them of money from sales of goods (works, services) are developed in accordance with paragraph 2 of Article 70 of the Budget Code of the Republic of Kazakhstan dated December 4, 2008 and determine the procedure for rendering paid types of activity on sales of goods (works, services) by public institutions of education, the money from realization of which remains at their order and expenditures by them of money from sales of goods (works, services).</w:t>
      </w:r>
    </w:p>
    <w:p>
      <w:pPr>
        <w:spacing w:after="0"/>
        <w:ind w:left="0"/>
        <w:jc w:val="left"/>
      </w:pPr>
      <w:r>
        <w:rPr>
          <w:rFonts w:ascii="Times New Roman"/>
          <w:b/>
          <w:i w:val="false"/>
          <w:color w:val="000000"/>
        </w:rPr>
        <w:t xml:space="preserve"> Chapter 2. Procedure for rendering paid types of activity on sales of goods  (works, services) by public institutions of education, the money from realization  of which remains at their order</w:t>
      </w:r>
    </w:p>
    <w:p>
      <w:pPr>
        <w:spacing w:after="0"/>
        <w:ind w:left="0"/>
        <w:jc w:val="both"/>
      </w:pPr>
      <w:r>
        <w:rPr>
          <w:rFonts w:ascii="Times New Roman"/>
          <w:b w:val="false"/>
          <w:i w:val="false"/>
          <w:color w:val="000000"/>
          <w:sz w:val="28"/>
        </w:rPr>
        <w:t>
      2. State educational institutions in accordance with Article 63 of the Law of the Republic of Kazakhstan "On Education" shall provide on a paid basis with the conclusion of an agreement on the provision of paid services the following goods (works, services) over the requirements of state compulsory education standards:</w:t>
      </w:r>
    </w:p>
    <w:p>
      <w:pPr>
        <w:spacing w:after="0"/>
        <w:ind w:left="0"/>
        <w:jc w:val="both"/>
      </w:pPr>
      <w:r>
        <w:rPr>
          <w:rFonts w:ascii="Times New Roman"/>
          <w:b w:val="false"/>
          <w:i w:val="false"/>
          <w:color w:val="000000"/>
          <w:sz w:val="28"/>
        </w:rPr>
        <w:t>
      1) implementation of additional educational programs (development of children's and youth creativity, inclinations and interests in the field of sports, culture and art, advanced training of specialists);</w:t>
      </w:r>
    </w:p>
    <w:p>
      <w:pPr>
        <w:spacing w:after="0"/>
        <w:ind w:left="0"/>
        <w:jc w:val="both"/>
      </w:pPr>
      <w:r>
        <w:rPr>
          <w:rFonts w:ascii="Times New Roman"/>
          <w:b w:val="false"/>
          <w:i w:val="false"/>
          <w:color w:val="000000"/>
          <w:sz w:val="28"/>
        </w:rPr>
        <w:t>
      2) organization of additional classes with individual students in subjects (disciplines and cycles of disciplines) over the study time allocated according to the curriculum and programs;</w:t>
      </w:r>
    </w:p>
    <w:p>
      <w:pPr>
        <w:spacing w:after="0"/>
        <w:ind w:left="0"/>
        <w:jc w:val="both"/>
      </w:pPr>
      <w:r>
        <w:rPr>
          <w:rFonts w:ascii="Times New Roman"/>
          <w:b w:val="false"/>
          <w:i w:val="false"/>
          <w:color w:val="000000"/>
          <w:sz w:val="28"/>
        </w:rPr>
        <w:t>
      3) organization of in-depth study with students of the basics of science in subjects (disciplines and cycles of disciplines);</w:t>
      </w:r>
    </w:p>
    <w:p>
      <w:pPr>
        <w:spacing w:after="0"/>
        <w:ind w:left="0"/>
        <w:jc w:val="both"/>
      </w:pPr>
      <w:r>
        <w:rPr>
          <w:rFonts w:ascii="Times New Roman"/>
          <w:b w:val="false"/>
          <w:i w:val="false"/>
          <w:color w:val="000000"/>
          <w:sz w:val="28"/>
        </w:rPr>
        <w:t>
      4) organizing and holding various events: sports competitions, seminars, meetings, and conferences among students and pupils, teachers and adults, as well as the development and implementation of educational and methodological literature;</w:t>
      </w:r>
    </w:p>
    <w:p>
      <w:pPr>
        <w:spacing w:after="0"/>
        <w:ind w:left="0"/>
        <w:jc w:val="both"/>
      </w:pPr>
      <w:r>
        <w:rPr>
          <w:rFonts w:ascii="Times New Roman"/>
          <w:b w:val="false"/>
          <w:i w:val="false"/>
          <w:color w:val="000000"/>
          <w:sz w:val="28"/>
        </w:rPr>
        <w:t>
      5) provision of musical instruments and additional Internet communication services for use;</w:t>
      </w:r>
    </w:p>
    <w:p>
      <w:pPr>
        <w:spacing w:after="0"/>
        <w:ind w:left="0"/>
        <w:jc w:val="both"/>
      </w:pPr>
      <w:r>
        <w:rPr>
          <w:rFonts w:ascii="Times New Roman"/>
          <w:b w:val="false"/>
          <w:i w:val="false"/>
          <w:color w:val="000000"/>
          <w:sz w:val="28"/>
        </w:rPr>
        <w:t>
      6) organizing summer holidays, providing meals for students and pupils, participants in various events held in educational institutions;</w:t>
      </w:r>
    </w:p>
    <w:p>
      <w:pPr>
        <w:spacing w:after="0"/>
        <w:ind w:left="0"/>
        <w:jc w:val="both"/>
      </w:pPr>
      <w:r>
        <w:rPr>
          <w:rFonts w:ascii="Times New Roman"/>
          <w:b w:val="false"/>
          <w:i w:val="false"/>
          <w:color w:val="000000"/>
          <w:sz w:val="28"/>
        </w:rPr>
        <w:t>
      7) release of heat energy supplied by power plants and boiler houses;</w:t>
      </w:r>
    </w:p>
    <w:p>
      <w:pPr>
        <w:spacing w:after="0"/>
        <w:ind w:left="0"/>
        <w:jc w:val="both"/>
      </w:pPr>
      <w:r>
        <w:rPr>
          <w:rFonts w:ascii="Times New Roman"/>
          <w:b w:val="false"/>
          <w:i w:val="false"/>
          <w:color w:val="000000"/>
          <w:sz w:val="28"/>
        </w:rPr>
        <w:t>
      8) organization of vocational education (retraining and advanced training of qualified workers and mid-level specialists);</w:t>
      </w:r>
    </w:p>
    <w:p>
      <w:pPr>
        <w:spacing w:after="0"/>
        <w:ind w:left="0"/>
        <w:jc w:val="both"/>
      </w:pPr>
      <w:r>
        <w:rPr>
          <w:rFonts w:ascii="Times New Roman"/>
          <w:b w:val="false"/>
          <w:i w:val="false"/>
          <w:color w:val="000000"/>
          <w:sz w:val="28"/>
        </w:rPr>
        <w:t>
      9) organization of production and sale of products of educational and production workshops, educational farms, educational and experimental sites;</w:t>
      </w:r>
    </w:p>
    <w:p>
      <w:pPr>
        <w:spacing w:after="0"/>
        <w:ind w:left="0"/>
        <w:jc w:val="both"/>
      </w:pPr>
      <w:r>
        <w:rPr>
          <w:rFonts w:ascii="Times New Roman"/>
          <w:b w:val="false"/>
          <w:i w:val="false"/>
          <w:color w:val="000000"/>
          <w:sz w:val="28"/>
        </w:rPr>
        <w:t>
      10) conducting scientific research;</w:t>
      </w:r>
    </w:p>
    <w:p>
      <w:pPr>
        <w:spacing w:after="0"/>
        <w:ind w:left="0"/>
        <w:jc w:val="both"/>
      </w:pPr>
      <w:r>
        <w:rPr>
          <w:rFonts w:ascii="Times New Roman"/>
          <w:b w:val="false"/>
          <w:i w:val="false"/>
          <w:color w:val="000000"/>
          <w:sz w:val="28"/>
        </w:rPr>
        <w:t>
      11) transfer by state organizations of secondary education of sports and recreational and sports facilities for property lease (rent).</w:t>
      </w:r>
    </w:p>
    <w:p>
      <w:pPr>
        <w:spacing w:after="0"/>
        <w:ind w:left="0"/>
        <w:jc w:val="both"/>
      </w:pPr>
      <w:r>
        <w:rPr>
          <w:rFonts w:ascii="Times New Roman"/>
          <w:b w:val="false"/>
          <w:i w:val="false"/>
          <w:color w:val="000000"/>
          <w:sz w:val="28"/>
        </w:rPr>
        <w:t>
      Military, special educational institutions shall also be entitled to provide goods (works, services) on a paid basis over the requirements of state compulsory education standards in accordance with the rules for the provision of paid activities for the sale of goods (works, services) by military, special educational institutions and their spending money from the sale goods (works, services) approved by the first heads of those state bodies in charge of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Education of the Republic of Kazakhstan dated 27.10.2022 No. 430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Public institutions of education shall place information in a conspicuous part of the buildings, with the list of the types of rendered paid services and the price list for the provided goods (works and services).</w:t>
      </w:r>
    </w:p>
    <w:p>
      <w:pPr>
        <w:spacing w:after="0"/>
        <w:ind w:left="0"/>
        <w:jc w:val="both"/>
      </w:pPr>
      <w:r>
        <w:rPr>
          <w:rFonts w:ascii="Times New Roman"/>
          <w:b w:val="false"/>
          <w:i w:val="false"/>
          <w:color w:val="000000"/>
          <w:sz w:val="28"/>
        </w:rPr>
        <w:t>
      4. Paid activities for the sale of goods (works, services) shall be provided according to working curricula (programs) developed based on state compulsory education standards for all levels of education, approved by Order of the Minister of Education and Science of the Republic of Kazakhstan dated October 31, 2018 No. 604 "On approval of state compulsory standards of education at all levels of education" (registered in the State Register of Normative Legal Acts under No. 17669) and agreed with state bodies (district, city and regional)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Education and Science of the Republic of Kazakhstan dated 20.06.2019 No. 275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Paid types of activity on the sale of goods (works services) shall be rendered to students and (or) trainees on the basis of applications in an arbitrary form of an adult student and (or) trainee and parents or other legal representatives of a minor student and (or) trainee on a separate schedule.</w:t>
      </w:r>
    </w:p>
    <w:p>
      <w:pPr>
        <w:spacing w:after="0"/>
        <w:ind w:left="0"/>
        <w:jc w:val="both"/>
      </w:pPr>
      <w:r>
        <w:rPr>
          <w:rFonts w:ascii="Times New Roman"/>
          <w:b w:val="false"/>
          <w:i w:val="false"/>
          <w:color w:val="000000"/>
          <w:sz w:val="28"/>
        </w:rPr>
        <w:t>
      In accordance with Article 8 of the Law of the Republic of Kazakhstan “On Order of Consideration of References of Individuals and Legal Entities” dated January 12, 2007, an application for the provision of paid activity shall be subject to consideration, upon which a decision shall be adopted within fifteen calendar days from the date of its coming to the state educational institution.</w:t>
      </w:r>
    </w:p>
    <w:p>
      <w:pPr>
        <w:spacing w:after="0"/>
        <w:ind w:left="0"/>
        <w:jc w:val="both"/>
      </w:pPr>
      <w:r>
        <w:rPr>
          <w:rFonts w:ascii="Times New Roman"/>
          <w:b w:val="false"/>
          <w:i w:val="false"/>
          <w:color w:val="000000"/>
          <w:sz w:val="28"/>
        </w:rPr>
        <w:t>
      6. The relationship between the state educational institution, rendering services for a fee and the student (trainee), his parents and other legal representatives shall be governed by the agreement in accordance with the Civil Code of the Republic of Kazakhstan of December 27, 1994.</w:t>
      </w:r>
    </w:p>
    <w:p>
      <w:pPr>
        <w:spacing w:after="0"/>
        <w:ind w:left="0"/>
        <w:jc w:val="both"/>
      </w:pPr>
      <w:r>
        <w:rPr>
          <w:rFonts w:ascii="Times New Roman"/>
          <w:b w:val="false"/>
          <w:i w:val="false"/>
          <w:color w:val="000000"/>
          <w:sz w:val="28"/>
        </w:rPr>
        <w:t>
      7. Collection of cash for rendering paid types of activity on sales of goods (works, services) by public institutions of educational shall be carried out on the basis of cash receipts with mandatory use of cash registers on the basis of the agreement reached by the parties.</w:t>
      </w:r>
    </w:p>
    <w:p>
      <w:pPr>
        <w:spacing w:after="0"/>
        <w:ind w:left="0"/>
        <w:jc w:val="left"/>
      </w:pPr>
      <w:r>
        <w:rPr>
          <w:rFonts w:ascii="Times New Roman"/>
          <w:b/>
          <w:i w:val="false"/>
          <w:color w:val="000000"/>
        </w:rPr>
        <w:t xml:space="preserve"> Chapter 3. Procedure of expenditure of money from realization of goods (works, services) by public institutions of education </w:t>
      </w:r>
    </w:p>
    <w:p>
      <w:pPr>
        <w:spacing w:after="0"/>
        <w:ind w:left="0"/>
        <w:jc w:val="both"/>
      </w:pPr>
      <w:r>
        <w:rPr>
          <w:rFonts w:ascii="Times New Roman"/>
          <w:b w:val="false"/>
          <w:i w:val="false"/>
          <w:color w:val="000000"/>
          <w:sz w:val="28"/>
        </w:rPr>
        <w:t>
      8. The funds raised from rendering of paid types of activity sales of goods (works, services) by the public institutions of education shall be spent in accordance with the plans for receipts and expenditures of money from realization of goods (works, services) of the public institution of education.</w:t>
      </w:r>
    </w:p>
    <w:p>
      <w:pPr>
        <w:spacing w:after="0"/>
        <w:ind w:left="0"/>
        <w:jc w:val="both"/>
      </w:pPr>
      <w:r>
        <w:rPr>
          <w:rFonts w:ascii="Times New Roman"/>
          <w:b w:val="false"/>
          <w:i w:val="false"/>
          <w:color w:val="000000"/>
          <w:sz w:val="28"/>
        </w:rPr>
        <w:t>
      Plans for receipts and expenditures of money raised by state institutions from realization of goods (works, services) remaining at their disposal shall be drawn up in the manner approved by order № 540 of the Minister of Finance of the Republic of Kazakhstan On Approval of the Rules for Execution of Budget and Its Cash Services, dated December 4, 2014 (Registered in the Register of State Registration of Regulatory Legal Acts of the Republic of Kazakhstan under № 9934).</w:t>
      </w:r>
    </w:p>
    <w:p>
      <w:pPr>
        <w:spacing w:after="0"/>
        <w:ind w:left="0"/>
        <w:jc w:val="both"/>
      </w:pPr>
      <w:r>
        <w:rPr>
          <w:rFonts w:ascii="Times New Roman"/>
          <w:b w:val="false"/>
          <w:i w:val="false"/>
          <w:color w:val="000000"/>
          <w:sz w:val="28"/>
        </w:rPr>
        <w:t>
      9. Money coming from realization of goods, works, services in excess of the requirements of state educational standards, shall be spent in the following areas:</w:t>
      </w:r>
    </w:p>
    <w:p>
      <w:pPr>
        <w:spacing w:after="0"/>
        <w:ind w:left="0"/>
        <w:jc w:val="both"/>
      </w:pPr>
      <w:r>
        <w:rPr>
          <w:rFonts w:ascii="Times New Roman"/>
          <w:b w:val="false"/>
          <w:i w:val="false"/>
          <w:color w:val="000000"/>
          <w:sz w:val="28"/>
        </w:rPr>
        <w:t>
      1) upgrading of the educational and training facilities and resources of the educational institutions;</w:t>
      </w:r>
    </w:p>
    <w:p>
      <w:pPr>
        <w:spacing w:after="0"/>
        <w:ind w:left="0"/>
        <w:jc w:val="both"/>
      </w:pPr>
      <w:r>
        <w:rPr>
          <w:rFonts w:ascii="Times New Roman"/>
          <w:b w:val="false"/>
          <w:i w:val="false"/>
          <w:color w:val="000000"/>
          <w:sz w:val="28"/>
        </w:rPr>
        <w:t>
      2) procurement of training equipment and stock, including for work on the training and experimental plot;</w:t>
      </w:r>
    </w:p>
    <w:p>
      <w:pPr>
        <w:spacing w:after="0"/>
        <w:ind w:left="0"/>
        <w:jc w:val="both"/>
      </w:pPr>
      <w:r>
        <w:rPr>
          <w:rFonts w:ascii="Times New Roman"/>
          <w:b w:val="false"/>
          <w:i w:val="false"/>
          <w:color w:val="000000"/>
          <w:sz w:val="28"/>
        </w:rPr>
        <w:t>
      3) to cover expenses on improving nutrition, household and cultural services for students;</w:t>
      </w:r>
    </w:p>
    <w:p>
      <w:pPr>
        <w:spacing w:after="0"/>
        <w:ind w:left="0"/>
        <w:jc w:val="both"/>
      </w:pPr>
      <w:r>
        <w:rPr>
          <w:rFonts w:ascii="Times New Roman"/>
          <w:b w:val="false"/>
          <w:i w:val="false"/>
          <w:color w:val="000000"/>
          <w:sz w:val="28"/>
        </w:rPr>
        <w:t>
      4) expansion of training workshops and subsidiary farming plots;</w:t>
      </w:r>
    </w:p>
    <w:p>
      <w:pPr>
        <w:spacing w:after="0"/>
        <w:ind w:left="0"/>
        <w:jc w:val="both"/>
      </w:pPr>
      <w:r>
        <w:rPr>
          <w:rFonts w:ascii="Times New Roman"/>
          <w:b w:val="false"/>
          <w:i w:val="false"/>
          <w:color w:val="000000"/>
          <w:sz w:val="28"/>
        </w:rPr>
        <w:t>
      5) incentives to students and welfare assistance to certain socially unprotected layers of students;</w:t>
      </w:r>
    </w:p>
    <w:p>
      <w:pPr>
        <w:spacing w:after="0"/>
        <w:ind w:left="0"/>
        <w:jc w:val="both"/>
      </w:pPr>
      <w:r>
        <w:rPr>
          <w:rFonts w:ascii="Times New Roman"/>
          <w:b w:val="false"/>
          <w:i w:val="false"/>
          <w:color w:val="000000"/>
          <w:sz w:val="28"/>
        </w:rPr>
        <w:t>
      6) meals for students who are in organizations of secondary education with an extended day and in groups of an extended day for the organization of secondary education;</w:t>
      </w:r>
    </w:p>
    <w:p>
      <w:pPr>
        <w:spacing w:after="0"/>
        <w:ind w:left="0"/>
        <w:jc w:val="both"/>
      </w:pPr>
      <w:r>
        <w:rPr>
          <w:rFonts w:ascii="Times New Roman"/>
          <w:b w:val="false"/>
          <w:i w:val="false"/>
          <w:color w:val="000000"/>
          <w:sz w:val="28"/>
        </w:rPr>
        <w:t>
      7) maintenance of canteens (wages, purchase of food, procurement of equipment and inventory, overhaul and other expenses);</w:t>
      </w:r>
    </w:p>
    <w:p>
      <w:pPr>
        <w:spacing w:after="0"/>
        <w:ind w:left="0"/>
        <w:jc w:val="both"/>
      </w:pPr>
      <w:r>
        <w:rPr>
          <w:rFonts w:ascii="Times New Roman"/>
          <w:b w:val="false"/>
          <w:i w:val="false"/>
          <w:color w:val="000000"/>
          <w:sz w:val="28"/>
        </w:rPr>
        <w:t>
      8) payment for work performed by students of secondary educational organizations;</w:t>
      </w:r>
    </w:p>
    <w:p>
      <w:pPr>
        <w:spacing w:after="0"/>
        <w:ind w:left="0"/>
        <w:jc w:val="both"/>
      </w:pPr>
      <w:r>
        <w:rPr>
          <w:rFonts w:ascii="Times New Roman"/>
          <w:b w:val="false"/>
          <w:i w:val="false"/>
          <w:color w:val="000000"/>
          <w:sz w:val="28"/>
        </w:rPr>
        <w:t>
      9) conduct of excursions and out-of-class evenings (gatherings);</w:t>
      </w:r>
    </w:p>
    <w:p>
      <w:pPr>
        <w:spacing w:after="0"/>
        <w:ind w:left="0"/>
        <w:jc w:val="both"/>
      </w:pPr>
      <w:r>
        <w:rPr>
          <w:rFonts w:ascii="Times New Roman"/>
          <w:b w:val="false"/>
          <w:i w:val="false"/>
          <w:color w:val="000000"/>
          <w:sz w:val="28"/>
        </w:rPr>
        <w:t>
      10) maintenance of secondary education organizations, educational buildings and dormitories;</w:t>
      </w:r>
    </w:p>
    <w:p>
      <w:pPr>
        <w:spacing w:after="0"/>
        <w:ind w:left="0"/>
        <w:jc w:val="both"/>
      </w:pPr>
      <w:r>
        <w:rPr>
          <w:rFonts w:ascii="Times New Roman"/>
          <w:b w:val="false"/>
          <w:i w:val="false"/>
          <w:color w:val="000000"/>
          <w:sz w:val="28"/>
        </w:rPr>
        <w:t>
      11) development of the school grounds and upgrade of equipment of the workshops of secondary education organizations;</w:t>
      </w:r>
    </w:p>
    <w:p>
      <w:pPr>
        <w:spacing w:after="0"/>
        <w:ind w:left="0"/>
        <w:jc w:val="both"/>
      </w:pPr>
      <w:r>
        <w:rPr>
          <w:rFonts w:ascii="Times New Roman"/>
          <w:b w:val="false"/>
          <w:i w:val="false"/>
          <w:color w:val="000000"/>
          <w:sz w:val="28"/>
        </w:rPr>
        <w:t>
      12) development of sports grounds;</w:t>
      </w:r>
    </w:p>
    <w:p>
      <w:pPr>
        <w:spacing w:after="0"/>
        <w:ind w:left="0"/>
        <w:jc w:val="both"/>
      </w:pPr>
      <w:r>
        <w:rPr>
          <w:rFonts w:ascii="Times New Roman"/>
          <w:b w:val="false"/>
          <w:i w:val="false"/>
          <w:color w:val="000000"/>
          <w:sz w:val="28"/>
        </w:rPr>
        <w:t>
      13) issuance of scholarships and bonuses to students who have distinguished themselves in socially useful work;</w:t>
      </w:r>
    </w:p>
    <w:p>
      <w:pPr>
        <w:spacing w:after="0"/>
        <w:ind w:left="0"/>
        <w:jc w:val="both"/>
      </w:pPr>
      <w:r>
        <w:rPr>
          <w:rFonts w:ascii="Times New Roman"/>
          <w:b w:val="false"/>
          <w:i w:val="false"/>
          <w:color w:val="000000"/>
          <w:sz w:val="28"/>
        </w:rPr>
        <w:t>
      14) recreational activities;</w:t>
      </w:r>
    </w:p>
    <w:p>
      <w:pPr>
        <w:spacing w:after="0"/>
        <w:ind w:left="0"/>
        <w:jc w:val="both"/>
      </w:pPr>
      <w:r>
        <w:rPr>
          <w:rFonts w:ascii="Times New Roman"/>
          <w:b w:val="false"/>
          <w:i w:val="false"/>
          <w:color w:val="000000"/>
          <w:sz w:val="28"/>
        </w:rPr>
        <w:t>
      15) to cover expenses on meals for competitors, remuneration of arbitrators (referees) and medical workers;</w:t>
      </w:r>
    </w:p>
    <w:p>
      <w:pPr>
        <w:spacing w:after="0"/>
        <w:ind w:left="0"/>
        <w:jc w:val="both"/>
      </w:pPr>
      <w:r>
        <w:rPr>
          <w:rFonts w:ascii="Times New Roman"/>
          <w:b w:val="false"/>
          <w:i w:val="false"/>
          <w:color w:val="000000"/>
          <w:sz w:val="28"/>
        </w:rPr>
        <w:t>
      16) organization of educational process on additional training programs;</w:t>
      </w:r>
    </w:p>
    <w:p>
      <w:pPr>
        <w:spacing w:after="0"/>
        <w:ind w:left="0"/>
        <w:jc w:val="both"/>
      </w:pPr>
      <w:r>
        <w:rPr>
          <w:rFonts w:ascii="Times New Roman"/>
          <w:b w:val="false"/>
          <w:i w:val="false"/>
          <w:color w:val="000000"/>
          <w:sz w:val="28"/>
        </w:rPr>
        <w:t>
      17) remuneration of the heads of clubs and sections;</w:t>
      </w:r>
    </w:p>
    <w:p>
      <w:pPr>
        <w:spacing w:after="0"/>
        <w:ind w:left="0"/>
        <w:jc w:val="both"/>
      </w:pPr>
      <w:r>
        <w:rPr>
          <w:rFonts w:ascii="Times New Roman"/>
          <w:b w:val="false"/>
          <w:i w:val="false"/>
          <w:color w:val="000000"/>
          <w:sz w:val="28"/>
        </w:rPr>
        <w:t>
      18) for events related to organization of clubs and sections;</w:t>
      </w:r>
    </w:p>
    <w:p>
      <w:pPr>
        <w:spacing w:after="0"/>
        <w:ind w:left="0"/>
        <w:jc w:val="both"/>
      </w:pPr>
      <w:r>
        <w:rPr>
          <w:rFonts w:ascii="Times New Roman"/>
          <w:b w:val="false"/>
          <w:i w:val="false"/>
          <w:color w:val="000000"/>
          <w:sz w:val="28"/>
        </w:rPr>
        <w:t>
      19) remuneration of employees providing paid educational services;</w:t>
      </w:r>
    </w:p>
    <w:p>
      <w:pPr>
        <w:spacing w:after="0"/>
        <w:ind w:left="0"/>
        <w:jc w:val="both"/>
      </w:pPr>
      <w:r>
        <w:rPr>
          <w:rFonts w:ascii="Times New Roman"/>
          <w:b w:val="false"/>
          <w:i w:val="false"/>
          <w:color w:val="000000"/>
          <w:sz w:val="28"/>
        </w:rPr>
        <w:t>
      20) establishment of bonuses, extra payments, premiums and other incentive payments;</w:t>
      </w:r>
    </w:p>
    <w:p>
      <w:pPr>
        <w:spacing w:after="0"/>
        <w:ind w:left="0"/>
        <w:jc w:val="both"/>
      </w:pPr>
      <w:r>
        <w:rPr>
          <w:rFonts w:ascii="Times New Roman"/>
          <w:b w:val="false"/>
          <w:i w:val="false"/>
          <w:color w:val="000000"/>
          <w:sz w:val="28"/>
        </w:rPr>
        <w:t>
      21) procurement of vehicles;</w:t>
      </w:r>
    </w:p>
    <w:p>
      <w:pPr>
        <w:spacing w:after="0"/>
        <w:ind w:left="0"/>
        <w:jc w:val="both"/>
      </w:pPr>
      <w:r>
        <w:rPr>
          <w:rFonts w:ascii="Times New Roman"/>
          <w:b w:val="false"/>
          <w:i w:val="false"/>
          <w:color w:val="000000"/>
          <w:sz w:val="28"/>
        </w:rPr>
        <w:t>
      22) procurement of equipment, stock (including textile) and outfit;</w:t>
      </w:r>
    </w:p>
    <w:p>
      <w:pPr>
        <w:spacing w:after="0"/>
        <w:ind w:left="0"/>
        <w:jc w:val="both"/>
      </w:pPr>
      <w:r>
        <w:rPr>
          <w:rFonts w:ascii="Times New Roman"/>
          <w:b w:val="false"/>
          <w:i w:val="false"/>
          <w:color w:val="000000"/>
          <w:sz w:val="28"/>
        </w:rPr>
        <w:t>
      23) expenses on payment for heating, electricity, water supply and other utility bills, procurement of items and materials for current and economic purposes, payment for building maintenance services, payment for transportation services and other expenses on the procurement of goods;</w:t>
      </w:r>
    </w:p>
    <w:p>
      <w:pPr>
        <w:spacing w:after="0"/>
        <w:ind w:left="0"/>
        <w:jc w:val="both"/>
      </w:pPr>
      <w:r>
        <w:rPr>
          <w:rFonts w:ascii="Times New Roman"/>
          <w:b w:val="false"/>
          <w:i w:val="false"/>
          <w:color w:val="000000"/>
          <w:sz w:val="28"/>
        </w:rPr>
        <w:t>
      24) reconstruction and overhaul of buildings and structures;</w:t>
      </w:r>
    </w:p>
    <w:p>
      <w:pPr>
        <w:spacing w:after="0"/>
        <w:ind w:left="0"/>
        <w:jc w:val="both"/>
      </w:pPr>
      <w:r>
        <w:rPr>
          <w:rFonts w:ascii="Times New Roman"/>
          <w:b w:val="false"/>
          <w:i w:val="false"/>
          <w:color w:val="000000"/>
          <w:sz w:val="28"/>
        </w:rPr>
        <w:t>
      25) labor remuneration of educators and support staff of holiday camps;</w:t>
      </w:r>
    </w:p>
    <w:p>
      <w:pPr>
        <w:spacing w:after="0"/>
        <w:ind w:left="0"/>
        <w:jc w:val="both"/>
      </w:pPr>
      <w:r>
        <w:rPr>
          <w:rFonts w:ascii="Times New Roman"/>
          <w:b w:val="false"/>
          <w:i w:val="false"/>
          <w:color w:val="000000"/>
          <w:sz w:val="28"/>
        </w:rPr>
        <w:t>
      26) repair of musical instruments;</w:t>
      </w:r>
    </w:p>
    <w:p>
      <w:pPr>
        <w:spacing w:after="0"/>
        <w:ind w:left="0"/>
        <w:jc w:val="both"/>
      </w:pPr>
      <w:r>
        <w:rPr>
          <w:rFonts w:ascii="Times New Roman"/>
          <w:b w:val="false"/>
          <w:i w:val="false"/>
          <w:color w:val="000000"/>
          <w:sz w:val="28"/>
        </w:rPr>
        <w:t>
      27) costs associated with the operation and repair of engines;</w:t>
      </w:r>
    </w:p>
    <w:p>
      <w:pPr>
        <w:spacing w:after="0"/>
        <w:ind w:left="0"/>
        <w:jc w:val="both"/>
      </w:pPr>
      <w:r>
        <w:rPr>
          <w:rFonts w:ascii="Times New Roman"/>
          <w:b w:val="false"/>
          <w:i w:val="false"/>
          <w:color w:val="000000"/>
          <w:sz w:val="28"/>
        </w:rPr>
        <w:t>
      28) costs associated with production activities of training and auxiliary farms and training and experimental plots, including remuneration of employees engaged in this activity;</w:t>
      </w:r>
    </w:p>
    <w:p>
      <w:pPr>
        <w:spacing w:after="0"/>
        <w:ind w:left="0"/>
        <w:jc w:val="both"/>
      </w:pPr>
      <w:r>
        <w:rPr>
          <w:rFonts w:ascii="Times New Roman"/>
          <w:b w:val="false"/>
          <w:i w:val="false"/>
          <w:color w:val="000000"/>
          <w:sz w:val="28"/>
        </w:rPr>
        <w:t>
      29) business trip expenses;</w:t>
      </w:r>
    </w:p>
    <w:p>
      <w:pPr>
        <w:spacing w:after="0"/>
        <w:ind w:left="0"/>
        <w:jc w:val="both"/>
      </w:pPr>
      <w:r>
        <w:rPr>
          <w:rFonts w:ascii="Times New Roman"/>
          <w:b w:val="false"/>
          <w:i w:val="false"/>
          <w:color w:val="000000"/>
          <w:sz w:val="28"/>
        </w:rPr>
        <w:t>
      30) to conduct accreditation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9 in accordance with the Order of the Minister of Education and Science of the Republic of Kazakhstan dated 11.12.2018 No. 678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Funds raised from realization of goods, works, services of conducting scientific research shall be spent in the following areas:</w:t>
      </w:r>
    </w:p>
    <w:p>
      <w:pPr>
        <w:spacing w:after="0"/>
        <w:ind w:left="0"/>
        <w:jc w:val="both"/>
      </w:pPr>
      <w:r>
        <w:rPr>
          <w:rFonts w:ascii="Times New Roman"/>
          <w:b w:val="false"/>
          <w:i w:val="false"/>
          <w:color w:val="000000"/>
          <w:sz w:val="28"/>
        </w:rPr>
        <w:t>
      1) salary - remuneration for the work of members of a research group involved in research study, including the charged taxes and other obligatory payments to the budget;</w:t>
      </w:r>
    </w:p>
    <w:p>
      <w:pPr>
        <w:spacing w:after="0"/>
        <w:ind w:left="0"/>
        <w:jc w:val="both"/>
      </w:pPr>
      <w:r>
        <w:rPr>
          <w:rFonts w:ascii="Times New Roman"/>
          <w:b w:val="false"/>
          <w:i w:val="false"/>
          <w:color w:val="000000"/>
          <w:sz w:val="28"/>
        </w:rPr>
        <w:t>
      2) academic trips - business trips related to research;</w:t>
      </w:r>
    </w:p>
    <w:p>
      <w:pPr>
        <w:spacing w:after="0"/>
        <w:ind w:left="0"/>
        <w:jc w:val="both"/>
      </w:pPr>
      <w:r>
        <w:rPr>
          <w:rFonts w:ascii="Times New Roman"/>
          <w:b w:val="false"/>
          <w:i w:val="false"/>
          <w:color w:val="000000"/>
          <w:sz w:val="28"/>
        </w:rPr>
        <w:t>
      3) services of third-party organizations — services of shared-access scientific laboratories, other laboratories, and other organizations necessary to carry out research, including registration fees for participation in conferences;</w:t>
      </w:r>
    </w:p>
    <w:p>
      <w:pPr>
        <w:spacing w:after="0"/>
        <w:ind w:left="0"/>
        <w:jc w:val="both"/>
      </w:pPr>
      <w:r>
        <w:rPr>
          <w:rFonts w:ascii="Times New Roman"/>
          <w:b w:val="false"/>
          <w:i w:val="false"/>
          <w:color w:val="000000"/>
          <w:sz w:val="28"/>
        </w:rPr>
        <w:t>
      4) procurement of materials - acquisition of expendable materials for conduct of research;</w:t>
      </w:r>
    </w:p>
    <w:p>
      <w:pPr>
        <w:spacing w:after="0"/>
        <w:ind w:left="0"/>
        <w:jc w:val="both"/>
      </w:pPr>
      <w:r>
        <w:rPr>
          <w:rFonts w:ascii="Times New Roman"/>
          <w:b w:val="false"/>
          <w:i w:val="false"/>
          <w:color w:val="000000"/>
          <w:sz w:val="28"/>
        </w:rPr>
        <w:t>
      5) procurement of equipment and software;</w:t>
      </w:r>
    </w:p>
    <w:p>
      <w:pPr>
        <w:spacing w:after="0"/>
        <w:ind w:left="0"/>
        <w:jc w:val="both"/>
      </w:pPr>
      <w:r>
        <w:rPr>
          <w:rFonts w:ascii="Times New Roman"/>
          <w:b w:val="false"/>
          <w:i w:val="false"/>
          <w:color w:val="000000"/>
          <w:sz w:val="28"/>
        </w:rPr>
        <w:t>
      6) scientific and organizational support - expenses on publications, patenting and acquisition of analytical materials, as well as other services on project support;</w:t>
      </w:r>
    </w:p>
    <w:p>
      <w:pPr>
        <w:spacing w:after="0"/>
        <w:ind w:left="0"/>
        <w:jc w:val="both"/>
      </w:pPr>
      <w:r>
        <w:rPr>
          <w:rFonts w:ascii="Times New Roman"/>
          <w:b w:val="false"/>
          <w:i w:val="false"/>
          <w:color w:val="000000"/>
          <w:sz w:val="28"/>
        </w:rPr>
        <w:t>
      7) rental of premises;</w:t>
      </w:r>
    </w:p>
    <w:p>
      <w:pPr>
        <w:spacing w:after="0"/>
        <w:ind w:left="0"/>
        <w:jc w:val="both"/>
      </w:pPr>
      <w:r>
        <w:rPr>
          <w:rFonts w:ascii="Times New Roman"/>
          <w:b w:val="false"/>
          <w:i w:val="false"/>
          <w:color w:val="000000"/>
          <w:sz w:val="28"/>
        </w:rPr>
        <w:t>
      8) rental of equipment and machinery;</w:t>
      </w:r>
    </w:p>
    <w:p>
      <w:pPr>
        <w:spacing w:after="0"/>
        <w:ind w:left="0"/>
        <w:jc w:val="both"/>
      </w:pPr>
      <w:r>
        <w:rPr>
          <w:rFonts w:ascii="Times New Roman"/>
          <w:b w:val="false"/>
          <w:i w:val="false"/>
          <w:color w:val="000000"/>
          <w:sz w:val="28"/>
        </w:rPr>
        <w:t>
      9) operating costs of equipment and machinery used to carry out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 in accordance with the Order of the Minister of Education and Science of the Republic of Kazakhstan dated 11.12.2018 No. 678 (shall be enforced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