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2034" w14:textId="eaa2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approval of the Standard of state social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Public Development of the Republic of Kazakhstan of August 15, 2018 № 19. Registered with the Ministry of Justice of the Republic of Kazakhstan on August 29, 2018 № 17314.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4) of Article 4-1 of the Law of the Republic of Kazakhstan "On the state social order, state order for the implementation of strategic partnerships, grants and awards for non-governmental organizations in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Information and Social Development of the Republic of Kazakhstan dated 17.08.2022 No. 325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Standard of the state social order, according to the appendix to this order.</w:t>
      </w:r>
    </w:p>
    <w:p>
      <w:pPr>
        <w:spacing w:after="0"/>
        <w:ind w:left="0"/>
        <w:jc w:val="both"/>
      </w:pPr>
      <w:r>
        <w:rPr>
          <w:rFonts w:ascii="Times New Roman"/>
          <w:b w:val="false"/>
          <w:i w:val="false"/>
          <w:color w:val="000000"/>
          <w:sz w:val="28"/>
        </w:rPr>
        <w:t>
      2. In the procedure established by the legislation of the Republic of Kazakhstan, the Committee on Civil Society Affairs of the Ministry of Social Development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p>
      <w:pPr>
        <w:spacing w:after="0"/>
        <w:ind w:left="0"/>
        <w:jc w:val="both"/>
      </w:pPr>
      <w:r>
        <w:rPr>
          <w:rFonts w:ascii="Times New Roman"/>
          <w:b w:val="false"/>
          <w:i w:val="false"/>
          <w:color w:val="000000"/>
          <w:sz w:val="28"/>
        </w:rPr>
        <w:t>
      4) place this order on the Internet resource of the Ministry of Social Development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data on execution of the actions provided for in subparagraphs 1), 2), 3) and 4) of this paragraph to the Legal Department of the Ministry of Social Development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Social Development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Social Development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Kaletayev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order No. 19 of the Minister of </w:t>
            </w:r>
            <w:r>
              <w:br/>
            </w:r>
            <w:r>
              <w:rPr>
                <w:rFonts w:ascii="Times New Roman"/>
                <w:b w:val="false"/>
                <w:i w:val="false"/>
                <w:color w:val="000000"/>
                <w:sz w:val="20"/>
              </w:rPr>
              <w:t xml:space="preserve">Social Development </w:t>
            </w:r>
            <w:r>
              <w:br/>
            </w:r>
            <w:r>
              <w:rPr>
                <w:rFonts w:ascii="Times New Roman"/>
                <w:b w:val="false"/>
                <w:i w:val="false"/>
                <w:color w:val="000000"/>
                <w:sz w:val="20"/>
              </w:rPr>
              <w:t>of the Republic of Kazakhstan</w:t>
            </w:r>
            <w:r>
              <w:br/>
            </w:r>
            <w:r>
              <w:rPr>
                <w:rFonts w:ascii="Times New Roman"/>
                <w:b w:val="false"/>
                <w:i w:val="false"/>
                <w:color w:val="000000"/>
                <w:sz w:val="20"/>
              </w:rPr>
              <w:t>of August 15, 2018</w:t>
            </w:r>
          </w:p>
        </w:tc>
      </w:tr>
    </w:tbl>
    <w:p>
      <w:pPr>
        <w:spacing w:after="0"/>
        <w:ind w:left="0"/>
        <w:jc w:val="left"/>
      </w:pPr>
      <w:r>
        <w:rPr>
          <w:rFonts w:ascii="Times New Roman"/>
          <w:b/>
          <w:i w:val="false"/>
          <w:color w:val="000000"/>
        </w:rPr>
        <w:t xml:space="preserve"> Standard of the state social order Chapter 1. General Provisions</w:t>
      </w:r>
    </w:p>
    <w:p>
      <w:pPr>
        <w:spacing w:after="0"/>
        <w:ind w:left="0"/>
        <w:jc w:val="both"/>
      </w:pPr>
      <w:r>
        <w:rPr>
          <w:rFonts w:ascii="Times New Roman"/>
          <w:b w:val="false"/>
          <w:i w:val="false"/>
          <w:color w:val="000000"/>
          <w:sz w:val="28"/>
        </w:rPr>
        <w:t>
      1. This Standard of the state social order (hereinafter referred to as the Standard) was developed in accordance with subparagraph 4) of Article 4-1 of the Law of the Republic of Kazakhstan "On state social order, state order for the implementation of strategic partnerships, grants and awards for non-governmental organizations in the Republic of Kazakhstan" and shall determine the requirements for the quality, conditions, content of services provided by non-governmental organizations, as well as the criteria for assessing their quality.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Information and Social Development of the Republic of Kazakhstan No. 325 dated August 17, 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Standard shall apply to the following services:</w:t>
      </w:r>
    </w:p>
    <w:p>
      <w:pPr>
        <w:spacing w:after="0"/>
        <w:ind w:left="0"/>
        <w:jc w:val="both"/>
      </w:pPr>
      <w:r>
        <w:rPr>
          <w:rFonts w:ascii="Times New Roman"/>
          <w:b w:val="false"/>
          <w:i w:val="false"/>
          <w:color w:val="000000"/>
          <w:sz w:val="28"/>
        </w:rPr>
        <w:t>
      1) training services;</w:t>
      </w:r>
    </w:p>
    <w:p>
      <w:pPr>
        <w:spacing w:after="0"/>
        <w:ind w:left="0"/>
        <w:jc w:val="both"/>
      </w:pPr>
      <w:r>
        <w:rPr>
          <w:rFonts w:ascii="Times New Roman"/>
          <w:b w:val="false"/>
          <w:i w:val="false"/>
          <w:color w:val="000000"/>
          <w:sz w:val="28"/>
        </w:rPr>
        <w:t>
      2) consulting services;</w:t>
      </w:r>
    </w:p>
    <w:p>
      <w:pPr>
        <w:spacing w:after="0"/>
        <w:ind w:left="0"/>
        <w:jc w:val="both"/>
      </w:pPr>
      <w:r>
        <w:rPr>
          <w:rFonts w:ascii="Times New Roman"/>
          <w:b w:val="false"/>
          <w:i w:val="false"/>
          <w:color w:val="000000"/>
          <w:sz w:val="28"/>
        </w:rPr>
        <w:t>
      3) information and methodological services;</w:t>
      </w:r>
    </w:p>
    <w:p>
      <w:pPr>
        <w:spacing w:after="0"/>
        <w:ind w:left="0"/>
        <w:jc w:val="both"/>
      </w:pPr>
      <w:r>
        <w:rPr>
          <w:rFonts w:ascii="Times New Roman"/>
          <w:b w:val="false"/>
          <w:i w:val="false"/>
          <w:color w:val="000000"/>
          <w:sz w:val="28"/>
        </w:rPr>
        <w:t>
      4) research and analytical services;</w:t>
      </w:r>
    </w:p>
    <w:p>
      <w:pPr>
        <w:spacing w:after="0"/>
        <w:ind w:left="0"/>
        <w:jc w:val="both"/>
      </w:pPr>
      <w:r>
        <w:rPr>
          <w:rFonts w:ascii="Times New Roman"/>
          <w:b w:val="false"/>
          <w:i w:val="false"/>
          <w:color w:val="000000"/>
          <w:sz w:val="28"/>
        </w:rPr>
        <w:t>
      5) event organization services;</w:t>
      </w:r>
    </w:p>
    <w:p>
      <w:pPr>
        <w:spacing w:after="0"/>
        <w:ind w:left="0"/>
        <w:jc w:val="both"/>
      </w:pPr>
      <w:r>
        <w:rPr>
          <w:rFonts w:ascii="Times New Roman"/>
          <w:b w:val="false"/>
          <w:i w:val="false"/>
          <w:color w:val="000000"/>
          <w:sz w:val="28"/>
        </w:rPr>
        <w:t>
      6) services in the organization of civil (resource) centers.</w:t>
      </w:r>
    </w:p>
    <w:p>
      <w:pPr>
        <w:spacing w:after="0"/>
        <w:ind w:left="0"/>
        <w:jc w:val="both"/>
      </w:pPr>
      <w:r>
        <w:rPr>
          <w:rFonts w:ascii="Times New Roman"/>
          <w:b w:val="false"/>
          <w:i w:val="false"/>
          <w:color w:val="000000"/>
          <w:sz w:val="28"/>
        </w:rPr>
        <w:t>
      2-1. The state social order standards shall apply:</w:t>
      </w:r>
    </w:p>
    <w:p>
      <w:pPr>
        <w:spacing w:after="0"/>
        <w:ind w:left="0"/>
        <w:jc w:val="both"/>
      </w:pPr>
      <w:r>
        <w:rPr>
          <w:rFonts w:ascii="Times New Roman"/>
          <w:b w:val="false"/>
          <w:i w:val="false"/>
          <w:color w:val="000000"/>
          <w:sz w:val="28"/>
        </w:rPr>
        <w:t>
      in the development of tender documentation for public procurement of services provided under the state social order;</w:t>
      </w:r>
    </w:p>
    <w:p>
      <w:pPr>
        <w:spacing w:after="0"/>
        <w:ind w:left="0"/>
        <w:jc w:val="both"/>
      </w:pPr>
      <w:r>
        <w:rPr>
          <w:rFonts w:ascii="Times New Roman"/>
          <w:b w:val="false"/>
          <w:i w:val="false"/>
          <w:color w:val="000000"/>
          <w:sz w:val="28"/>
        </w:rPr>
        <w:t>
      in the implementation of social projects via state social order by non-governmental organisations;</w:t>
      </w:r>
    </w:p>
    <w:p>
      <w:pPr>
        <w:spacing w:after="0"/>
        <w:ind w:left="0"/>
        <w:jc w:val="both"/>
      </w:pPr>
      <w:r>
        <w:rPr>
          <w:rFonts w:ascii="Times New Roman"/>
          <w:b w:val="false"/>
          <w:i w:val="false"/>
          <w:color w:val="000000"/>
          <w:sz w:val="28"/>
        </w:rPr>
        <w:t>
      in monitoring the implementation and evaluating the results of services provided via the state social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Standard has been supplemented by paragraph 2-1 under Order No. 260 of the Minister of Information and Social Development of the Republic of Kazakhstan dated 26.07.2021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definitions shall apply in this Standard:</w:t>
      </w:r>
    </w:p>
    <w:p>
      <w:pPr>
        <w:spacing w:after="0"/>
        <w:ind w:left="0"/>
        <w:jc w:val="both"/>
      </w:pPr>
      <w:r>
        <w:rPr>
          <w:rFonts w:ascii="Times New Roman"/>
          <w:b w:val="false"/>
          <w:i w:val="false"/>
          <w:color w:val="000000"/>
          <w:sz w:val="28"/>
        </w:rPr>
        <w:t>
      1) social programme - a set of interrelated social projects;</w:t>
      </w:r>
    </w:p>
    <w:p>
      <w:pPr>
        <w:spacing w:after="0"/>
        <w:ind w:left="0"/>
        <w:jc w:val="both"/>
      </w:pPr>
      <w:r>
        <w:rPr>
          <w:rFonts w:ascii="Times New Roman"/>
          <w:b w:val="false"/>
          <w:i w:val="false"/>
          <w:color w:val="000000"/>
          <w:sz w:val="28"/>
        </w:rPr>
        <w:t>
      2) a social project - a combination of organisational, economic and technical measures aimed at achieving goals in socially relevant areas, implemented over a period of one year and up to three years;</w:t>
      </w:r>
    </w:p>
    <w:p>
      <w:pPr>
        <w:spacing w:after="0"/>
        <w:ind w:left="0"/>
        <w:jc w:val="both"/>
      </w:pPr>
      <w:r>
        <w:rPr>
          <w:rFonts w:ascii="Times New Roman"/>
          <w:b w:val="false"/>
          <w:i w:val="false"/>
          <w:color w:val="000000"/>
          <w:sz w:val="28"/>
        </w:rPr>
        <w:t>
      3) observation is a deliberate process of perceiving objects of reality, the results whereof are recorded in a description;</w:t>
      </w:r>
    </w:p>
    <w:p>
      <w:pPr>
        <w:spacing w:after="0"/>
        <w:ind w:left="0"/>
        <w:jc w:val="both"/>
      </w:pPr>
      <w:r>
        <w:rPr>
          <w:rFonts w:ascii="Times New Roman"/>
          <w:b w:val="false"/>
          <w:i w:val="false"/>
          <w:color w:val="000000"/>
          <w:sz w:val="28"/>
        </w:rPr>
        <w:t>
      4) webinar - an online seminar, lecture, course, presentation organised as a live broadcast, open to all, regardless of location;</w:t>
      </w:r>
    </w:p>
    <w:p>
      <w:pPr>
        <w:spacing w:after="0"/>
        <w:ind w:left="0"/>
        <w:jc w:val="both"/>
      </w:pPr>
      <w:r>
        <w:rPr>
          <w:rFonts w:ascii="Times New Roman"/>
          <w:b w:val="false"/>
          <w:i w:val="false"/>
          <w:color w:val="000000"/>
          <w:sz w:val="28"/>
        </w:rPr>
        <w:t>
      5) a lecture is a method of communicating new knowledge, involving an oral, systematic and coherent presentation of material on a problem, a method or a theme;</w:t>
      </w:r>
    </w:p>
    <w:p>
      <w:pPr>
        <w:spacing w:after="0"/>
        <w:ind w:left="0"/>
        <w:jc w:val="both"/>
      </w:pPr>
      <w:r>
        <w:rPr>
          <w:rFonts w:ascii="Times New Roman"/>
          <w:b w:val="false"/>
          <w:i w:val="false"/>
          <w:color w:val="000000"/>
          <w:sz w:val="28"/>
        </w:rPr>
        <w:t>
      6) coach training - specialised training for facilitators of various adult learning activities in the area of professional skills and personal development, delivered by consultant trainers with practical experience of designing and delivering training for various categories of participants, including coach trainings;</w:t>
      </w:r>
    </w:p>
    <w:p>
      <w:pPr>
        <w:spacing w:after="0"/>
        <w:ind w:left="0"/>
        <w:jc w:val="both"/>
      </w:pPr>
      <w:r>
        <w:rPr>
          <w:rFonts w:ascii="Times New Roman"/>
          <w:b w:val="false"/>
          <w:i w:val="false"/>
          <w:color w:val="000000"/>
          <w:sz w:val="28"/>
        </w:rPr>
        <w:t>
      7) interactive methods - a group of modern teaching methods involving the participants in active analysis, interpretation, discussion, practical application of specific knowledge, problem-solving and construction of ways of behaving in different situations;</w:t>
      </w:r>
    </w:p>
    <w:p>
      <w:pPr>
        <w:spacing w:after="0"/>
        <w:ind w:left="0"/>
        <w:jc w:val="both"/>
      </w:pPr>
      <w:r>
        <w:rPr>
          <w:rFonts w:ascii="Times New Roman"/>
          <w:b w:val="false"/>
          <w:i w:val="false"/>
          <w:color w:val="000000"/>
          <w:sz w:val="28"/>
        </w:rPr>
        <w:t>
      8) a consultancy project is a step-by-step joint activity between a consultant and a client, solving a set of tasks to optimise and develop an organisation, an area or a field;</w:t>
      </w:r>
    </w:p>
    <w:p>
      <w:pPr>
        <w:spacing w:after="0"/>
        <w:ind w:left="0"/>
        <w:jc w:val="both"/>
      </w:pPr>
      <w:r>
        <w:rPr>
          <w:rFonts w:ascii="Times New Roman"/>
          <w:b w:val="false"/>
          <w:i w:val="false"/>
          <w:color w:val="000000"/>
          <w:sz w:val="28"/>
        </w:rPr>
        <w:t>
      9) consultation - a form of service provided to a legal or natural person to clarify a situation and suggest possible solutions to problems related to that situation;</w:t>
      </w:r>
    </w:p>
    <w:p>
      <w:pPr>
        <w:spacing w:after="0"/>
        <w:ind w:left="0"/>
        <w:jc w:val="both"/>
      </w:pPr>
      <w:r>
        <w:rPr>
          <w:rFonts w:ascii="Times New Roman"/>
          <w:b w:val="false"/>
          <w:i w:val="false"/>
          <w:color w:val="000000"/>
          <w:sz w:val="28"/>
        </w:rPr>
        <w:t>
      10) state social order - a form of implementation of social programmes, social projects, functions of central and (or) local executive bodies delegated for implementation to a competitive environment, aimed at solving problems in the social sphere, performed by non-governmental organisations at the expense of budgetary funds;</w:t>
      </w:r>
    </w:p>
    <w:p>
      <w:pPr>
        <w:spacing w:after="0"/>
        <w:ind w:left="0"/>
        <w:jc w:val="both"/>
      </w:pPr>
      <w:r>
        <w:rPr>
          <w:rFonts w:ascii="Times New Roman"/>
          <w:b w:val="false"/>
          <w:i w:val="false"/>
          <w:color w:val="000000"/>
          <w:sz w:val="28"/>
        </w:rPr>
        <w:t>
      11) state social order provider (hereinafter referred to as the Supplier) - a non-governmental organisation implementing social programmes, social projects under the state social order contract;</w:t>
      </w:r>
    </w:p>
    <w:p>
      <w:pPr>
        <w:spacing w:after="0"/>
        <w:ind w:left="0"/>
        <w:jc w:val="both"/>
      </w:pPr>
      <w:r>
        <w:rPr>
          <w:rFonts w:ascii="Times New Roman"/>
          <w:b w:val="false"/>
          <w:i w:val="false"/>
          <w:color w:val="000000"/>
          <w:sz w:val="28"/>
        </w:rPr>
        <w:t>
      12) training school - logically structured blocks of training involving several levels of learning for the participants; each block is structured in different ways and implemented at specific time intervals;</w:t>
      </w:r>
    </w:p>
    <w:p>
      <w:pPr>
        <w:spacing w:after="0"/>
        <w:ind w:left="0"/>
        <w:jc w:val="both"/>
      </w:pPr>
      <w:r>
        <w:rPr>
          <w:rFonts w:ascii="Times New Roman"/>
          <w:b w:val="false"/>
          <w:i w:val="false"/>
          <w:color w:val="000000"/>
          <w:sz w:val="28"/>
        </w:rPr>
        <w:t>
      13) training course - a form of training involving in-depth theoretical and practical study of a particular topic by participants;</w:t>
      </w:r>
    </w:p>
    <w:p>
      <w:pPr>
        <w:spacing w:after="0"/>
        <w:ind w:left="0"/>
        <w:jc w:val="both"/>
      </w:pPr>
      <w:r>
        <w:rPr>
          <w:rFonts w:ascii="Times New Roman"/>
          <w:b w:val="false"/>
          <w:i w:val="false"/>
          <w:color w:val="000000"/>
          <w:sz w:val="28"/>
        </w:rPr>
        <w:t>
      14) instructional consultancy - the consultant not only gathers ideas and analyses solutions, but also prepares the ground for their emergence by providing the person and/or organisation consulted with relevant theoretical and practical information in the form of lectures, seminars, manuals;</w:t>
      </w:r>
    </w:p>
    <w:p>
      <w:pPr>
        <w:spacing w:after="0"/>
        <w:ind w:left="0"/>
        <w:jc w:val="both"/>
      </w:pPr>
      <w:r>
        <w:rPr>
          <w:rFonts w:ascii="Times New Roman"/>
          <w:b w:val="false"/>
          <w:i w:val="false"/>
          <w:color w:val="000000"/>
          <w:sz w:val="28"/>
        </w:rPr>
        <w:t>
      15) survey - a method of gathering information to ascertain public opinion on certain issues (questionnaires, online survey, interviewing, focus groups, content analysis, brainstorming, mystery shopping);</w:t>
      </w:r>
    </w:p>
    <w:p>
      <w:pPr>
        <w:spacing w:after="0"/>
        <w:ind w:left="0"/>
        <w:jc w:val="both"/>
      </w:pPr>
      <w:r>
        <w:rPr>
          <w:rFonts w:ascii="Times New Roman"/>
          <w:b w:val="false"/>
          <w:i w:val="false"/>
          <w:color w:val="000000"/>
          <w:sz w:val="28"/>
        </w:rPr>
        <w:t>
      16) a seminar is a form of active learning where participants are exposed to a body of knowledge that is new to them and how to apply it in practice;</w:t>
      </w:r>
    </w:p>
    <w:p>
      <w:pPr>
        <w:spacing w:after="0"/>
        <w:ind w:left="0"/>
        <w:jc w:val="both"/>
      </w:pPr>
      <w:r>
        <w:rPr>
          <w:rFonts w:ascii="Times New Roman"/>
          <w:b w:val="false"/>
          <w:i w:val="false"/>
          <w:color w:val="000000"/>
          <w:sz w:val="28"/>
        </w:rPr>
        <w:t>
      17) expert consultancy - the consultant independently diagnoses, develops solutions and recommends their implementation;</w:t>
      </w:r>
    </w:p>
    <w:p>
      <w:pPr>
        <w:spacing w:after="0"/>
        <w:ind w:left="0"/>
        <w:jc w:val="both"/>
      </w:pPr>
      <w:r>
        <w:rPr>
          <w:rFonts w:ascii="Times New Roman"/>
          <w:b w:val="false"/>
          <w:i w:val="false"/>
          <w:color w:val="000000"/>
          <w:sz w:val="28"/>
        </w:rPr>
        <w:t>
      18) customer (hereinafter referred to as the Customer) - administrators of national and local budget programmes;</w:t>
      </w:r>
    </w:p>
    <w:p>
      <w:pPr>
        <w:spacing w:after="0"/>
        <w:ind w:left="0"/>
        <w:jc w:val="both"/>
      </w:pPr>
      <w:r>
        <w:rPr>
          <w:rFonts w:ascii="Times New Roman"/>
          <w:b w:val="false"/>
          <w:i w:val="false"/>
          <w:color w:val="000000"/>
          <w:sz w:val="28"/>
        </w:rPr>
        <w:t>
      19) technical specification is a description of the functional, technical, quality and performance characteristics of the services to be procured by means of the public social contract;</w:t>
      </w:r>
    </w:p>
    <w:p>
      <w:pPr>
        <w:spacing w:after="0"/>
        <w:ind w:left="0"/>
        <w:jc w:val="both"/>
      </w:pPr>
      <w:r>
        <w:rPr>
          <w:rFonts w:ascii="Times New Roman"/>
          <w:b w:val="false"/>
          <w:i w:val="false"/>
          <w:color w:val="000000"/>
          <w:sz w:val="28"/>
        </w:rPr>
        <w:t>
      20) training is a form of active learning, aimed at integrating theoretical knowledge and practical skills, developing necessary skills, learning how to behave and act effectively, and identifying and developing ways of overcoming typical difficulties;</w:t>
      </w:r>
    </w:p>
    <w:p>
      <w:pPr>
        <w:spacing w:after="0"/>
        <w:ind w:left="0"/>
        <w:jc w:val="both"/>
      </w:pPr>
      <w:r>
        <w:rPr>
          <w:rFonts w:ascii="Times New Roman"/>
          <w:b w:val="false"/>
          <w:i w:val="false"/>
          <w:color w:val="000000"/>
          <w:sz w:val="28"/>
        </w:rPr>
        <w:t>
      21) practical training - a type of vocational training aimed at enabling a specialist to learn new methods, technologies and elements of the professional activity where they originated and are applied;</w:t>
      </w:r>
    </w:p>
    <w:p>
      <w:pPr>
        <w:spacing w:after="0"/>
        <w:ind w:left="0"/>
        <w:jc w:val="both"/>
      </w:pPr>
      <w:r>
        <w:rPr>
          <w:rFonts w:ascii="Times New Roman"/>
          <w:b w:val="false"/>
          <w:i w:val="false"/>
          <w:color w:val="000000"/>
          <w:sz w:val="28"/>
        </w:rPr>
        <w:t>
      22) success story (case) is a brief description of the positive effect of a project and/or service on the situation of a particular consumer and/or organisation, specifying the quantitative and/or qualitative results;</w:t>
      </w:r>
    </w:p>
    <w:p>
      <w:pPr>
        <w:spacing w:after="0"/>
        <w:ind w:left="0"/>
        <w:jc w:val="both"/>
      </w:pPr>
      <w:r>
        <w:rPr>
          <w:rFonts w:ascii="Times New Roman"/>
          <w:b w:val="false"/>
          <w:i w:val="false"/>
          <w:color w:val="000000"/>
          <w:sz w:val="28"/>
        </w:rPr>
        <w:t>
      23) non-governmental organisation - a non-profit organisation (excluding political parties, trade unions and religious associations) established by citizens and (or) non-governmental legal entities on a voluntary basis to achieve their common goals under the laws of the Republic of Kazakhstan;</w:t>
      </w:r>
    </w:p>
    <w:p>
      <w:pPr>
        <w:spacing w:after="0"/>
        <w:ind w:left="0"/>
        <w:jc w:val="both"/>
      </w:pPr>
      <w:r>
        <w:rPr>
          <w:rFonts w:ascii="Times New Roman"/>
          <w:b w:val="false"/>
          <w:i w:val="false"/>
          <w:color w:val="000000"/>
          <w:sz w:val="28"/>
        </w:rPr>
        <w:t>
      24) master class - a form of knowledge and skills transfer, exchange of experience, allowing exposure to new technology, new techniques, author's developments;</w:t>
      </w:r>
    </w:p>
    <w:p>
      <w:pPr>
        <w:spacing w:after="0"/>
        <w:ind w:left="0"/>
        <w:jc w:val="both"/>
      </w:pPr>
      <w:r>
        <w:rPr>
          <w:rFonts w:ascii="Times New Roman"/>
          <w:b w:val="false"/>
          <w:i w:val="false"/>
          <w:color w:val="000000"/>
          <w:sz w:val="28"/>
        </w:rPr>
        <w:t>
      25) internal monitoring - the systematic information gathering of pre-selected indicator values to provide managers and other stakeholders with information on how well the social project is being implemented, the extent to which objectives are being achieved and how resources are being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Quality requirements for services</w:t>
      </w:r>
    </w:p>
    <w:p>
      <w:pPr>
        <w:spacing w:after="0"/>
        <w:ind w:left="0"/>
        <w:jc w:val="both"/>
      </w:pPr>
      <w:r>
        <w:rPr>
          <w:rFonts w:ascii="Times New Roman"/>
          <w:b w:val="false"/>
          <w:i w:val="false"/>
          <w:color w:val="000000"/>
          <w:sz w:val="28"/>
        </w:rPr>
        <w:t>
      4. The main quality requirements for services shall be providing the full cycle of the service rendering, awareness and satisfaction of the services consumers, the degree of involvement of the services consumers, practical applicability.</w:t>
      </w:r>
    </w:p>
    <w:p>
      <w:pPr>
        <w:spacing w:after="0"/>
        <w:ind w:left="0"/>
        <w:jc w:val="both"/>
      </w:pPr>
      <w:r>
        <w:rPr>
          <w:rFonts w:ascii="Times New Roman"/>
          <w:b w:val="false"/>
          <w:i w:val="false"/>
          <w:color w:val="000000"/>
          <w:sz w:val="28"/>
        </w:rPr>
        <w:t>
      5. The supplier shall provide a full cycle of service rendering, including preparatory work for the organization of the process of rendering services, actual rendering of services, internal monitoring of the actual service.</w:t>
      </w:r>
    </w:p>
    <w:p>
      <w:pPr>
        <w:spacing w:after="0"/>
        <w:ind w:left="0"/>
        <w:jc w:val="both"/>
      </w:pPr>
      <w:r>
        <w:rPr>
          <w:rFonts w:ascii="Times New Roman"/>
          <w:b w:val="false"/>
          <w:i w:val="false"/>
          <w:color w:val="000000"/>
          <w:sz w:val="28"/>
        </w:rPr>
        <w:t>
      6. The provider shall inform the participants of the training, advisory, information and guidance, research and analysis services, as well as event and civic (resource) centre services in one or more of the following ways:</w:t>
      </w:r>
    </w:p>
    <w:p>
      <w:pPr>
        <w:spacing w:after="0"/>
        <w:ind w:left="0"/>
        <w:jc w:val="both"/>
      </w:pPr>
      <w:r>
        <w:rPr>
          <w:rFonts w:ascii="Times New Roman"/>
          <w:b w:val="false"/>
          <w:i w:val="false"/>
          <w:color w:val="000000"/>
          <w:sz w:val="28"/>
        </w:rPr>
        <w:t>
      1) by publications in the media, including online invitations, on their own website or on one of the websites popular with the target group;</w:t>
      </w:r>
    </w:p>
    <w:p>
      <w:pPr>
        <w:spacing w:after="0"/>
        <w:ind w:left="0"/>
        <w:jc w:val="both"/>
      </w:pPr>
      <w:r>
        <w:rPr>
          <w:rFonts w:ascii="Times New Roman"/>
          <w:b w:val="false"/>
          <w:i w:val="false"/>
          <w:color w:val="000000"/>
          <w:sz w:val="28"/>
        </w:rPr>
        <w:t>
      2) by displaying information materials at the Supplier's premises, workplace and/or training facilities for potential participants;</w:t>
      </w:r>
    </w:p>
    <w:p>
      <w:pPr>
        <w:spacing w:after="0"/>
        <w:ind w:left="0"/>
        <w:jc w:val="both"/>
      </w:pPr>
      <w:r>
        <w:rPr>
          <w:rFonts w:ascii="Times New Roman"/>
          <w:b w:val="false"/>
          <w:i w:val="false"/>
          <w:color w:val="000000"/>
          <w:sz w:val="28"/>
        </w:rPr>
        <w:t>
      3) by distributing information leaflets, invitations at places of work for potential participants in training services;</w:t>
      </w:r>
    </w:p>
    <w:p>
      <w:pPr>
        <w:spacing w:after="0"/>
        <w:ind w:left="0"/>
        <w:jc w:val="both"/>
      </w:pPr>
      <w:r>
        <w:rPr>
          <w:rFonts w:ascii="Times New Roman"/>
          <w:b w:val="false"/>
          <w:i w:val="false"/>
          <w:color w:val="000000"/>
          <w:sz w:val="28"/>
        </w:rPr>
        <w:t>
      4) by presentations at public events;</w:t>
      </w:r>
    </w:p>
    <w:p>
      <w:pPr>
        <w:spacing w:after="0"/>
        <w:ind w:left="0"/>
        <w:jc w:val="both"/>
      </w:pPr>
      <w:r>
        <w:rPr>
          <w:rFonts w:ascii="Times New Roman"/>
          <w:b w:val="false"/>
          <w:i w:val="false"/>
          <w:color w:val="000000"/>
          <w:sz w:val="28"/>
        </w:rPr>
        <w:t>
      5) by phone invitations;</w:t>
      </w:r>
    </w:p>
    <w:p>
      <w:pPr>
        <w:spacing w:after="0"/>
        <w:ind w:left="0"/>
        <w:jc w:val="both"/>
      </w:pPr>
      <w:r>
        <w:rPr>
          <w:rFonts w:ascii="Times New Roman"/>
          <w:b w:val="false"/>
          <w:i w:val="false"/>
          <w:color w:val="000000"/>
          <w:sz w:val="28"/>
        </w:rPr>
        <w:t>
      6) by targeted e-mails of information about the training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No. 260 of the Minister of Information and Social Development of the Republic of Kazakhstan dated 26.07.2021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supplier, in accordance with subparagraph 4) of Article 8 and Article 9 of the Law of the Republic of Kazakhstan "On Access to Information", shall provide access to information related to the implementation of services, and the use of funds allocated from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Information and Social Development of the Republic of Kazakhstan No. 325 dated August 17, 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Indicators of participant satisfaction and practical applicability in the provision of services by non-governmental organizations are shown in Tables 1, 2, 3, 4 and 5 in the Annex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reworded by Order No. 260 of the Minister of Information and Social Development of the Republic of Kazakhstan dated 26.07.2021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degree of services consumers’ involvement shall depend on the objectives of the social project, quantitative indicators (minimum and maximum values).</w:t>
      </w:r>
    </w:p>
    <w:p>
      <w:pPr>
        <w:spacing w:after="0"/>
        <w:ind w:left="0"/>
        <w:jc w:val="both"/>
      </w:pPr>
      <w:r>
        <w:rPr>
          <w:rFonts w:ascii="Times New Roman"/>
          <w:b w:val="false"/>
          <w:i w:val="false"/>
          <w:color w:val="000000"/>
          <w:sz w:val="28"/>
        </w:rPr>
        <w:t>
      9-1. The quality requirements and service conditions shall be established by the Customer in the technical specification, depending on the goals and objectives of the social projects and the amount of funding.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Standard has been supplemented by paragraph 9-1 under Order No. 260 of the Minister of Information and Social Development of the Republic of Kazakhstan dated 26.07.2021 (shall be implemented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Requirements for services rendering conditions</w:t>
      </w:r>
    </w:p>
    <w:p>
      <w:pPr>
        <w:spacing w:after="0"/>
        <w:ind w:left="0"/>
        <w:jc w:val="both"/>
      </w:pPr>
      <w:r>
        <w:rPr>
          <w:rFonts w:ascii="Times New Roman"/>
          <w:b w:val="false"/>
          <w:i w:val="false"/>
          <w:color w:val="000000"/>
          <w:sz w:val="28"/>
        </w:rPr>
        <w:t>
      10. The training services provider shall meet the requirements for the conditions of the training services rendering, according to Table 7 of the appendix to this Standard.</w:t>
      </w:r>
    </w:p>
    <w:p>
      <w:pPr>
        <w:spacing w:after="0"/>
        <w:ind w:left="0"/>
        <w:jc w:val="both"/>
      </w:pPr>
      <w:r>
        <w:rPr>
          <w:rFonts w:ascii="Times New Roman"/>
          <w:b w:val="false"/>
          <w:i w:val="false"/>
          <w:color w:val="000000"/>
          <w:sz w:val="28"/>
        </w:rPr>
        <w:t>
      11. Training services shall be rendered by the Supplier’s experts, in the event of availability of qualified specialists on the staff or recruited (outsourced) qualified specialists, subject to the Supplier’s provision of processes for the event organization.</w:t>
      </w:r>
    </w:p>
    <w:p>
      <w:pPr>
        <w:spacing w:after="0"/>
        <w:ind w:left="0"/>
        <w:jc w:val="both"/>
      </w:pPr>
      <w:r>
        <w:rPr>
          <w:rFonts w:ascii="Times New Roman"/>
          <w:b w:val="false"/>
          <w:i w:val="false"/>
          <w:color w:val="000000"/>
          <w:sz w:val="28"/>
        </w:rPr>
        <w:t>
      12. The person rendering educational services shall:</w:t>
      </w:r>
    </w:p>
    <w:p>
      <w:pPr>
        <w:spacing w:after="0"/>
        <w:ind w:left="0"/>
        <w:jc w:val="both"/>
      </w:pPr>
      <w:r>
        <w:rPr>
          <w:rFonts w:ascii="Times New Roman"/>
          <w:b w:val="false"/>
          <w:i w:val="false"/>
          <w:color w:val="000000"/>
          <w:sz w:val="28"/>
        </w:rPr>
        <w:t>
      1) possess sufficient level of theoretical training on the subjects in question, in accordance with the requirements for the conditions of the training services rendering specified in Table 7 of the appendix to this Standard;</w:t>
      </w:r>
    </w:p>
    <w:p>
      <w:pPr>
        <w:spacing w:after="0"/>
        <w:ind w:left="0"/>
        <w:jc w:val="both"/>
      </w:pPr>
      <w:r>
        <w:rPr>
          <w:rFonts w:ascii="Times New Roman"/>
          <w:b w:val="false"/>
          <w:i w:val="false"/>
          <w:color w:val="000000"/>
          <w:sz w:val="28"/>
        </w:rPr>
        <w:t>
      2) possess practical experience in conducting training services.</w:t>
      </w:r>
    </w:p>
    <w:p>
      <w:pPr>
        <w:spacing w:after="0"/>
        <w:ind w:left="0"/>
        <w:jc w:val="both"/>
      </w:pPr>
      <w:r>
        <w:rPr>
          <w:rFonts w:ascii="Times New Roman"/>
          <w:b w:val="false"/>
          <w:i w:val="false"/>
          <w:color w:val="000000"/>
          <w:sz w:val="28"/>
        </w:rPr>
        <w:t>
      13. In the event of placing a state social order for a period of more than 1 (one) financial year, the Supplier shall fulfill the requirements for the facilities and resources base for rendering of training services, according to table 8 of the appendix to this Standard.</w:t>
      </w:r>
    </w:p>
    <w:p>
      <w:pPr>
        <w:spacing w:after="0"/>
        <w:ind w:left="0"/>
        <w:jc w:val="both"/>
      </w:pPr>
      <w:r>
        <w:rPr>
          <w:rFonts w:ascii="Times New Roman"/>
          <w:b w:val="false"/>
          <w:i w:val="false"/>
          <w:color w:val="000000"/>
          <w:sz w:val="28"/>
        </w:rPr>
        <w:t>
      14. Consulting services shall be rendered by the Supplier’s experts and / or outsourced consultants with practical experience in consulting:</w:t>
      </w:r>
    </w:p>
    <w:p>
      <w:pPr>
        <w:spacing w:after="0"/>
        <w:ind w:left="0"/>
        <w:jc w:val="both"/>
      </w:pPr>
      <w:r>
        <w:rPr>
          <w:rFonts w:ascii="Times New Roman"/>
          <w:b w:val="false"/>
          <w:i w:val="false"/>
          <w:color w:val="000000"/>
          <w:sz w:val="28"/>
        </w:rPr>
        <w:t>
      1) at least 6 (six) months - for consultations on the use of certain methods, procedure of work, preparation of model documents;</w:t>
      </w:r>
    </w:p>
    <w:p>
      <w:pPr>
        <w:spacing w:after="0"/>
        <w:ind w:left="0"/>
        <w:jc w:val="both"/>
      </w:pPr>
      <w:r>
        <w:rPr>
          <w:rFonts w:ascii="Times New Roman"/>
          <w:b w:val="false"/>
          <w:i w:val="false"/>
          <w:color w:val="000000"/>
          <w:sz w:val="28"/>
        </w:rPr>
        <w:t>
      2) at least 1 (one) year - for consultations on improving the quality of services to different categories of services consumers, developing documents for raising funds, preparing reports;</w:t>
      </w:r>
    </w:p>
    <w:p>
      <w:pPr>
        <w:spacing w:after="0"/>
        <w:ind w:left="0"/>
        <w:jc w:val="both"/>
      </w:pPr>
      <w:r>
        <w:rPr>
          <w:rFonts w:ascii="Times New Roman"/>
          <w:b w:val="false"/>
          <w:i w:val="false"/>
          <w:color w:val="000000"/>
          <w:sz w:val="28"/>
        </w:rPr>
        <w:t>
      3) at least 2 (two) years - for consultations on building and improving management processes, as well as on applying a set of methods to resolve a problem situation.</w:t>
      </w:r>
    </w:p>
    <w:p>
      <w:pPr>
        <w:spacing w:after="0"/>
        <w:ind w:left="0"/>
        <w:jc w:val="both"/>
      </w:pPr>
      <w:r>
        <w:rPr>
          <w:rFonts w:ascii="Times New Roman"/>
          <w:b w:val="false"/>
          <w:i w:val="false"/>
          <w:color w:val="000000"/>
          <w:sz w:val="28"/>
        </w:rPr>
        <w:t>
      15. For counselling services, the consultant shall:</w:t>
      </w:r>
    </w:p>
    <w:p>
      <w:pPr>
        <w:spacing w:after="0"/>
        <w:ind w:left="0"/>
        <w:jc w:val="both"/>
      </w:pPr>
      <w:r>
        <w:rPr>
          <w:rFonts w:ascii="Times New Roman"/>
          <w:b w:val="false"/>
          <w:i w:val="false"/>
          <w:color w:val="000000"/>
          <w:sz w:val="28"/>
        </w:rPr>
        <w:t>
      1) possess knowledge of the topics within the scope of counselling;</w:t>
      </w:r>
    </w:p>
    <w:p>
      <w:pPr>
        <w:spacing w:after="0"/>
        <w:ind w:left="0"/>
        <w:jc w:val="both"/>
      </w:pPr>
      <w:r>
        <w:rPr>
          <w:rFonts w:ascii="Times New Roman"/>
          <w:b w:val="false"/>
          <w:i w:val="false"/>
          <w:color w:val="000000"/>
          <w:sz w:val="28"/>
        </w:rPr>
        <w:t>
      2) possess counselling skills for counselling;</w:t>
      </w:r>
    </w:p>
    <w:p>
      <w:pPr>
        <w:spacing w:after="0"/>
        <w:ind w:left="0"/>
        <w:jc w:val="both"/>
      </w:pPr>
      <w:r>
        <w:rPr>
          <w:rFonts w:ascii="Times New Roman"/>
          <w:b w:val="false"/>
          <w:i w:val="false"/>
          <w:color w:val="000000"/>
          <w:sz w:val="28"/>
        </w:rPr>
        <w:t>
      3) have knowledge of the specifics of non-governmental organisations and the range of needs of the clients of counselling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Information and methodological services shall be rendered by the Supplier’s experts, in the event of availability on the staff of qualified and (or) trained specialists in public relations, or outsourced qualified and (or) trained specialists subject to the provision by the Supplier of the services rendering processes.</w:t>
      </w:r>
    </w:p>
    <w:p>
      <w:pPr>
        <w:spacing w:after="0"/>
        <w:ind w:left="0"/>
        <w:jc w:val="both"/>
      </w:pPr>
      <w:r>
        <w:rPr>
          <w:rFonts w:ascii="Times New Roman"/>
          <w:b w:val="false"/>
          <w:i w:val="false"/>
          <w:color w:val="000000"/>
          <w:sz w:val="28"/>
        </w:rPr>
        <w:t>
      17. Specialist in public relations for the rendering of information and methodological services shall:</w:t>
      </w:r>
    </w:p>
    <w:p>
      <w:pPr>
        <w:spacing w:after="0"/>
        <w:ind w:left="0"/>
        <w:jc w:val="both"/>
      </w:pPr>
      <w:r>
        <w:rPr>
          <w:rFonts w:ascii="Times New Roman"/>
          <w:b w:val="false"/>
          <w:i w:val="false"/>
          <w:color w:val="000000"/>
          <w:sz w:val="28"/>
        </w:rPr>
        <w:t>
      1) be knowledgeable in the basics of legislation on informatization, media and advertising;</w:t>
      </w:r>
    </w:p>
    <w:p>
      <w:pPr>
        <w:spacing w:after="0"/>
        <w:ind w:left="0"/>
        <w:jc w:val="both"/>
      </w:pPr>
      <w:r>
        <w:rPr>
          <w:rFonts w:ascii="Times New Roman"/>
          <w:b w:val="false"/>
          <w:i w:val="false"/>
          <w:color w:val="000000"/>
          <w:sz w:val="28"/>
        </w:rPr>
        <w:t>
      2) comply with international, national and ethical codes in the field of public relations;</w:t>
      </w:r>
    </w:p>
    <w:p>
      <w:pPr>
        <w:spacing w:after="0"/>
        <w:ind w:left="0"/>
        <w:jc w:val="both"/>
      </w:pPr>
      <w:r>
        <w:rPr>
          <w:rFonts w:ascii="Times New Roman"/>
          <w:b w:val="false"/>
          <w:i w:val="false"/>
          <w:color w:val="000000"/>
          <w:sz w:val="28"/>
        </w:rPr>
        <w:t>
      3) be knowledgeable about information about the specifics of the activities of non-governmental organizations and the range of needs of the target group in information and methodological services.</w:t>
      </w:r>
    </w:p>
    <w:p>
      <w:pPr>
        <w:spacing w:after="0"/>
        <w:ind w:left="0"/>
        <w:jc w:val="both"/>
      </w:pPr>
      <w:r>
        <w:rPr>
          <w:rFonts w:ascii="Times New Roman"/>
          <w:b w:val="false"/>
          <w:i w:val="false"/>
          <w:color w:val="000000"/>
          <w:sz w:val="28"/>
        </w:rPr>
        <w:t>
      18. The number of specialists employed shall be based on the level of sophistication of the information and methodological services and the available funding.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reworded by Order No. 260 of the Minister of Information and Social Development of the Republic of Kazakhstan dated 26.07.2021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Research and analytical services shall be rendered by the Supplier’s experts, in the event of availability on the staff of qualified specialists, or recruited (outsourced) specialists, subject to the Supplier’s provision of processes of organization-analytical services.</w:t>
      </w:r>
    </w:p>
    <w:p>
      <w:pPr>
        <w:spacing w:after="0"/>
        <w:ind w:left="0"/>
        <w:jc w:val="both"/>
      </w:pPr>
      <w:r>
        <w:rPr>
          <w:rFonts w:ascii="Times New Roman"/>
          <w:b w:val="false"/>
          <w:i w:val="false"/>
          <w:color w:val="000000"/>
          <w:sz w:val="28"/>
        </w:rPr>
        <w:t>
      20. Depending on the level of complexity of research and also on the specifics of the research methods used, the research and analytical services shall be rendered by specialists in field research (interviewers, pollsters), experts (sociologist, economist, psychologist, lawyer proceeding from technical specification requirements).</w:t>
      </w:r>
    </w:p>
    <w:p>
      <w:pPr>
        <w:spacing w:after="0"/>
        <w:ind w:left="0"/>
        <w:jc w:val="both"/>
      </w:pPr>
      <w:r>
        <w:rPr>
          <w:rFonts w:ascii="Times New Roman"/>
          <w:b w:val="false"/>
          <w:i w:val="false"/>
          <w:color w:val="000000"/>
          <w:sz w:val="28"/>
        </w:rPr>
        <w:t>
      21. Specialists involved in the provision of research and analysis services shall:</w:t>
      </w:r>
    </w:p>
    <w:p>
      <w:pPr>
        <w:spacing w:after="0"/>
        <w:ind w:left="0"/>
        <w:jc w:val="both"/>
      </w:pPr>
      <w:r>
        <w:rPr>
          <w:rFonts w:ascii="Times New Roman"/>
          <w:b w:val="false"/>
          <w:i w:val="false"/>
          <w:color w:val="000000"/>
          <w:sz w:val="28"/>
        </w:rPr>
        <w:t>
      1) have knowledge and/or practical experience in conducting research;</w:t>
      </w:r>
    </w:p>
    <w:p>
      <w:pPr>
        <w:spacing w:after="0"/>
        <w:ind w:left="0"/>
        <w:jc w:val="both"/>
      </w:pPr>
      <w:r>
        <w:rPr>
          <w:rFonts w:ascii="Times New Roman"/>
          <w:b w:val="false"/>
          <w:i w:val="false"/>
          <w:color w:val="000000"/>
          <w:sz w:val="28"/>
        </w:rPr>
        <w:t>
      2) make an objective and independent analysis of the situation and the data obtained;</w:t>
      </w:r>
    </w:p>
    <w:p>
      <w:pPr>
        <w:spacing w:after="0"/>
        <w:ind w:left="0"/>
        <w:jc w:val="both"/>
      </w:pPr>
      <w:r>
        <w:rPr>
          <w:rFonts w:ascii="Times New Roman"/>
          <w:b w:val="false"/>
          <w:i w:val="false"/>
          <w:color w:val="000000"/>
          <w:sz w:val="28"/>
        </w:rPr>
        <w:t>
      3) in formulating conclusions and recommendations, include all possible options and approaches for assessing the situation and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reworded by Order No. 260 of the Minister of Information and Social Development of the Republic of Kazakhstan dated 26.07.2021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Events organization services shall be rendered by the Supplier’s experts, in case of availability on the staff of a host of events, an administrator or recruited qualified and / or trained specialists, subject to the Supplier’s support for the event organizing processes.</w:t>
      </w:r>
    </w:p>
    <w:p>
      <w:pPr>
        <w:spacing w:after="0"/>
        <w:ind w:left="0"/>
        <w:jc w:val="both"/>
      </w:pPr>
      <w:r>
        <w:rPr>
          <w:rFonts w:ascii="Times New Roman"/>
          <w:b w:val="false"/>
          <w:i w:val="false"/>
          <w:color w:val="000000"/>
          <w:sz w:val="28"/>
        </w:rPr>
        <w:t>
      23. To render services in organization of the work of a civil (resource) center the Supplier shall:</w:t>
      </w:r>
    </w:p>
    <w:p>
      <w:pPr>
        <w:spacing w:after="0"/>
        <w:ind w:left="0"/>
        <w:jc w:val="both"/>
      </w:pPr>
      <w:r>
        <w:rPr>
          <w:rFonts w:ascii="Times New Roman"/>
          <w:b w:val="false"/>
          <w:i w:val="false"/>
          <w:color w:val="000000"/>
          <w:sz w:val="28"/>
        </w:rPr>
        <w:t>
      1) form a database of potential participants and consumers of services;</w:t>
      </w:r>
    </w:p>
    <w:p>
      <w:pPr>
        <w:spacing w:after="0"/>
        <w:ind w:left="0"/>
        <w:jc w:val="both"/>
      </w:pPr>
      <w:r>
        <w:rPr>
          <w:rFonts w:ascii="Times New Roman"/>
          <w:b w:val="false"/>
          <w:i w:val="false"/>
          <w:color w:val="000000"/>
          <w:sz w:val="28"/>
        </w:rPr>
        <w:t>
      2) recruit qualified specialists for the provision of services, including from different oblasts, cities, districts (if need arises);</w:t>
      </w:r>
    </w:p>
    <w:p>
      <w:pPr>
        <w:spacing w:after="0"/>
        <w:ind w:left="0"/>
        <w:jc w:val="both"/>
      </w:pPr>
      <w:r>
        <w:rPr>
          <w:rFonts w:ascii="Times New Roman"/>
          <w:b w:val="false"/>
          <w:i w:val="false"/>
          <w:color w:val="000000"/>
          <w:sz w:val="28"/>
        </w:rPr>
        <w:t>
      3) publish information on the progress and results of services rendering in print and social media;</w:t>
      </w:r>
    </w:p>
    <w:p>
      <w:pPr>
        <w:spacing w:after="0"/>
        <w:ind w:left="0"/>
        <w:jc w:val="both"/>
      </w:pPr>
      <w:r>
        <w:rPr>
          <w:rFonts w:ascii="Times New Roman"/>
          <w:b w:val="false"/>
          <w:i w:val="false"/>
          <w:color w:val="000000"/>
          <w:sz w:val="28"/>
        </w:rPr>
        <w:t>
      4) arrange the departure of specialists (when conducting field consultations).</w:t>
      </w:r>
    </w:p>
    <w:p>
      <w:pPr>
        <w:spacing w:after="0"/>
        <w:ind w:left="0"/>
        <w:jc w:val="both"/>
      </w:pPr>
      <w:r>
        <w:rPr>
          <w:rFonts w:ascii="Times New Roman"/>
          <w:b w:val="false"/>
          <w:i w:val="false"/>
          <w:color w:val="000000"/>
          <w:sz w:val="28"/>
        </w:rPr>
        <w:t>
      24. In the event of placing a state social order for a period of more than 1 (one) financial year, the Supplier shall fulfill the conditions (requirements) for the facilities and resources base, according to table 9 of the appendix to this Standard.</w:t>
      </w:r>
    </w:p>
    <w:p>
      <w:pPr>
        <w:spacing w:after="0"/>
        <w:ind w:left="0"/>
        <w:jc w:val="left"/>
      </w:pPr>
      <w:r>
        <w:rPr>
          <w:rFonts w:ascii="Times New Roman"/>
          <w:b/>
          <w:i w:val="false"/>
          <w:color w:val="000000"/>
        </w:rPr>
        <w:t xml:space="preserve"> Chapter 4. Requirements for the content of services</w:t>
      </w:r>
    </w:p>
    <w:p>
      <w:pPr>
        <w:spacing w:after="0"/>
        <w:ind w:left="0"/>
        <w:jc w:val="both"/>
      </w:pPr>
      <w:r>
        <w:rPr>
          <w:rFonts w:ascii="Times New Roman"/>
          <w:b w:val="false"/>
          <w:i w:val="false"/>
          <w:color w:val="000000"/>
          <w:sz w:val="28"/>
        </w:rPr>
        <w:t>
      25. Training services shall be offered in the following forms:</w:t>
      </w:r>
    </w:p>
    <w:p>
      <w:pPr>
        <w:spacing w:after="0"/>
        <w:ind w:left="0"/>
        <w:jc w:val="both"/>
      </w:pPr>
      <w:r>
        <w:rPr>
          <w:rFonts w:ascii="Times New Roman"/>
          <w:b w:val="false"/>
          <w:i w:val="false"/>
          <w:color w:val="000000"/>
          <w:sz w:val="28"/>
        </w:rPr>
        <w:t>
      1) seminar;</w:t>
      </w:r>
    </w:p>
    <w:p>
      <w:pPr>
        <w:spacing w:after="0"/>
        <w:ind w:left="0"/>
        <w:jc w:val="both"/>
      </w:pPr>
      <w:r>
        <w:rPr>
          <w:rFonts w:ascii="Times New Roman"/>
          <w:b w:val="false"/>
          <w:i w:val="false"/>
          <w:color w:val="000000"/>
          <w:sz w:val="28"/>
        </w:rPr>
        <w:t>
      2) training, training for coaches</w:t>
      </w:r>
    </w:p>
    <w:p>
      <w:pPr>
        <w:spacing w:after="0"/>
        <w:ind w:left="0"/>
        <w:jc w:val="both"/>
      </w:pPr>
      <w:r>
        <w:rPr>
          <w:rFonts w:ascii="Times New Roman"/>
          <w:b w:val="false"/>
          <w:i w:val="false"/>
          <w:color w:val="000000"/>
          <w:sz w:val="28"/>
        </w:rPr>
        <w:t>
      3) workshop;</w:t>
      </w:r>
    </w:p>
    <w:p>
      <w:pPr>
        <w:spacing w:after="0"/>
        <w:ind w:left="0"/>
        <w:jc w:val="both"/>
      </w:pPr>
      <w:r>
        <w:rPr>
          <w:rFonts w:ascii="Times New Roman"/>
          <w:b w:val="false"/>
          <w:i w:val="false"/>
          <w:color w:val="000000"/>
          <w:sz w:val="28"/>
        </w:rPr>
        <w:t>
      4) lecture;</w:t>
      </w:r>
    </w:p>
    <w:p>
      <w:pPr>
        <w:spacing w:after="0"/>
        <w:ind w:left="0"/>
        <w:jc w:val="both"/>
      </w:pPr>
      <w:r>
        <w:rPr>
          <w:rFonts w:ascii="Times New Roman"/>
          <w:b w:val="false"/>
          <w:i w:val="false"/>
          <w:color w:val="000000"/>
          <w:sz w:val="28"/>
        </w:rPr>
        <w:t>
      5) webinar, video lesson;</w:t>
      </w:r>
    </w:p>
    <w:p>
      <w:pPr>
        <w:spacing w:after="0"/>
        <w:ind w:left="0"/>
        <w:jc w:val="both"/>
      </w:pPr>
      <w:r>
        <w:rPr>
          <w:rFonts w:ascii="Times New Roman"/>
          <w:b w:val="false"/>
          <w:i w:val="false"/>
          <w:color w:val="000000"/>
          <w:sz w:val="28"/>
        </w:rPr>
        <w:t>
      6) training school;</w:t>
      </w:r>
    </w:p>
    <w:p>
      <w:pPr>
        <w:spacing w:after="0"/>
        <w:ind w:left="0"/>
        <w:jc w:val="both"/>
      </w:pPr>
      <w:r>
        <w:rPr>
          <w:rFonts w:ascii="Times New Roman"/>
          <w:b w:val="false"/>
          <w:i w:val="false"/>
          <w:color w:val="000000"/>
          <w:sz w:val="28"/>
        </w:rPr>
        <w:t>
      7) training course;</w:t>
      </w:r>
    </w:p>
    <w:p>
      <w:pPr>
        <w:spacing w:after="0"/>
        <w:ind w:left="0"/>
        <w:jc w:val="both"/>
      </w:pPr>
      <w:r>
        <w:rPr>
          <w:rFonts w:ascii="Times New Roman"/>
          <w:b w:val="false"/>
          <w:i w:val="false"/>
          <w:color w:val="000000"/>
          <w:sz w:val="28"/>
        </w:rPr>
        <w:t>
      8) practical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reworded by Order No. 260 of the Minister of Information and Social Development of the Republic of Kazakhstan dated 26.07.2021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full cycle of training services shall involve the following 3 steps:</w:t>
      </w:r>
    </w:p>
    <w:p>
      <w:pPr>
        <w:spacing w:after="0"/>
        <w:ind w:left="0"/>
        <w:jc w:val="both"/>
      </w:pPr>
      <w:r>
        <w:rPr>
          <w:rFonts w:ascii="Times New Roman"/>
          <w:b w:val="false"/>
          <w:i w:val="false"/>
          <w:color w:val="000000"/>
          <w:sz w:val="28"/>
        </w:rPr>
        <w:t>
      1) preparation and/or development of materials for the provision of training services;</w:t>
      </w:r>
    </w:p>
    <w:p>
      <w:pPr>
        <w:spacing w:after="0"/>
        <w:ind w:left="0"/>
        <w:jc w:val="both"/>
      </w:pPr>
      <w:r>
        <w:rPr>
          <w:rFonts w:ascii="Times New Roman"/>
          <w:b w:val="false"/>
          <w:i w:val="false"/>
          <w:color w:val="000000"/>
          <w:sz w:val="28"/>
        </w:rPr>
        <w:t>
      2) provision of the training service;</w:t>
      </w:r>
    </w:p>
    <w:p>
      <w:pPr>
        <w:spacing w:after="0"/>
        <w:ind w:left="0"/>
        <w:jc w:val="both"/>
      </w:pPr>
      <w:r>
        <w:rPr>
          <w:rFonts w:ascii="Times New Roman"/>
          <w:b w:val="false"/>
          <w:i w:val="false"/>
          <w:color w:val="000000"/>
          <w:sz w:val="28"/>
        </w:rPr>
        <w:t>
      3) internal monitoring of the provision of the training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When providing training services to inform potential beneficiaries of the training service, the Supplier shall prepare information sheets containing the following information:</w:t>
      </w:r>
    </w:p>
    <w:p>
      <w:pPr>
        <w:spacing w:after="0"/>
        <w:ind w:left="0"/>
        <w:jc w:val="both"/>
      </w:pPr>
      <w:r>
        <w:rPr>
          <w:rFonts w:ascii="Times New Roman"/>
          <w:b w:val="false"/>
          <w:i w:val="false"/>
          <w:color w:val="000000"/>
          <w:sz w:val="28"/>
        </w:rPr>
        <w:t>
      1) the name of the form of the service, including the topic of the training service;</w:t>
      </w:r>
    </w:p>
    <w:p>
      <w:pPr>
        <w:spacing w:after="0"/>
        <w:ind w:left="0"/>
        <w:jc w:val="both"/>
      </w:pPr>
      <w:r>
        <w:rPr>
          <w:rFonts w:ascii="Times New Roman"/>
          <w:b w:val="false"/>
          <w:i w:val="false"/>
          <w:color w:val="000000"/>
          <w:sz w:val="28"/>
        </w:rPr>
        <w:t>
      2) the programme and the issues to be covered;</w:t>
      </w:r>
    </w:p>
    <w:p>
      <w:pPr>
        <w:spacing w:after="0"/>
        <w:ind w:left="0"/>
        <w:jc w:val="both"/>
      </w:pPr>
      <w:r>
        <w:rPr>
          <w:rFonts w:ascii="Times New Roman"/>
          <w:b w:val="false"/>
          <w:i w:val="false"/>
          <w:color w:val="000000"/>
          <w:sz w:val="28"/>
        </w:rPr>
        <w:t>
      3) trainer (brief description of the experience in the field of similar events);</w:t>
      </w:r>
    </w:p>
    <w:p>
      <w:pPr>
        <w:spacing w:after="0"/>
        <w:ind w:left="0"/>
        <w:jc w:val="both"/>
      </w:pPr>
      <w:r>
        <w:rPr>
          <w:rFonts w:ascii="Times New Roman"/>
          <w:b w:val="false"/>
          <w:i w:val="false"/>
          <w:color w:val="000000"/>
          <w:sz w:val="28"/>
        </w:rPr>
        <w:t>
      4) intended forms and methods of training, including interactive methods;</w:t>
      </w:r>
    </w:p>
    <w:p>
      <w:pPr>
        <w:spacing w:after="0"/>
        <w:ind w:left="0"/>
        <w:jc w:val="both"/>
      </w:pPr>
      <w:r>
        <w:rPr>
          <w:rFonts w:ascii="Times New Roman"/>
          <w:b w:val="false"/>
          <w:i w:val="false"/>
          <w:color w:val="000000"/>
          <w:sz w:val="28"/>
        </w:rPr>
        <w:t>
      5) availability of training, methodological and informational materials, certificates;</w:t>
      </w:r>
    </w:p>
    <w:p>
      <w:pPr>
        <w:spacing w:after="0"/>
        <w:ind w:left="0"/>
        <w:jc w:val="both"/>
      </w:pPr>
      <w:r>
        <w:rPr>
          <w:rFonts w:ascii="Times New Roman"/>
          <w:b w:val="false"/>
          <w:i w:val="false"/>
          <w:color w:val="000000"/>
          <w:sz w:val="28"/>
        </w:rPr>
        <w:t>
      6) timing and location, mode of operation during the training service;</w:t>
      </w:r>
    </w:p>
    <w:p>
      <w:pPr>
        <w:spacing w:after="0"/>
        <w:ind w:left="0"/>
        <w:jc w:val="both"/>
      </w:pPr>
      <w:r>
        <w:rPr>
          <w:rFonts w:ascii="Times New Roman"/>
          <w:b w:val="false"/>
          <w:i w:val="false"/>
          <w:color w:val="000000"/>
          <w:sz w:val="28"/>
        </w:rPr>
        <w:t>
      7) the conditions for participation, including for non-resident travellers;</w:t>
      </w:r>
    </w:p>
    <w:p>
      <w:pPr>
        <w:spacing w:after="0"/>
        <w:ind w:left="0"/>
        <w:jc w:val="both"/>
      </w:pPr>
      <w:r>
        <w:rPr>
          <w:rFonts w:ascii="Times New Roman"/>
          <w:b w:val="false"/>
          <w:i w:val="false"/>
          <w:color w:val="000000"/>
          <w:sz w:val="28"/>
        </w:rPr>
        <w:t>
      8) information on who is responsible and how to register for the training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reworded by Order No. 260 of the Minister of Information and Social Development of the Republic of Kazakhstan dated 26.07.2021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Consultancy services shall be provided in the following forms:</w:t>
      </w:r>
    </w:p>
    <w:p>
      <w:pPr>
        <w:spacing w:after="0"/>
        <w:ind w:left="0"/>
        <w:jc w:val="both"/>
      </w:pPr>
      <w:r>
        <w:rPr>
          <w:rFonts w:ascii="Times New Roman"/>
          <w:b w:val="false"/>
          <w:i w:val="false"/>
          <w:color w:val="000000"/>
          <w:sz w:val="28"/>
        </w:rPr>
        <w:t>
      1) by method of delivery:</w:t>
      </w:r>
    </w:p>
    <w:p>
      <w:pPr>
        <w:spacing w:after="0"/>
        <w:ind w:left="0"/>
        <w:jc w:val="both"/>
      </w:pPr>
      <w:r>
        <w:rPr>
          <w:rFonts w:ascii="Times New Roman"/>
          <w:b w:val="false"/>
          <w:i w:val="false"/>
          <w:color w:val="000000"/>
          <w:sz w:val="28"/>
        </w:rPr>
        <w:t>
      face-to-face meetings (individual, group);</w:t>
      </w:r>
    </w:p>
    <w:p>
      <w:pPr>
        <w:spacing w:after="0"/>
        <w:ind w:left="0"/>
        <w:jc w:val="both"/>
      </w:pPr>
      <w:r>
        <w:rPr>
          <w:rFonts w:ascii="Times New Roman"/>
          <w:b w:val="false"/>
          <w:i w:val="false"/>
          <w:color w:val="000000"/>
          <w:sz w:val="28"/>
        </w:rPr>
        <w:t>
      telephone consultations, including telephone hotlines;</w:t>
      </w:r>
    </w:p>
    <w:p>
      <w:pPr>
        <w:spacing w:after="0"/>
        <w:ind w:left="0"/>
        <w:jc w:val="both"/>
      </w:pPr>
      <w:r>
        <w:rPr>
          <w:rFonts w:ascii="Times New Roman"/>
          <w:b w:val="false"/>
          <w:i w:val="false"/>
          <w:color w:val="000000"/>
          <w:sz w:val="28"/>
        </w:rPr>
        <w:t>
      counselling via Internet resources;</w:t>
      </w:r>
    </w:p>
    <w:p>
      <w:pPr>
        <w:spacing w:after="0"/>
        <w:ind w:left="0"/>
        <w:jc w:val="both"/>
      </w:pPr>
      <w:r>
        <w:rPr>
          <w:rFonts w:ascii="Times New Roman"/>
          <w:b w:val="false"/>
          <w:i w:val="false"/>
          <w:color w:val="000000"/>
          <w:sz w:val="28"/>
        </w:rPr>
        <w:t>
      2) by volume and duration:</w:t>
      </w:r>
    </w:p>
    <w:p>
      <w:pPr>
        <w:spacing w:after="0"/>
        <w:ind w:left="0"/>
        <w:jc w:val="both"/>
      </w:pPr>
      <w:r>
        <w:rPr>
          <w:rFonts w:ascii="Times New Roman"/>
          <w:b w:val="false"/>
          <w:i w:val="false"/>
          <w:color w:val="000000"/>
          <w:sz w:val="28"/>
        </w:rPr>
        <w:t>
      one-off consultations;</w:t>
      </w:r>
    </w:p>
    <w:p>
      <w:pPr>
        <w:spacing w:after="0"/>
        <w:ind w:left="0"/>
        <w:jc w:val="both"/>
      </w:pPr>
      <w:r>
        <w:rPr>
          <w:rFonts w:ascii="Times New Roman"/>
          <w:b w:val="false"/>
          <w:i w:val="false"/>
          <w:color w:val="000000"/>
          <w:sz w:val="28"/>
        </w:rPr>
        <w:t>
      consulting project;</w:t>
      </w:r>
    </w:p>
    <w:p>
      <w:pPr>
        <w:spacing w:after="0"/>
        <w:ind w:left="0"/>
        <w:jc w:val="both"/>
      </w:pPr>
      <w:r>
        <w:rPr>
          <w:rFonts w:ascii="Times New Roman"/>
          <w:b w:val="false"/>
          <w:i w:val="false"/>
          <w:color w:val="000000"/>
          <w:sz w:val="28"/>
        </w:rPr>
        <w:t>
      3) by the way of interaction with the target group:</w:t>
      </w:r>
    </w:p>
    <w:p>
      <w:pPr>
        <w:spacing w:after="0"/>
        <w:ind w:left="0"/>
        <w:jc w:val="both"/>
      </w:pPr>
      <w:r>
        <w:rPr>
          <w:rFonts w:ascii="Times New Roman"/>
          <w:b w:val="false"/>
          <w:i w:val="false"/>
          <w:color w:val="000000"/>
          <w:sz w:val="28"/>
        </w:rPr>
        <w:t>
      expert consultancy;</w:t>
      </w:r>
    </w:p>
    <w:p>
      <w:pPr>
        <w:spacing w:after="0"/>
        <w:ind w:left="0"/>
        <w:jc w:val="both"/>
      </w:pPr>
      <w:r>
        <w:rPr>
          <w:rFonts w:ascii="Times New Roman"/>
          <w:b w:val="false"/>
          <w:i w:val="false"/>
          <w:color w:val="000000"/>
          <w:sz w:val="28"/>
        </w:rPr>
        <w:t>
      process consulting;</w:t>
      </w:r>
    </w:p>
    <w:p>
      <w:pPr>
        <w:spacing w:after="0"/>
        <w:ind w:left="0"/>
        <w:jc w:val="both"/>
      </w:pPr>
      <w:r>
        <w:rPr>
          <w:rFonts w:ascii="Times New Roman"/>
          <w:b w:val="false"/>
          <w:i w:val="false"/>
          <w:color w:val="000000"/>
          <w:sz w:val="28"/>
        </w:rPr>
        <w:t>
      training consulting.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full cycle of counselling services shall include the following steps:</w:t>
      </w:r>
    </w:p>
    <w:p>
      <w:pPr>
        <w:spacing w:after="0"/>
        <w:ind w:left="0"/>
        <w:jc w:val="both"/>
      </w:pPr>
      <w:r>
        <w:rPr>
          <w:rFonts w:ascii="Times New Roman"/>
          <w:b w:val="false"/>
          <w:i w:val="false"/>
          <w:color w:val="000000"/>
          <w:sz w:val="28"/>
        </w:rPr>
        <w:t>
      1) preparing and/or developing materials for the provision of services;</w:t>
      </w:r>
    </w:p>
    <w:p>
      <w:pPr>
        <w:spacing w:after="0"/>
        <w:ind w:left="0"/>
        <w:jc w:val="both"/>
      </w:pPr>
      <w:r>
        <w:rPr>
          <w:rFonts w:ascii="Times New Roman"/>
          <w:b w:val="false"/>
          <w:i w:val="false"/>
          <w:color w:val="000000"/>
          <w:sz w:val="28"/>
        </w:rPr>
        <w:t>
      2) conducting the consultation;</w:t>
      </w:r>
    </w:p>
    <w:p>
      <w:pPr>
        <w:spacing w:after="0"/>
        <w:ind w:left="0"/>
        <w:jc w:val="both"/>
      </w:pPr>
      <w:r>
        <w:rPr>
          <w:rFonts w:ascii="Times New Roman"/>
          <w:b w:val="false"/>
          <w:i w:val="false"/>
          <w:color w:val="000000"/>
          <w:sz w:val="28"/>
        </w:rPr>
        <w:t>
      3) internal monitoring of the results of the consultation.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reworded by Order No. 260 of the Minister of Information and Social Development of the Republic of Kazakhstan dated 26.07.2021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When providing consulting services, in order to inform potential consumers of consulting services, the Supplier shall develop information sheets containing the following information:</w:t>
      </w:r>
    </w:p>
    <w:p>
      <w:pPr>
        <w:spacing w:after="0"/>
        <w:ind w:left="0"/>
        <w:jc w:val="both"/>
      </w:pPr>
      <w:r>
        <w:rPr>
          <w:rFonts w:ascii="Times New Roman"/>
          <w:b w:val="false"/>
          <w:i w:val="false"/>
          <w:color w:val="000000"/>
          <w:sz w:val="28"/>
        </w:rPr>
        <w:t>
      1) the name and content of the consultation form;</w:t>
      </w:r>
    </w:p>
    <w:p>
      <w:pPr>
        <w:spacing w:after="0"/>
        <w:ind w:left="0"/>
        <w:jc w:val="both"/>
      </w:pPr>
      <w:r>
        <w:rPr>
          <w:rFonts w:ascii="Times New Roman"/>
          <w:b w:val="false"/>
          <w:i w:val="false"/>
          <w:color w:val="000000"/>
          <w:sz w:val="28"/>
        </w:rPr>
        <w:t>
      2) categories of consumers of services who receive these consultations;</w:t>
      </w:r>
    </w:p>
    <w:p>
      <w:pPr>
        <w:spacing w:after="0"/>
        <w:ind w:left="0"/>
        <w:jc w:val="both"/>
      </w:pPr>
      <w:r>
        <w:rPr>
          <w:rFonts w:ascii="Times New Roman"/>
          <w:b w:val="false"/>
          <w:i w:val="false"/>
          <w:color w:val="000000"/>
          <w:sz w:val="28"/>
        </w:rPr>
        <w:t>
      3) the results of consultations for consumers of services;</w:t>
      </w:r>
    </w:p>
    <w:p>
      <w:pPr>
        <w:spacing w:after="0"/>
        <w:ind w:left="0"/>
        <w:jc w:val="both"/>
      </w:pPr>
      <w:r>
        <w:rPr>
          <w:rFonts w:ascii="Times New Roman"/>
          <w:b w:val="false"/>
          <w:i w:val="false"/>
          <w:color w:val="000000"/>
          <w:sz w:val="28"/>
        </w:rPr>
        <w:t>
      4) consultants (full name, field of activity and (or) specifications, work experience);</w:t>
      </w:r>
    </w:p>
    <w:p>
      <w:pPr>
        <w:spacing w:after="0"/>
        <w:ind w:left="0"/>
        <w:jc w:val="both"/>
      </w:pPr>
      <w:r>
        <w:rPr>
          <w:rFonts w:ascii="Times New Roman"/>
          <w:b w:val="false"/>
          <w:i w:val="false"/>
          <w:color w:val="000000"/>
          <w:sz w:val="28"/>
        </w:rPr>
        <w:t>
      5) conditions and procedure for obtaining a consultation.</w:t>
      </w:r>
    </w:p>
    <w:p>
      <w:pPr>
        <w:spacing w:after="0"/>
        <w:ind w:left="0"/>
        <w:jc w:val="both"/>
      </w:pPr>
      <w:r>
        <w:rPr>
          <w:rFonts w:ascii="Times New Roman"/>
          <w:b w:val="false"/>
          <w:i w:val="false"/>
          <w:color w:val="000000"/>
          <w:sz w:val="28"/>
        </w:rPr>
        <w:t>
      31. Appropriate conditions shall be created for the consulting services consumer: a convenient place to talk with a consultant, recording of the course of a consultation, access to informational and methodological literature on the consultation topic.</w:t>
      </w:r>
    </w:p>
    <w:p>
      <w:pPr>
        <w:spacing w:after="0"/>
        <w:ind w:left="0"/>
        <w:jc w:val="both"/>
      </w:pPr>
      <w:r>
        <w:rPr>
          <w:rFonts w:ascii="Times New Roman"/>
          <w:b w:val="false"/>
          <w:i w:val="false"/>
          <w:color w:val="000000"/>
          <w:sz w:val="28"/>
        </w:rPr>
        <w:t>
      32. Depending on the topic of the consultation, the consultant shall prepare a package of information and teaching materials (literature) for the consumer in print and digital formats on the type of consulting services proceeding from the resources that the Supplier avails of.</w:t>
      </w:r>
    </w:p>
    <w:p>
      <w:pPr>
        <w:spacing w:after="0"/>
        <w:ind w:left="0"/>
        <w:jc w:val="both"/>
      </w:pPr>
      <w:r>
        <w:rPr>
          <w:rFonts w:ascii="Times New Roman"/>
          <w:b w:val="false"/>
          <w:i w:val="false"/>
          <w:color w:val="000000"/>
          <w:sz w:val="28"/>
        </w:rPr>
        <w:t>
      33. Information and guidance services shall be delivered in the following forms:</w:t>
      </w:r>
    </w:p>
    <w:p>
      <w:pPr>
        <w:spacing w:after="0"/>
        <w:ind w:left="0"/>
        <w:jc w:val="both"/>
      </w:pPr>
      <w:r>
        <w:rPr>
          <w:rFonts w:ascii="Times New Roman"/>
          <w:b w:val="false"/>
          <w:i w:val="false"/>
          <w:color w:val="000000"/>
          <w:sz w:val="28"/>
        </w:rPr>
        <w:t>
      1) information events:</w:t>
      </w:r>
    </w:p>
    <w:p>
      <w:pPr>
        <w:spacing w:after="0"/>
        <w:ind w:left="0"/>
        <w:jc w:val="both"/>
      </w:pPr>
      <w:r>
        <w:rPr>
          <w:rFonts w:ascii="Times New Roman"/>
          <w:b w:val="false"/>
          <w:i w:val="false"/>
          <w:color w:val="000000"/>
          <w:sz w:val="28"/>
        </w:rPr>
        <w:t>
      media events (press conferences, press tours, briefings);</w:t>
      </w:r>
    </w:p>
    <w:p>
      <w:pPr>
        <w:spacing w:after="0"/>
        <w:ind w:left="0"/>
        <w:jc w:val="both"/>
      </w:pPr>
      <w:r>
        <w:rPr>
          <w:rFonts w:ascii="Times New Roman"/>
          <w:b w:val="false"/>
          <w:i w:val="false"/>
          <w:color w:val="000000"/>
          <w:sz w:val="28"/>
        </w:rPr>
        <w:t>
      creation and promotion of Internet resources, work with social networks, including virtual dialogue platforms;</w:t>
      </w:r>
    </w:p>
    <w:p>
      <w:pPr>
        <w:spacing w:after="0"/>
        <w:ind w:left="0"/>
        <w:jc w:val="both"/>
      </w:pPr>
      <w:r>
        <w:rPr>
          <w:rFonts w:ascii="Times New Roman"/>
          <w:b w:val="false"/>
          <w:i w:val="false"/>
          <w:color w:val="000000"/>
          <w:sz w:val="28"/>
        </w:rPr>
        <w:t>
      information and presentation materials (booklets, brochures, posters, flyers, leaflets, videos, banners, newsletters);</w:t>
      </w:r>
    </w:p>
    <w:p>
      <w:pPr>
        <w:spacing w:after="0"/>
        <w:ind w:left="0"/>
        <w:jc w:val="both"/>
      </w:pPr>
      <w:r>
        <w:rPr>
          <w:rFonts w:ascii="Times New Roman"/>
          <w:b w:val="false"/>
          <w:i w:val="false"/>
          <w:color w:val="000000"/>
          <w:sz w:val="28"/>
        </w:rPr>
        <w:t>
      awareness-raising (promotional activities, information groups).</w:t>
      </w:r>
    </w:p>
    <w:p>
      <w:pPr>
        <w:spacing w:after="0"/>
        <w:ind w:left="0"/>
        <w:jc w:val="both"/>
      </w:pPr>
      <w:r>
        <w:rPr>
          <w:rFonts w:ascii="Times New Roman"/>
          <w:b w:val="false"/>
          <w:i w:val="false"/>
          <w:color w:val="000000"/>
          <w:sz w:val="28"/>
        </w:rPr>
        <w:t>
      2) development of methodological materials: modules, programmes, scripts and manuals.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full cycle of information and guidance services shall involve the following steps:</w:t>
      </w:r>
    </w:p>
    <w:p>
      <w:pPr>
        <w:spacing w:after="0"/>
        <w:ind w:left="0"/>
        <w:jc w:val="both"/>
      </w:pPr>
      <w:r>
        <w:rPr>
          <w:rFonts w:ascii="Times New Roman"/>
          <w:b w:val="false"/>
          <w:i w:val="false"/>
          <w:color w:val="000000"/>
          <w:sz w:val="28"/>
        </w:rPr>
        <w:t>
      1) preparing and/or developing materials for the provision of services;</w:t>
      </w:r>
    </w:p>
    <w:p>
      <w:pPr>
        <w:spacing w:after="0"/>
        <w:ind w:left="0"/>
        <w:jc w:val="both"/>
      </w:pPr>
      <w:r>
        <w:rPr>
          <w:rFonts w:ascii="Times New Roman"/>
          <w:b w:val="false"/>
          <w:i w:val="false"/>
          <w:color w:val="000000"/>
          <w:sz w:val="28"/>
        </w:rPr>
        <w:t>
      2) carrying out information and methodological services;</w:t>
      </w:r>
    </w:p>
    <w:p>
      <w:pPr>
        <w:spacing w:after="0"/>
        <w:ind w:left="0"/>
        <w:jc w:val="both"/>
      </w:pPr>
      <w:r>
        <w:rPr>
          <w:rFonts w:ascii="Times New Roman"/>
          <w:b w:val="false"/>
          <w:i w:val="false"/>
          <w:color w:val="000000"/>
          <w:sz w:val="28"/>
        </w:rPr>
        <w:t>
      3) internal monitoring of information and methodological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reworded by Order No. 260 of the Minister of Information and Social Development of the Republic of Kazakhstan dated 26.07.2021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process of developing and issuing of information and methodological materials shall be comprised of the following steps:</w:t>
      </w:r>
    </w:p>
    <w:p>
      <w:pPr>
        <w:spacing w:after="0"/>
        <w:ind w:left="0"/>
        <w:jc w:val="both"/>
      </w:pPr>
      <w:r>
        <w:rPr>
          <w:rFonts w:ascii="Times New Roman"/>
          <w:b w:val="false"/>
          <w:i w:val="false"/>
          <w:color w:val="000000"/>
          <w:sz w:val="28"/>
        </w:rPr>
        <w:t>
      1) specification of the type and subject-matter of information and methodological materials;</w:t>
      </w:r>
    </w:p>
    <w:p>
      <w:pPr>
        <w:spacing w:after="0"/>
        <w:ind w:left="0"/>
        <w:jc w:val="both"/>
      </w:pPr>
      <w:r>
        <w:rPr>
          <w:rFonts w:ascii="Times New Roman"/>
          <w:b w:val="false"/>
          <w:i w:val="false"/>
          <w:color w:val="000000"/>
          <w:sz w:val="28"/>
        </w:rPr>
        <w:t>
      2) data collection and systematization;</w:t>
      </w:r>
    </w:p>
    <w:p>
      <w:pPr>
        <w:spacing w:after="0"/>
        <w:ind w:left="0"/>
        <w:jc w:val="both"/>
      </w:pPr>
      <w:r>
        <w:rPr>
          <w:rFonts w:ascii="Times New Roman"/>
          <w:b w:val="false"/>
          <w:i w:val="false"/>
          <w:color w:val="000000"/>
          <w:sz w:val="28"/>
        </w:rPr>
        <w:t>
      3) specification of the technical characteristics of materials (the number of pages in the publication, presence of headings, sections, thematic pages, intended video series (photographs, drawings);</w:t>
      </w:r>
    </w:p>
    <w:p>
      <w:pPr>
        <w:spacing w:after="0"/>
        <w:ind w:left="0"/>
        <w:jc w:val="both"/>
      </w:pPr>
      <w:r>
        <w:rPr>
          <w:rFonts w:ascii="Times New Roman"/>
          <w:b w:val="false"/>
          <w:i w:val="false"/>
          <w:color w:val="000000"/>
          <w:sz w:val="28"/>
        </w:rPr>
        <w:t>
      4) layout and replication of materials;</w:t>
      </w:r>
    </w:p>
    <w:p>
      <w:pPr>
        <w:spacing w:after="0"/>
        <w:ind w:left="0"/>
        <w:jc w:val="both"/>
      </w:pPr>
      <w:r>
        <w:rPr>
          <w:rFonts w:ascii="Times New Roman"/>
          <w:b w:val="false"/>
          <w:i w:val="false"/>
          <w:color w:val="000000"/>
          <w:sz w:val="28"/>
        </w:rPr>
        <w:t>
      5) distribution of materials (including through electronic mailing ).</w:t>
      </w:r>
    </w:p>
    <w:p>
      <w:pPr>
        <w:spacing w:after="0"/>
        <w:ind w:left="0"/>
        <w:jc w:val="both"/>
      </w:pPr>
      <w:r>
        <w:rPr>
          <w:rFonts w:ascii="Times New Roman"/>
          <w:b w:val="false"/>
          <w:i w:val="false"/>
          <w:color w:val="000000"/>
          <w:sz w:val="28"/>
        </w:rPr>
        <w:t>
      36. Research and analysis services shall be provided in the following forms:</w:t>
      </w:r>
    </w:p>
    <w:p>
      <w:pPr>
        <w:spacing w:after="0"/>
        <w:ind w:left="0"/>
        <w:jc w:val="both"/>
      </w:pPr>
      <w:r>
        <w:rPr>
          <w:rFonts w:ascii="Times New Roman"/>
          <w:b w:val="false"/>
          <w:i w:val="false"/>
          <w:color w:val="000000"/>
          <w:sz w:val="28"/>
        </w:rPr>
        <w:t>
      1) by object of study:</w:t>
      </w:r>
    </w:p>
    <w:p>
      <w:pPr>
        <w:spacing w:after="0"/>
        <w:ind w:left="0"/>
        <w:jc w:val="both"/>
      </w:pPr>
      <w:r>
        <w:rPr>
          <w:rFonts w:ascii="Times New Roman"/>
          <w:b w:val="false"/>
          <w:i w:val="false"/>
          <w:color w:val="000000"/>
          <w:sz w:val="28"/>
        </w:rPr>
        <w:t>
      public and expert opinion research;</w:t>
      </w:r>
    </w:p>
    <w:p>
      <w:pPr>
        <w:spacing w:after="0"/>
        <w:ind w:left="0"/>
        <w:jc w:val="both"/>
      </w:pPr>
      <w:r>
        <w:rPr>
          <w:rFonts w:ascii="Times New Roman"/>
          <w:b w:val="false"/>
          <w:i w:val="false"/>
          <w:color w:val="000000"/>
          <w:sz w:val="28"/>
        </w:rPr>
        <w:t>
      monitoring and evaluation of projects/programmes;</w:t>
      </w:r>
    </w:p>
    <w:p>
      <w:pPr>
        <w:spacing w:after="0"/>
        <w:ind w:left="0"/>
        <w:jc w:val="both"/>
      </w:pPr>
      <w:r>
        <w:rPr>
          <w:rFonts w:ascii="Times New Roman"/>
          <w:b w:val="false"/>
          <w:i w:val="false"/>
          <w:color w:val="000000"/>
          <w:sz w:val="28"/>
        </w:rPr>
        <w:t>
      analysis of trends in the development of the sphere/object;</w:t>
      </w:r>
    </w:p>
    <w:p>
      <w:pPr>
        <w:spacing w:after="0"/>
        <w:ind w:left="0"/>
        <w:jc w:val="both"/>
      </w:pPr>
      <w:r>
        <w:rPr>
          <w:rFonts w:ascii="Times New Roman"/>
          <w:b w:val="false"/>
          <w:i w:val="false"/>
          <w:color w:val="000000"/>
          <w:sz w:val="28"/>
        </w:rPr>
        <w:t>
      assessment of the needs of population groups;</w:t>
      </w:r>
    </w:p>
    <w:p>
      <w:pPr>
        <w:spacing w:after="0"/>
        <w:ind w:left="0"/>
        <w:jc w:val="both"/>
      </w:pPr>
      <w:r>
        <w:rPr>
          <w:rFonts w:ascii="Times New Roman"/>
          <w:b w:val="false"/>
          <w:i w:val="false"/>
          <w:color w:val="000000"/>
          <w:sz w:val="28"/>
        </w:rPr>
        <w:t>
      assessment of the efficiency of management systems;</w:t>
      </w:r>
    </w:p>
    <w:p>
      <w:pPr>
        <w:spacing w:after="0"/>
        <w:ind w:left="0"/>
        <w:jc w:val="both"/>
      </w:pPr>
      <w:r>
        <w:rPr>
          <w:rFonts w:ascii="Times New Roman"/>
          <w:b w:val="false"/>
          <w:i w:val="false"/>
          <w:color w:val="000000"/>
          <w:sz w:val="28"/>
        </w:rPr>
        <w:t>
      expertise of legislative acts;</w:t>
      </w:r>
    </w:p>
    <w:p>
      <w:pPr>
        <w:spacing w:after="0"/>
        <w:ind w:left="0"/>
        <w:jc w:val="both"/>
      </w:pPr>
      <w:r>
        <w:rPr>
          <w:rFonts w:ascii="Times New Roman"/>
          <w:b w:val="false"/>
          <w:i w:val="false"/>
          <w:color w:val="000000"/>
          <w:sz w:val="28"/>
        </w:rPr>
        <w:t>
      2) by research method:</w:t>
      </w:r>
    </w:p>
    <w:p>
      <w:pPr>
        <w:spacing w:after="0"/>
        <w:ind w:left="0"/>
        <w:jc w:val="both"/>
      </w:pPr>
      <w:r>
        <w:rPr>
          <w:rFonts w:ascii="Times New Roman"/>
          <w:b w:val="false"/>
          <w:i w:val="false"/>
          <w:color w:val="000000"/>
          <w:sz w:val="28"/>
        </w:rPr>
        <w:t>
      observation;</w:t>
      </w:r>
    </w:p>
    <w:p>
      <w:pPr>
        <w:spacing w:after="0"/>
        <w:ind w:left="0"/>
        <w:jc w:val="both"/>
      </w:pPr>
      <w:r>
        <w:rPr>
          <w:rFonts w:ascii="Times New Roman"/>
          <w:b w:val="false"/>
          <w:i w:val="false"/>
          <w:color w:val="000000"/>
          <w:sz w:val="28"/>
        </w:rPr>
        <w:t>
      survey;:</w:t>
      </w:r>
    </w:p>
    <w:p>
      <w:pPr>
        <w:spacing w:after="0"/>
        <w:ind w:left="0"/>
        <w:jc w:val="both"/>
      </w:pPr>
      <w:r>
        <w:rPr>
          <w:rFonts w:ascii="Times New Roman"/>
          <w:b w:val="false"/>
          <w:i w:val="false"/>
          <w:color w:val="000000"/>
          <w:sz w:val="28"/>
        </w:rPr>
        <w:t xml:space="preserve">
       questionnaire; </w:t>
      </w:r>
    </w:p>
    <w:p>
      <w:pPr>
        <w:spacing w:after="0"/>
        <w:ind w:left="0"/>
        <w:jc w:val="both"/>
      </w:pPr>
      <w:r>
        <w:rPr>
          <w:rFonts w:ascii="Times New Roman"/>
          <w:b w:val="false"/>
          <w:i w:val="false"/>
          <w:color w:val="000000"/>
          <w:sz w:val="28"/>
        </w:rPr>
        <w:t xml:space="preserve">
      online survey; </w:t>
      </w:r>
    </w:p>
    <w:p>
      <w:pPr>
        <w:spacing w:after="0"/>
        <w:ind w:left="0"/>
        <w:jc w:val="both"/>
      </w:pPr>
      <w:r>
        <w:rPr>
          <w:rFonts w:ascii="Times New Roman"/>
          <w:b w:val="false"/>
          <w:i w:val="false"/>
          <w:color w:val="000000"/>
          <w:sz w:val="28"/>
        </w:rPr>
        <w:t xml:space="preserve">
      interviewing (including semi-structured one, in-depth interviews); фокус-группа; </w:t>
      </w:r>
    </w:p>
    <w:p>
      <w:pPr>
        <w:spacing w:after="0"/>
        <w:ind w:left="0"/>
        <w:jc w:val="both"/>
      </w:pPr>
      <w:r>
        <w:rPr>
          <w:rFonts w:ascii="Times New Roman"/>
          <w:b w:val="false"/>
          <w:i w:val="false"/>
          <w:color w:val="000000"/>
          <w:sz w:val="28"/>
        </w:rPr>
        <w:t>
      content analysis;</w:t>
      </w:r>
    </w:p>
    <w:p>
      <w:pPr>
        <w:spacing w:after="0"/>
        <w:ind w:left="0"/>
        <w:jc w:val="both"/>
      </w:pPr>
      <w:r>
        <w:rPr>
          <w:rFonts w:ascii="Times New Roman"/>
          <w:b w:val="false"/>
          <w:i w:val="false"/>
          <w:color w:val="000000"/>
          <w:sz w:val="28"/>
        </w:rPr>
        <w:t xml:space="preserve">
      brainstorming; </w:t>
      </w:r>
    </w:p>
    <w:p>
      <w:pPr>
        <w:spacing w:after="0"/>
        <w:ind w:left="0"/>
        <w:jc w:val="both"/>
      </w:pPr>
      <w:r>
        <w:rPr>
          <w:rFonts w:ascii="Times New Roman"/>
          <w:b w:val="false"/>
          <w:i w:val="false"/>
          <w:color w:val="000000"/>
          <w:sz w:val="28"/>
        </w:rPr>
        <w:t>
      Mystery Shopping;</w:t>
      </w:r>
    </w:p>
    <w:p>
      <w:pPr>
        <w:spacing w:after="0"/>
        <w:ind w:left="0"/>
        <w:jc w:val="both"/>
      </w:pPr>
      <w:r>
        <w:rPr>
          <w:rFonts w:ascii="Times New Roman"/>
          <w:b w:val="false"/>
          <w:i w:val="false"/>
          <w:color w:val="000000"/>
          <w:sz w:val="28"/>
        </w:rPr>
        <w:t>
      3) by depth of analysis:</w:t>
      </w:r>
    </w:p>
    <w:p>
      <w:pPr>
        <w:spacing w:after="0"/>
        <w:ind w:left="0"/>
        <w:jc w:val="both"/>
      </w:pPr>
      <w:r>
        <w:rPr>
          <w:rFonts w:ascii="Times New Roman"/>
          <w:b w:val="false"/>
          <w:i w:val="false"/>
          <w:color w:val="000000"/>
          <w:sz w:val="28"/>
        </w:rPr>
        <w:t>
      exploratory research;</w:t>
      </w:r>
    </w:p>
    <w:p>
      <w:pPr>
        <w:spacing w:after="0"/>
        <w:ind w:left="0"/>
        <w:jc w:val="both"/>
      </w:pPr>
      <w:r>
        <w:rPr>
          <w:rFonts w:ascii="Times New Roman"/>
          <w:b w:val="false"/>
          <w:i w:val="false"/>
          <w:color w:val="000000"/>
          <w:sz w:val="28"/>
        </w:rPr>
        <w:t>
      descriptive study;</w:t>
      </w:r>
    </w:p>
    <w:p>
      <w:pPr>
        <w:spacing w:after="0"/>
        <w:ind w:left="0"/>
        <w:jc w:val="both"/>
      </w:pPr>
      <w:r>
        <w:rPr>
          <w:rFonts w:ascii="Times New Roman"/>
          <w:b w:val="false"/>
          <w:i w:val="false"/>
          <w:color w:val="000000"/>
          <w:sz w:val="28"/>
        </w:rPr>
        <w:t>
      analytical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reworded by Order No. 260 of the Minister of Information and Social Development of the Republic of Kazakhstan dated 26.07.2021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 full cycle of research and analytical services rendering shall be comprised of the following steps:</w:t>
      </w:r>
    </w:p>
    <w:p>
      <w:pPr>
        <w:spacing w:after="0"/>
        <w:ind w:left="0"/>
        <w:jc w:val="both"/>
      </w:pPr>
      <w:r>
        <w:rPr>
          <w:rFonts w:ascii="Times New Roman"/>
          <w:b w:val="false"/>
          <w:i w:val="false"/>
          <w:color w:val="000000"/>
          <w:sz w:val="28"/>
        </w:rPr>
        <w:t>
      1) development of a research program (in accordance with the technical specification);</w:t>
      </w:r>
    </w:p>
    <w:p>
      <w:pPr>
        <w:spacing w:after="0"/>
        <w:ind w:left="0"/>
        <w:jc w:val="both"/>
      </w:pPr>
      <w:r>
        <w:rPr>
          <w:rFonts w:ascii="Times New Roman"/>
          <w:b w:val="false"/>
          <w:i w:val="false"/>
          <w:color w:val="000000"/>
          <w:sz w:val="28"/>
        </w:rPr>
        <w:t>
      2) organization of data collection;</w:t>
      </w:r>
    </w:p>
    <w:p>
      <w:pPr>
        <w:spacing w:after="0"/>
        <w:ind w:left="0"/>
        <w:jc w:val="both"/>
      </w:pPr>
      <w:r>
        <w:rPr>
          <w:rFonts w:ascii="Times New Roman"/>
          <w:b w:val="false"/>
          <w:i w:val="false"/>
          <w:color w:val="000000"/>
          <w:sz w:val="28"/>
        </w:rPr>
        <w:t>
      3) processing of the received information and data analysis;</w:t>
      </w:r>
    </w:p>
    <w:p>
      <w:pPr>
        <w:spacing w:after="0"/>
        <w:ind w:left="0"/>
        <w:jc w:val="both"/>
      </w:pPr>
      <w:r>
        <w:rPr>
          <w:rFonts w:ascii="Times New Roman"/>
          <w:b w:val="false"/>
          <w:i w:val="false"/>
          <w:color w:val="000000"/>
          <w:sz w:val="28"/>
        </w:rPr>
        <w:t>
      4) preparation of the final document, including conclusions and recommendations.</w:t>
      </w:r>
    </w:p>
    <w:p>
      <w:pPr>
        <w:spacing w:after="0"/>
        <w:ind w:left="0"/>
        <w:jc w:val="both"/>
      </w:pPr>
      <w:r>
        <w:rPr>
          <w:rFonts w:ascii="Times New Roman"/>
          <w:b w:val="false"/>
          <w:i w:val="false"/>
          <w:color w:val="000000"/>
          <w:sz w:val="28"/>
        </w:rPr>
        <w:t>
      Depending on the level of complexity and selected research methods, the requirements for collection of information on research and analytical services rendering shall be taken into account that are indicated in Table 10 of the appendix to this Standard.</w:t>
      </w:r>
    </w:p>
    <w:p>
      <w:pPr>
        <w:spacing w:after="0"/>
        <w:ind w:left="0"/>
        <w:jc w:val="both"/>
      </w:pPr>
      <w:r>
        <w:rPr>
          <w:rFonts w:ascii="Times New Roman"/>
          <w:b w:val="false"/>
          <w:i w:val="false"/>
          <w:color w:val="000000"/>
          <w:sz w:val="28"/>
        </w:rPr>
        <w:t xml:space="preserve">
      38. The Supplier's specialists shall draw up a final document in the format specified by the Customer in the technical specification. </w:t>
      </w:r>
    </w:p>
    <w:p>
      <w:pPr>
        <w:spacing w:after="0"/>
        <w:ind w:left="0"/>
        <w:jc w:val="both"/>
      </w:pPr>
      <w:r>
        <w:rPr>
          <w:rFonts w:ascii="Times New Roman"/>
          <w:b w:val="false"/>
          <w:i w:val="false"/>
          <w:color w:val="000000"/>
          <w:sz w:val="28"/>
        </w:rPr>
        <w:t>
      Depending on the objectives, expected results and complexity of the study, the research document shall take the form of a record, a report, a dossier or a portfolio.</w:t>
      </w:r>
    </w:p>
    <w:p>
      <w:pPr>
        <w:spacing w:after="0"/>
        <w:ind w:left="0"/>
        <w:jc w:val="both"/>
      </w:pPr>
      <w:r>
        <w:rPr>
          <w:rFonts w:ascii="Times New Roman"/>
          <w:b w:val="false"/>
          <w:i w:val="false"/>
          <w:color w:val="000000"/>
          <w:sz w:val="28"/>
        </w:rPr>
        <w:t>
      Supporting materials shall be attached to the final document, depending on the research methods chosen and in accordance with the requirements of the technical specification. Supporting documents may be questionnaire forms (provide at least 3% of the total number of completed questionnaires), interview protocols (forms), tables and charts from data processing, photo/video/audio reports of the work carried out.</w:t>
      </w:r>
    </w:p>
    <w:p>
      <w:pPr>
        <w:spacing w:after="0"/>
        <w:ind w:left="0"/>
        <w:jc w:val="both"/>
      </w:pPr>
      <w:r>
        <w:rPr>
          <w:rFonts w:ascii="Times New Roman"/>
          <w:b w:val="false"/>
          <w:i w:val="false"/>
          <w:color w:val="000000"/>
          <w:sz w:val="28"/>
        </w:rPr>
        <w:t>
      The timing of the research and analysis services shall be determined by the Customer as specified in Table 11 of the Annex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Supplier, in coordination with the Customer, shall direct requests to the state bodies in order to obtain the necessary information for the research conduct.</w:t>
      </w:r>
    </w:p>
    <w:p>
      <w:pPr>
        <w:spacing w:after="0"/>
        <w:ind w:left="0"/>
        <w:jc w:val="both"/>
      </w:pPr>
      <w:r>
        <w:rPr>
          <w:rFonts w:ascii="Times New Roman"/>
          <w:b w:val="false"/>
          <w:i w:val="false"/>
          <w:color w:val="000000"/>
          <w:sz w:val="28"/>
        </w:rPr>
        <w:t>
      40. Event services shall be rendered in the following forms:</w:t>
      </w:r>
    </w:p>
    <w:p>
      <w:pPr>
        <w:spacing w:after="0"/>
        <w:ind w:left="0"/>
        <w:jc w:val="both"/>
      </w:pPr>
      <w:r>
        <w:rPr>
          <w:rFonts w:ascii="Times New Roman"/>
          <w:b w:val="false"/>
          <w:i w:val="false"/>
          <w:color w:val="000000"/>
          <w:sz w:val="28"/>
        </w:rPr>
        <w:t>
      1) information and discussion activities;</w:t>
      </w:r>
    </w:p>
    <w:p>
      <w:pPr>
        <w:spacing w:after="0"/>
        <w:ind w:left="0"/>
        <w:jc w:val="both"/>
      </w:pPr>
      <w:r>
        <w:rPr>
          <w:rFonts w:ascii="Times New Roman"/>
          <w:b w:val="false"/>
          <w:i w:val="false"/>
          <w:color w:val="000000"/>
          <w:sz w:val="28"/>
        </w:rPr>
        <w:t>
      2) leisure and play activities;</w:t>
      </w:r>
    </w:p>
    <w:p>
      <w:pPr>
        <w:spacing w:after="0"/>
        <w:ind w:left="0"/>
        <w:jc w:val="both"/>
      </w:pPr>
      <w:r>
        <w:rPr>
          <w:rFonts w:ascii="Times New Roman"/>
          <w:b w:val="false"/>
          <w:i w:val="false"/>
          <w:color w:val="000000"/>
          <w:sz w:val="28"/>
        </w:rPr>
        <w:t>
      3) sports activities.</w:t>
      </w:r>
    </w:p>
    <w:p>
      <w:pPr>
        <w:spacing w:after="0"/>
        <w:ind w:left="0"/>
        <w:jc w:val="both"/>
      </w:pPr>
      <w:r>
        <w:rPr>
          <w:rFonts w:ascii="Times New Roman"/>
          <w:b w:val="false"/>
          <w:i w:val="false"/>
          <w:color w:val="000000"/>
          <w:sz w:val="28"/>
        </w:rPr>
        <w:t>
      When developing the technical specification of a social action project, the client shall envisage a combination of several forms, specified in Table 13 hereof, aimed at solving a single problem.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reworded by Order No. 260 of the Minister of Information and Social Development of the Republic of Kazakhstan dated 26.07.2021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full cycle of event services shall comprise the following steps:</w:t>
      </w:r>
    </w:p>
    <w:p>
      <w:pPr>
        <w:spacing w:after="0"/>
        <w:ind w:left="0"/>
        <w:jc w:val="both"/>
      </w:pPr>
      <w:r>
        <w:rPr>
          <w:rFonts w:ascii="Times New Roman"/>
          <w:b w:val="false"/>
          <w:i w:val="false"/>
          <w:color w:val="000000"/>
          <w:sz w:val="28"/>
        </w:rPr>
        <w:t>
      1) preparation work for the organisation of the event;</w:t>
      </w:r>
    </w:p>
    <w:p>
      <w:pPr>
        <w:spacing w:after="0"/>
        <w:ind w:left="0"/>
        <w:jc w:val="both"/>
      </w:pPr>
      <w:r>
        <w:rPr>
          <w:rFonts w:ascii="Times New Roman"/>
          <w:b w:val="false"/>
          <w:i w:val="false"/>
          <w:color w:val="000000"/>
          <w:sz w:val="28"/>
        </w:rPr>
        <w:t>
      2) holding the event;</w:t>
      </w:r>
    </w:p>
    <w:p>
      <w:pPr>
        <w:spacing w:after="0"/>
        <w:ind w:left="0"/>
        <w:jc w:val="both"/>
      </w:pPr>
      <w:r>
        <w:rPr>
          <w:rFonts w:ascii="Times New Roman"/>
          <w:b w:val="false"/>
          <w:i w:val="false"/>
          <w:color w:val="000000"/>
          <w:sz w:val="28"/>
        </w:rPr>
        <w:t>
      3) internal monitoring of the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In the provision of event management services the Supplier shall:</w:t>
      </w:r>
    </w:p>
    <w:p>
      <w:pPr>
        <w:spacing w:after="0"/>
        <w:ind w:left="0"/>
        <w:jc w:val="both"/>
      </w:pPr>
      <w:r>
        <w:rPr>
          <w:rFonts w:ascii="Times New Roman"/>
          <w:b w:val="false"/>
          <w:i w:val="false"/>
          <w:color w:val="000000"/>
          <w:sz w:val="28"/>
        </w:rPr>
        <w:t>
      1) ensure that the event is visually designed in one or more of the listed ways (banner, stand, stretching, visual information display and transmission device) as specified by the Customer;</w:t>
      </w:r>
    </w:p>
    <w:p>
      <w:pPr>
        <w:spacing w:after="0"/>
        <w:ind w:left="0"/>
        <w:jc w:val="both"/>
      </w:pPr>
      <w:r>
        <w:rPr>
          <w:rFonts w:ascii="Times New Roman"/>
          <w:b w:val="false"/>
          <w:i w:val="false"/>
          <w:color w:val="000000"/>
          <w:sz w:val="28"/>
        </w:rPr>
        <w:t>
      2) maintain a list of publications indicating all materials published in the electronic and/or printed media;</w:t>
      </w:r>
    </w:p>
    <w:p>
      <w:pPr>
        <w:spacing w:after="0"/>
        <w:ind w:left="0"/>
        <w:jc w:val="both"/>
      </w:pPr>
      <w:r>
        <w:rPr>
          <w:rFonts w:ascii="Times New Roman"/>
          <w:b w:val="false"/>
          <w:i w:val="false"/>
          <w:color w:val="000000"/>
          <w:sz w:val="28"/>
        </w:rPr>
        <w:t>
      3) ensure coverage of each event by placing five (5) topical publications in the national media when implementing activities at national level and in the regional media when implementing activities at regional level, as well as three (3) publications on social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reworded by Order No. 260 of the Minister of Information and Social Development of the Republic of Kazakhstan dated 26.07.2021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civil (resource) center shall render services in the following forms:</w:t>
      </w:r>
    </w:p>
    <w:p>
      <w:pPr>
        <w:spacing w:after="0"/>
        <w:ind w:left="0"/>
        <w:jc w:val="both"/>
      </w:pPr>
      <w:r>
        <w:rPr>
          <w:rFonts w:ascii="Times New Roman"/>
          <w:b w:val="false"/>
          <w:i w:val="false"/>
          <w:color w:val="000000"/>
          <w:sz w:val="28"/>
        </w:rPr>
        <w:t>
      1) training of non-governmental organizations directed to building of the institutional and organizational capacity;</w:t>
      </w:r>
    </w:p>
    <w:p>
      <w:pPr>
        <w:spacing w:after="0"/>
        <w:ind w:left="0"/>
        <w:jc w:val="both"/>
      </w:pPr>
      <w:r>
        <w:rPr>
          <w:rFonts w:ascii="Times New Roman"/>
          <w:b w:val="false"/>
          <w:i w:val="false"/>
          <w:color w:val="000000"/>
          <w:sz w:val="28"/>
        </w:rPr>
        <w:t>
      2) advising non-governmental organizations and citizens on the development of civil society and addressing social problems arising in the society through interaction with the state bodies;</w:t>
      </w:r>
    </w:p>
    <w:p>
      <w:pPr>
        <w:spacing w:after="0"/>
        <w:ind w:left="0"/>
        <w:jc w:val="both"/>
      </w:pPr>
      <w:r>
        <w:rPr>
          <w:rFonts w:ascii="Times New Roman"/>
          <w:b w:val="false"/>
          <w:i w:val="false"/>
          <w:color w:val="000000"/>
          <w:sz w:val="28"/>
        </w:rPr>
        <w:t>
      3) providing methodological assistance to non-governmental organizations and citizens on the development of civil society, interaction of non-governmental organizations with state bodies;</w:t>
      </w:r>
    </w:p>
    <w:p>
      <w:pPr>
        <w:spacing w:after="0"/>
        <w:ind w:left="0"/>
        <w:jc w:val="both"/>
      </w:pPr>
      <w:r>
        <w:rPr>
          <w:rFonts w:ascii="Times New Roman"/>
          <w:b w:val="false"/>
          <w:i w:val="false"/>
          <w:color w:val="000000"/>
          <w:sz w:val="28"/>
        </w:rPr>
        <w:t>
      4) provision of information about its activity to non-governmental organizations, citizens, and state bodies.</w:t>
      </w:r>
    </w:p>
    <w:p>
      <w:pPr>
        <w:spacing w:after="0"/>
        <w:ind w:left="0"/>
        <w:jc w:val="both"/>
      </w:pPr>
      <w:r>
        <w:rPr>
          <w:rFonts w:ascii="Times New Roman"/>
          <w:b w:val="false"/>
          <w:i w:val="false"/>
          <w:color w:val="000000"/>
          <w:sz w:val="28"/>
        </w:rPr>
        <w:t>
      44. The full service cycle of the civic (resource) centre shall comprise the following steps:</w:t>
      </w:r>
    </w:p>
    <w:p>
      <w:pPr>
        <w:spacing w:after="0"/>
        <w:ind w:left="0"/>
        <w:jc w:val="both"/>
      </w:pPr>
      <w:r>
        <w:rPr>
          <w:rFonts w:ascii="Times New Roman"/>
          <w:b w:val="false"/>
          <w:i w:val="false"/>
          <w:color w:val="000000"/>
          <w:sz w:val="28"/>
        </w:rPr>
        <w:t>
      1) preparation and/or development of materials for the provision of services;</w:t>
      </w:r>
    </w:p>
    <w:p>
      <w:pPr>
        <w:spacing w:after="0"/>
        <w:ind w:left="0"/>
        <w:jc w:val="both"/>
      </w:pPr>
      <w:r>
        <w:rPr>
          <w:rFonts w:ascii="Times New Roman"/>
          <w:b w:val="false"/>
          <w:i w:val="false"/>
          <w:color w:val="000000"/>
          <w:sz w:val="28"/>
        </w:rPr>
        <w:t>
      2) service delivery;</w:t>
      </w:r>
    </w:p>
    <w:p>
      <w:pPr>
        <w:spacing w:after="0"/>
        <w:ind w:left="0"/>
        <w:jc w:val="both"/>
      </w:pPr>
      <w:r>
        <w:rPr>
          <w:rFonts w:ascii="Times New Roman"/>
          <w:b w:val="false"/>
          <w:i w:val="false"/>
          <w:color w:val="000000"/>
          <w:sz w:val="28"/>
        </w:rPr>
        <w:t>
      3) internal monitoring of the services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reworded by Order No. 260 of the Minister of Information and Social Development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requirements of this Standard shall not apply to centers that render special social services.</w:t>
      </w:r>
    </w:p>
    <w:p>
      <w:pPr>
        <w:spacing w:after="0"/>
        <w:ind w:left="0"/>
        <w:jc w:val="both"/>
      </w:pPr>
      <w:r>
        <w:rPr>
          <w:rFonts w:ascii="Times New Roman"/>
          <w:b w:val="false"/>
          <w:i w:val="false"/>
          <w:color w:val="000000"/>
          <w:sz w:val="28"/>
        </w:rPr>
        <w:t>
      46. The Civil (resource) center shall develop a package of information and presentation materials for the services consumers containing the following information:</w:t>
      </w:r>
    </w:p>
    <w:p>
      <w:pPr>
        <w:spacing w:after="0"/>
        <w:ind w:left="0"/>
        <w:jc w:val="both"/>
      </w:pPr>
      <w:r>
        <w:rPr>
          <w:rFonts w:ascii="Times New Roman"/>
          <w:b w:val="false"/>
          <w:i w:val="false"/>
          <w:color w:val="000000"/>
          <w:sz w:val="28"/>
        </w:rPr>
        <w:t>
      1) the name of the center;</w:t>
      </w:r>
    </w:p>
    <w:p>
      <w:pPr>
        <w:spacing w:after="0"/>
        <w:ind w:left="0"/>
        <w:jc w:val="both"/>
      </w:pPr>
      <w:r>
        <w:rPr>
          <w:rFonts w:ascii="Times New Roman"/>
          <w:b w:val="false"/>
          <w:i w:val="false"/>
          <w:color w:val="000000"/>
          <w:sz w:val="28"/>
        </w:rPr>
        <w:t>
      2) the list of the center’s services;</w:t>
      </w:r>
    </w:p>
    <w:p>
      <w:pPr>
        <w:spacing w:after="0"/>
        <w:ind w:left="0"/>
        <w:jc w:val="both"/>
      </w:pPr>
      <w:r>
        <w:rPr>
          <w:rFonts w:ascii="Times New Roman"/>
          <w:b w:val="false"/>
          <w:i w:val="false"/>
          <w:color w:val="000000"/>
          <w:sz w:val="28"/>
        </w:rPr>
        <w:t>
      3) the work schedule of the center;</w:t>
      </w:r>
    </w:p>
    <w:p>
      <w:pPr>
        <w:spacing w:after="0"/>
        <w:ind w:left="0"/>
        <w:jc w:val="both"/>
      </w:pPr>
      <w:r>
        <w:rPr>
          <w:rFonts w:ascii="Times New Roman"/>
          <w:b w:val="false"/>
          <w:i w:val="false"/>
          <w:color w:val="000000"/>
          <w:sz w:val="28"/>
        </w:rPr>
        <w:t>
      4) contact details of the center staff;</w:t>
      </w:r>
    </w:p>
    <w:p>
      <w:pPr>
        <w:spacing w:after="0"/>
        <w:ind w:left="0"/>
        <w:jc w:val="both"/>
      </w:pPr>
      <w:r>
        <w:rPr>
          <w:rFonts w:ascii="Times New Roman"/>
          <w:b w:val="false"/>
          <w:i w:val="false"/>
          <w:color w:val="000000"/>
          <w:sz w:val="28"/>
        </w:rPr>
        <w:t>
      5) feedback system (complaints, suggestions for improving the services quality).</w:t>
      </w:r>
    </w:p>
    <w:p>
      <w:pPr>
        <w:spacing w:after="0"/>
        <w:ind w:left="0"/>
        <w:jc w:val="left"/>
      </w:pPr>
      <w:r>
        <w:rPr>
          <w:rFonts w:ascii="Times New Roman"/>
          <w:b/>
          <w:i w:val="false"/>
          <w:color w:val="000000"/>
        </w:rPr>
        <w:t xml:space="preserve"> Chapter 5. Criteria for assessing the services rendering quality</w:t>
      </w:r>
    </w:p>
    <w:p>
      <w:pPr>
        <w:spacing w:after="0"/>
        <w:ind w:left="0"/>
        <w:jc w:val="both"/>
      </w:pPr>
      <w:r>
        <w:rPr>
          <w:rFonts w:ascii="Times New Roman"/>
          <w:b w:val="false"/>
          <w:i w:val="false"/>
          <w:color w:val="000000"/>
          <w:sz w:val="28"/>
        </w:rPr>
        <w:t>
      47. The criteria for assessing the quality of the training services rendering are indicated in the quality requirements for training services, according to table 1 of the appendix to this Standard.</w:t>
      </w:r>
    </w:p>
    <w:p>
      <w:pPr>
        <w:spacing w:after="0"/>
        <w:ind w:left="0"/>
        <w:jc w:val="both"/>
      </w:pPr>
      <w:r>
        <w:rPr>
          <w:rFonts w:ascii="Times New Roman"/>
          <w:b w:val="false"/>
          <w:i w:val="false"/>
          <w:color w:val="000000"/>
          <w:sz w:val="28"/>
        </w:rPr>
        <w:t>
      48. Criteria for assessing the quality of consulting services rendering are indicated in the quality requirements for consulting services, according to Table 2 of the appendix to this Standard.</w:t>
      </w:r>
    </w:p>
    <w:p>
      <w:pPr>
        <w:spacing w:after="0"/>
        <w:ind w:left="0"/>
        <w:jc w:val="both"/>
      </w:pPr>
      <w:r>
        <w:rPr>
          <w:rFonts w:ascii="Times New Roman"/>
          <w:b w:val="false"/>
          <w:i w:val="false"/>
          <w:color w:val="000000"/>
          <w:sz w:val="28"/>
        </w:rPr>
        <w:t>
      49. Criteria for assessing the quality of the information and methodological services rendering are indicated in Table 12 of the appendix to this Standard.</w:t>
      </w:r>
    </w:p>
    <w:p>
      <w:pPr>
        <w:spacing w:after="0"/>
        <w:ind w:left="0"/>
        <w:jc w:val="both"/>
      </w:pPr>
      <w:r>
        <w:rPr>
          <w:rFonts w:ascii="Times New Roman"/>
          <w:b w:val="false"/>
          <w:i w:val="false"/>
          <w:color w:val="000000"/>
          <w:sz w:val="28"/>
        </w:rPr>
        <w:t>
      50. Criteria for assessing the quality of research and analytical services rendering are indicated in Tables 10 and 11 of the appendix to this Standard.</w:t>
      </w:r>
    </w:p>
    <w:p>
      <w:pPr>
        <w:spacing w:after="0"/>
        <w:ind w:left="0"/>
        <w:jc w:val="both"/>
      </w:pPr>
      <w:r>
        <w:rPr>
          <w:rFonts w:ascii="Times New Roman"/>
          <w:b w:val="false"/>
          <w:i w:val="false"/>
          <w:color w:val="000000"/>
          <w:sz w:val="28"/>
        </w:rPr>
        <w:t>
      51. Criteria for assessing the quality of the events organization services rendering are indicated in Table 13 of the appendix to this Standard.</w:t>
      </w:r>
    </w:p>
    <w:p>
      <w:pPr>
        <w:spacing w:after="0"/>
        <w:ind w:left="0"/>
        <w:jc w:val="both"/>
      </w:pPr>
      <w:r>
        <w:rPr>
          <w:rFonts w:ascii="Times New Roman"/>
          <w:b w:val="false"/>
          <w:i w:val="false"/>
          <w:color w:val="000000"/>
          <w:sz w:val="28"/>
        </w:rPr>
        <w:t>
      52. The assessment of the quality of the Civic (Resource) Centre services shall be based on the quality requirements for the training, counselling, research and analysis, information and methodological services, as well as for the event organisation services included in the package of the Civic (Resource) Centre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reworded by Order No. 260 of the Minister of Information and Social Development of the Republic of Kazakhstan dated 26.07.2021 (shall come into effect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Standard</w:t>
            </w:r>
            <w:r>
              <w:br/>
            </w:r>
            <w:r>
              <w:rPr>
                <w:rFonts w:ascii="Times New Roman"/>
                <w:b w:val="false"/>
                <w:i w:val="false"/>
                <w:color w:val="000000"/>
                <w:sz w:val="20"/>
              </w:rPr>
              <w:t>of the State Social Order</w:t>
            </w:r>
          </w:p>
        </w:tc>
      </w:tr>
    </w:tbl>
    <w:p>
      <w:pPr>
        <w:spacing w:after="0"/>
        <w:ind w:left="0"/>
        <w:jc w:val="left"/>
      </w:pPr>
      <w:r>
        <w:rPr>
          <w:rFonts w:ascii="Times New Roman"/>
          <w:b/>
          <w:i w:val="false"/>
          <w:color w:val="000000"/>
        </w:rPr>
        <w:t xml:space="preserve"> Table 1. Quality requirements for training services</w:t>
      </w:r>
    </w:p>
    <w:p>
      <w:pPr>
        <w:spacing w:after="0"/>
        <w:ind w:left="0"/>
        <w:jc w:val="both"/>
      </w:pPr>
      <w:r>
        <w:rPr>
          <w:rFonts w:ascii="Times New Roman"/>
          <w:b w:val="false"/>
          <w:i w:val="false"/>
          <w:color w:val="ff0000"/>
          <w:sz w:val="28"/>
        </w:rPr>
        <w:t>
      Footnote. The Annex - as reworded by Order No. 260 of the Minister of Information and Social Development of the Republic of Kazakhstan dated 26.07.2021 (shall be enacted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training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Satisfaction of participants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applicability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questionnaires or feedback forms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success stories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Seminar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stories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Workshop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Webinar, video tutorial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course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stories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stories</w:t>
            </w:r>
          </w:p>
        </w:tc>
      </w:tr>
    </w:tbl>
    <w:p>
      <w:pPr>
        <w:spacing w:after="0"/>
        <w:ind w:left="0"/>
        <w:jc w:val="both"/>
      </w:pPr>
      <w:r>
        <w:rPr>
          <w:rFonts w:ascii="Times New Roman"/>
          <w:b w:val="false"/>
          <w:i w:val="false"/>
          <w:color w:val="000000"/>
          <w:sz w:val="28"/>
        </w:rPr>
        <w:t>
      * All participants of the event shall be surveyed to assess the level of satisfaction of the users of the training services. A rating scale of 1 to 5 shall be applied, where 1 is completely unsatisfied and 5 is completely satisfied. The formula for calculating the overall level of satisfaction shall be: (total amount of points received/number of participants)/5) * 100.</w:t>
      </w:r>
    </w:p>
    <w:p>
      <w:pPr>
        <w:spacing w:after="0"/>
        <w:ind w:left="0"/>
        <w:jc w:val="left"/>
      </w:pPr>
      <w:r>
        <w:rPr>
          <w:rFonts w:ascii="Times New Roman"/>
          <w:b/>
          <w:i w:val="false"/>
          <w:color w:val="000000"/>
        </w:rPr>
        <w:t xml:space="preserve"> Table 2. Quality requirements for consultancy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Consultancy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satisfaction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Applicability in practice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Consultation log*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consultation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xml:space="preserve">
      * To evaluate the level of customer satisfaction with counselling services, at least 20% of the total number of counselling sessions recorded in the logbook shall be interviewed. A rating scale of 1 to 5 shall be used, where 1 is completely unsatisfied and 5 is completely satisfied. The formula used to calculate the overall level of satisfaction shall be: (total of points received/number of participants interviewed)/5) * 100. </w:t>
      </w:r>
    </w:p>
    <w:p>
      <w:pPr>
        <w:spacing w:after="0"/>
        <w:ind w:left="0"/>
        <w:jc w:val="both"/>
      </w:pPr>
      <w:r>
        <w:rPr>
          <w:rFonts w:ascii="Times New Roman"/>
          <w:b w:val="false"/>
          <w:i w:val="false"/>
          <w:color w:val="000000"/>
          <w:sz w:val="28"/>
        </w:rPr>
        <w:t>
      * The results of the consultation shall be monitored to evaluate the practical applicability and the information obtained shall be recorded in the relevant column of the consultation log. Percentages shall be calculated as follows: the number of consultations resulting in the consumer applying the advice and/or materials received/for the total number of consultations * 100.</w:t>
      </w:r>
    </w:p>
    <w:p>
      <w:pPr>
        <w:spacing w:after="0"/>
        <w:ind w:left="0"/>
        <w:jc w:val="left"/>
      </w:pPr>
      <w:r>
        <w:rPr>
          <w:rFonts w:ascii="Times New Roman"/>
          <w:b/>
          <w:i w:val="false"/>
          <w:color w:val="000000"/>
        </w:rPr>
        <w:t xml:space="preserve"> Table 3. Quality requirements for research and analysis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Reliability of the data obtained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three research methods used; three methods of data analysis and comparison; specialised data processing software for questionnaires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experts; research agenda (if necessary); outcome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Applicability in practice of the recommendations developed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three references from experts in the field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feedback/expert opinion</w:t>
            </w:r>
          </w:p>
        </w:tc>
      </w:tr>
    </w:tbl>
    <w:p>
      <w:pPr>
        <w:spacing w:after="0"/>
        <w:ind w:left="0"/>
        <w:jc w:val="left"/>
      </w:pPr>
      <w:r>
        <w:rPr>
          <w:rFonts w:ascii="Times New Roman"/>
          <w:b/>
          <w:i w:val="false"/>
          <w:color w:val="000000"/>
        </w:rPr>
        <w:t xml:space="preserve"> Table 4. Quality requirements for event management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event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satisfaction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questionnaires or feedback forms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discussion 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 and play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 At least 10% of the total number of participants shall be interviewed to evaluate the level of customer satisfaction with the event services. A rating scale of 1 to 5 shall be applied, where 1 is completely unsatisfied and 5 is completely satisfied. The formula used to calculate the overall level of satisfaction shall be: (total of points received/number of participants interviewed)/5) * 100.</w:t>
      </w:r>
    </w:p>
    <w:p>
      <w:pPr>
        <w:spacing w:after="0"/>
        <w:ind w:left="0"/>
        <w:jc w:val="left"/>
      </w:pPr>
      <w:r>
        <w:rPr>
          <w:rFonts w:ascii="Times New Roman"/>
          <w:b/>
          <w:i w:val="false"/>
          <w:color w:val="000000"/>
        </w:rPr>
        <w:t xml:space="preserve"> Table 5. Quality requirements for event management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event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discussion ones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Applicability in practice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Feedback from participants*, minutes, recommendations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 and play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Involvement of participants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of the event or feedback from participants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Attendance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people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footage of the event, photographic material, organisers’ report</w:t>
            </w:r>
          </w:p>
        </w:tc>
      </w:tr>
    </w:tbl>
    <w:p>
      <w:pPr>
        <w:spacing w:after="0"/>
        <w:ind w:left="0"/>
        <w:jc w:val="both"/>
      </w:pPr>
      <w:r>
        <w:rPr>
          <w:rFonts w:ascii="Times New Roman"/>
          <w:b w:val="false"/>
          <w:i w:val="false"/>
          <w:color w:val="000000"/>
          <w:sz w:val="28"/>
        </w:rPr>
        <w:t>
      * At least 10% of the total number of participants shall be interviewed to estimate the practical applicability. Percentages shall be calculated as follows: the number of interviewees confirming the practical applicability/for the total number of interviewees * 100.</w:t>
      </w:r>
    </w:p>
    <w:p>
      <w:pPr>
        <w:spacing w:after="0"/>
        <w:ind w:left="0"/>
        <w:jc w:val="left"/>
      </w:pPr>
      <w:r>
        <w:rPr>
          <w:rFonts w:ascii="Times New Roman"/>
          <w:b/>
          <w:i w:val="false"/>
          <w:color w:val="000000"/>
        </w:rPr>
        <w:t xml:space="preserve"> Table 7. Requirements for the provision of training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training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(offline)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(online)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of the person providing training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year in training services related to area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years* in a training service provider's area of expertise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Coaching for trainers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years' practical experience of developing and delivering training, including coaching for trainers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Workshop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years' experience in training services in the field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year in training services related to area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Webinar, video tutorial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year in training services related to area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course (school)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years' experience in training services in the field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Practical training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people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people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hours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years' experience in training services in the field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Table 8. Requirements to the facilities for the provision of training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training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offline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laptop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and video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connection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offline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offline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offline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offline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m2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m2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Workshop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 m2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m2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Webinar, video tutorial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course (school)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m2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These requirements shall be imposed on the prospective supplier in the event that it is identified as the winner and the contract is concluded with it</w:t>
      </w:r>
    </w:p>
    <w:p>
      <w:pPr>
        <w:spacing w:after="0"/>
        <w:ind w:left="0"/>
        <w:jc w:val="left"/>
      </w:pPr>
      <w:r>
        <w:rPr>
          <w:rFonts w:ascii="Times New Roman"/>
          <w:b/>
          <w:i w:val="false"/>
          <w:color w:val="000000"/>
        </w:rPr>
        <w:t xml:space="preserve"> Table 9. Requirements for the facilities for the delivery of the Civic (Resource) Centre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setting up the centre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equipment, internet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video and photography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(cities of republican significance, the capital) and regional level (cities of regional significance)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Civic (Resource)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 town of district importance) and district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Civic (Resource)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Table 10. Conditions for the collection of information on research and analysis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methods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respondents and research sources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Questionnaire survey of the population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Sampling error max. 5%, field control max. 15% (max.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survey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people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Focus group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people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Brainstorming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people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analysis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10 sources</w:t>
            </w:r>
          </w:p>
        </w:tc>
      </w:tr>
    </w:tbl>
    <w:p>
      <w:pPr>
        <w:spacing w:after="0"/>
        <w:ind w:left="0"/>
        <w:jc w:val="left"/>
      </w:pPr>
      <w:r>
        <w:rPr>
          <w:rFonts w:ascii="Times New Roman"/>
          <w:b/>
          <w:i w:val="false"/>
          <w:color w:val="000000"/>
        </w:rPr>
        <w:t xml:space="preserve"> Table 11. Time requirements for research and analysis services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analysis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analysis services period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aimed at examining public and expert opinion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months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projects/programmes/services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months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projects/programmes/services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months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trends in the development of the area/subject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months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Needs assessment of population groups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1.5 months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Evaluating the efficiency of management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 months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on legislation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months</w:t>
            </w:r>
          </w:p>
        </w:tc>
      </w:tr>
    </w:tbl>
    <w:p>
      <w:pPr>
        <w:spacing w:after="0"/>
        <w:ind w:left="0"/>
        <w:jc w:val="left"/>
      </w:pPr>
      <w:r>
        <w:rPr>
          <w:rFonts w:ascii="Times New Roman"/>
          <w:b/>
          <w:i w:val="false"/>
          <w:color w:val="000000"/>
        </w:rPr>
        <w:t xml:space="preserve"> Table 12. Criteria for assessing the quality of information and guidance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criteria (key)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information and methodological materials produced and distributed (by type); circulation, frequency of production; quantitative and qualitative composition of the target groups reached; use of various means and channels of information dissemination.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reports; information and methodology packages; content analysis of media; expert opinions; feedback from consumers of information and methodology materials.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Applicability</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of information and methodologies to current trends in service provision; relevance of information and proposed methodologies to the needs of target groups; availability of rating materials.</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guidance materials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values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Press-release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words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double-sided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sheets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Brochure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120 pages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Bulletin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Leaflet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sheet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768 x 90 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conference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and more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minutes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and more people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minutes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tour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and more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hours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publications/interviews in print and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publications/interviews on social media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coverage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Awareness-raising campaign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w:t>
            </w:r>
          </w:p>
        </w:tc>
      </w:tr>
    </w:tbl>
    <w:p>
      <w:pPr>
        <w:spacing w:after="0"/>
        <w:ind w:left="0"/>
        <w:jc w:val="left"/>
      </w:pPr>
      <w:r>
        <w:rPr>
          <w:rFonts w:ascii="Times New Roman"/>
          <w:b/>
          <w:i w:val="false"/>
          <w:color w:val="000000"/>
        </w:rPr>
        <w:t xml:space="preserve">  Table 13. Criteria for evaluating the quality of event management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(offline)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(online)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discussion events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tables, presentations, dialogue platforms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Conferences, forums, meetings, symposia, congresses, public hearings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 and play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concerts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Exhibitions, fairs, parades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Competitions, quizzes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Promotional activities, flash mobs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Spartakiades, matches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Championships, competitions (depending on the 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