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b0a5" w14:textId="ccfb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financing and monitoring the provision of special social services in the field of social protection of the population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25, 2018 № 366. It is registered in the Ministry of Justice of the Republic of Kazakhstan on September 21, 2018 № 17402. Became invalid by the order of the Deputy Prime Minister - Minister of Labor and Social Protection of the Population of the Republic of Kazakhstan dated 29.06.2023 № 261 (effective from 01.07.2023).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order of the Deputy Prime Minister - Minister of Labor and Social Protection of the Population of the Republic of Kazakhstan dated 29.06.2023 No. 261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2) of Article 8 of the Law of the Republic of Kazakhstan “On Special Social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Labour and Social Protection of Population of the Republic of Kazakhstan No. 383 of 22.09.2022 (shall be enacted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Rules for financing and monitoring the provision of special social services in the field of social protection of the population shall be approved.</w:t>
      </w:r>
    </w:p>
    <w:p>
      <w:pPr>
        <w:spacing w:after="0"/>
        <w:ind w:left="0"/>
        <w:jc w:val="both"/>
      </w:pPr>
      <w:r>
        <w:rPr>
          <w:rFonts w:ascii="Times New Roman"/>
          <w:b w:val="false"/>
          <w:i w:val="false"/>
          <w:color w:val="000000"/>
          <w:sz w:val="28"/>
        </w:rPr>
        <w:t>
      2. In accordance with the procedure established by the legislation of the Republic of Kazakhstan, the Department of Social Services of the Ministry of Labor and Social Protection of the Population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send an electronic form in the Kazakh and Russian languages to Republican State Enterprise on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sending its copy for official publication in the periodic printed publications;</w:t>
      </w:r>
    </w:p>
    <w:p>
      <w:pPr>
        <w:spacing w:after="0"/>
        <w:ind w:left="0"/>
        <w:jc w:val="both"/>
      </w:pPr>
      <w:r>
        <w:rPr>
          <w:rFonts w:ascii="Times New Roman"/>
          <w:b w:val="false"/>
          <w:i w:val="false"/>
          <w:color w:val="000000"/>
          <w:sz w:val="28"/>
        </w:rPr>
        <w:t>
      4) place this Order on the Internet resource of the Ministry of Labor and Social Protection of the Population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to the Department of Legal Service of the Ministry of Labor and Social Protection of the Population of the Republic of Kazakhstan of the information on execution of activities, provided by subparagraph 1), 2), 3) and 4) of this paragraph.</w:t>
      </w:r>
    </w:p>
    <w:p>
      <w:pPr>
        <w:spacing w:after="0"/>
        <w:ind w:left="0"/>
        <w:jc w:val="both"/>
      </w:pPr>
      <w:r>
        <w:rPr>
          <w:rFonts w:ascii="Times New Roman"/>
          <w:b w:val="false"/>
          <w:i w:val="false"/>
          <w:color w:val="000000"/>
          <w:sz w:val="28"/>
        </w:rPr>
        <w:t>
      3. Supervising Vice Minister of Labor and Social Protection of the Population of the Republic of Kazakhstan S. K. Zhakupov shall be authorized to oversee the implementation of this Order.</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w:t>
            </w:r>
          </w:p>
          <w:p>
            <w:pPr>
              <w:spacing w:after="20"/>
              <w:ind w:left="20"/>
              <w:jc w:val="both"/>
            </w:pPr>
          </w:p>
          <w:p>
            <w:pPr>
              <w:spacing w:after="20"/>
              <w:ind w:left="20"/>
              <w:jc w:val="both"/>
            </w:pPr>
            <w:r>
              <w:rPr>
                <w:rFonts w:ascii="Times New Roman"/>
                <w:b w:val="false"/>
                <w:i/>
                <w:color w:val="000000"/>
                <w:sz w:val="20"/>
              </w:rPr>
              <w:t>Social Protection of the Population</w:t>
            </w:r>
          </w:p>
          <w:p>
            <w:pPr>
              <w:spacing w:after="20"/>
              <w:ind w:left="20"/>
              <w:jc w:val="both"/>
            </w:pPr>
            <w:r>
              <w:rPr>
                <w:rFonts w:ascii="Times New Roman"/>
                <w:b w:val="false"/>
                <w:i/>
                <w:color w:val="000000"/>
                <w:sz w:val="20"/>
              </w:rPr>
              <w:t>of the Republic of Kazakhstan M.</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No.366 of the </w:t>
            </w:r>
            <w:r>
              <w:br/>
            </w:r>
            <w:r>
              <w:rPr>
                <w:rFonts w:ascii="Times New Roman"/>
                <w:b w:val="false"/>
                <w:i w:val="false"/>
                <w:color w:val="000000"/>
                <w:sz w:val="20"/>
              </w:rPr>
              <w:t>Minister of Labor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August 25, 2018</w:t>
            </w:r>
          </w:p>
        </w:tc>
      </w:tr>
    </w:tbl>
    <w:p>
      <w:pPr>
        <w:spacing w:after="0"/>
        <w:ind w:left="0"/>
        <w:jc w:val="left"/>
      </w:pPr>
      <w:r>
        <w:rPr>
          <w:rFonts w:ascii="Times New Roman"/>
          <w:b/>
          <w:i w:val="false"/>
          <w:color w:val="000000"/>
        </w:rPr>
        <w:t xml:space="preserve"> Rules for financing and monitoring the provision of special social services in the field of social protection of the population  Chapter 1. General provisions</w:t>
      </w:r>
    </w:p>
    <w:p>
      <w:pPr>
        <w:spacing w:after="0"/>
        <w:ind w:left="0"/>
        <w:jc w:val="both"/>
      </w:pPr>
      <w:r>
        <w:rPr>
          <w:rFonts w:ascii="Times New Roman"/>
          <w:b w:val="false"/>
          <w:i w:val="false"/>
          <w:color w:val="000000"/>
          <w:sz w:val="28"/>
        </w:rPr>
        <w:t>
      1. These Rules for financing and monitoring the provision of special social services in the field of social protection of the population (hereinafter referred to as the Rules) have been developed in accordance with subparagraph 2) of Article 8 of the Law of the Republic of Kazakhstan dated December 29, 2008 "On Special Social Services" and determine the unified procedure for financing and monitoring the provision of special social services in the field of social protection of the population.</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1) entities providing special social services - individuals and (or) legal entities engaged in the state and non-state sectors for the provision of special social services</w:t>
      </w:r>
    </w:p>
    <w:p>
      <w:pPr>
        <w:spacing w:after="0"/>
        <w:ind w:left="0"/>
        <w:jc w:val="both"/>
      </w:pPr>
      <w:r>
        <w:rPr>
          <w:rFonts w:ascii="Times New Roman"/>
          <w:b w:val="false"/>
          <w:i w:val="false"/>
          <w:color w:val="000000"/>
          <w:sz w:val="28"/>
        </w:rPr>
        <w:t>
      2) individual financing plan for liabilities - monthly amounts of liabilities assumed by a state institution in monetary terms within the annual volume of budgetary funds intended for the implementation the actions of budget programs (subprograms);</w:t>
      </w:r>
    </w:p>
    <w:p>
      <w:pPr>
        <w:spacing w:after="0"/>
        <w:ind w:left="0"/>
        <w:jc w:val="both"/>
      </w:pPr>
      <w:r>
        <w:rPr>
          <w:rFonts w:ascii="Times New Roman"/>
          <w:b w:val="false"/>
          <w:i w:val="false"/>
          <w:color w:val="000000"/>
          <w:sz w:val="28"/>
        </w:rPr>
        <w:t>
      3) a structural unit of the local executive body of regions, cities of republican significance and the capital, districts (cities of regional significance) (hereinafter referred to as the executive body financed from the local budget) - the department for coordinating employment and social programs of regions, cities of republican significance and the capital, and the office for employment and social programs of district, city regional significance;</w:t>
      </w:r>
    </w:p>
    <w:p>
      <w:pPr>
        <w:spacing w:after="0"/>
        <w:ind w:left="0"/>
        <w:jc w:val="both"/>
      </w:pPr>
      <w:r>
        <w:rPr>
          <w:rFonts w:ascii="Times New Roman"/>
          <w:b w:val="false"/>
          <w:i w:val="false"/>
          <w:color w:val="000000"/>
          <w:sz w:val="28"/>
        </w:rPr>
        <w:t>
      4) individual financing plan for payments - monthly amounts of budgetary funds within the limits of the annual amounts of budgetary funds necessary for a state institution to make payments to meet its obligations;</w:t>
      </w:r>
    </w:p>
    <w:p>
      <w:pPr>
        <w:spacing w:after="0"/>
        <w:ind w:left="0"/>
        <w:jc w:val="both"/>
      </w:pPr>
      <w:r>
        <w:rPr>
          <w:rFonts w:ascii="Times New Roman"/>
          <w:b w:val="false"/>
          <w:i w:val="false"/>
          <w:color w:val="000000"/>
          <w:sz w:val="28"/>
        </w:rPr>
        <w:t>
      5) monitoring for the provision of special social services in the field of social protection of the population (hereinafter referred to as the monitoring) - collecting and processing information necessary for implementing state policy in the field of providing special social services, analyzing the state and prospects for the development of special social services, as well as for assessing the degree of risk and compliance with the legislation in the provision of special social services.</w:t>
      </w:r>
    </w:p>
    <w:p>
      <w:pPr>
        <w:spacing w:after="0"/>
        <w:ind w:left="0"/>
        <w:jc w:val="left"/>
      </w:pPr>
      <w:r>
        <w:rPr>
          <w:rFonts w:ascii="Times New Roman"/>
          <w:b/>
          <w:i w:val="false"/>
          <w:color w:val="000000"/>
        </w:rPr>
        <w:t xml:space="preserve"> Chapter 2. Procedure for financing entities providing special social services </w:t>
      </w:r>
    </w:p>
    <w:p>
      <w:pPr>
        <w:spacing w:after="0"/>
        <w:ind w:left="0"/>
        <w:jc w:val="both"/>
      </w:pPr>
      <w:r>
        <w:rPr>
          <w:rFonts w:ascii="Times New Roman"/>
          <w:b w:val="false"/>
          <w:i w:val="false"/>
          <w:color w:val="000000"/>
          <w:sz w:val="28"/>
        </w:rPr>
        <w:t>
      3. The financing of entities providing special social services shall be carried out by:</w:t>
      </w:r>
    </w:p>
    <w:p>
      <w:pPr>
        <w:spacing w:after="0"/>
        <w:ind w:left="0"/>
        <w:jc w:val="both"/>
      </w:pPr>
      <w:r>
        <w:rPr>
          <w:rFonts w:ascii="Times New Roman"/>
          <w:b w:val="false"/>
          <w:i w:val="false"/>
          <w:color w:val="000000"/>
          <w:sz w:val="28"/>
        </w:rPr>
        <w:t>
      1) local budget funds in accordance with the procedure established in accordance with the legislation of the Republic of Kazakhstan, and taking into account the peculiarities of these Rules;</w:t>
      </w:r>
    </w:p>
    <w:p>
      <w:pPr>
        <w:spacing w:after="0"/>
        <w:ind w:left="0"/>
        <w:jc w:val="both"/>
      </w:pPr>
      <w:r>
        <w:rPr>
          <w:rFonts w:ascii="Times New Roman"/>
          <w:b w:val="false"/>
          <w:i w:val="false"/>
          <w:color w:val="000000"/>
          <w:sz w:val="28"/>
        </w:rPr>
        <w:t>
      2) funds received for the provision of paid special social services;</w:t>
      </w:r>
    </w:p>
    <w:p>
      <w:pPr>
        <w:spacing w:after="0"/>
        <w:ind w:left="0"/>
        <w:jc w:val="both"/>
      </w:pPr>
      <w:r>
        <w:rPr>
          <w:rFonts w:ascii="Times New Roman"/>
          <w:b w:val="false"/>
          <w:i w:val="false"/>
          <w:color w:val="000000"/>
          <w:sz w:val="28"/>
        </w:rPr>
        <w:t>
      3) other sources that not contradict the legislation of the Republic of Kazakhstan.</w:t>
      </w:r>
    </w:p>
    <w:p>
      <w:pPr>
        <w:spacing w:after="0"/>
        <w:ind w:left="0"/>
        <w:jc w:val="both"/>
      </w:pPr>
      <w:r>
        <w:rPr>
          <w:rFonts w:ascii="Times New Roman"/>
          <w:b w:val="false"/>
          <w:i w:val="false"/>
          <w:color w:val="000000"/>
          <w:sz w:val="28"/>
        </w:rPr>
        <w:t>
      4. The executive body financed from the local budget shall form an individual financing plan for liabilities and payments within the limits of funds provided for the relevant budget programs of regional budgets (budgets of cities of republican significance, the capital) and district (cities of regional significance) budgets for financing subjects providing special social services, using local budget.</w:t>
      </w:r>
    </w:p>
    <w:p>
      <w:pPr>
        <w:spacing w:after="0"/>
        <w:ind w:left="0"/>
        <w:jc w:val="both"/>
      </w:pPr>
      <w:r>
        <w:rPr>
          <w:rFonts w:ascii="Times New Roman"/>
          <w:b w:val="false"/>
          <w:i w:val="false"/>
          <w:color w:val="000000"/>
          <w:sz w:val="28"/>
        </w:rPr>
        <w:t>
      5. The financing of entities providing special social services that depend on the number of recipients of special social services shall include the funds for:</w:t>
      </w:r>
    </w:p>
    <w:p>
      <w:pPr>
        <w:spacing w:after="0"/>
        <w:ind w:left="0"/>
        <w:jc w:val="both"/>
      </w:pPr>
      <w:r>
        <w:rPr>
          <w:rFonts w:ascii="Times New Roman"/>
          <w:b w:val="false"/>
          <w:i w:val="false"/>
          <w:color w:val="000000"/>
          <w:sz w:val="28"/>
        </w:rPr>
        <w:t>
       1) payment for labor, payment of benefits for the improvement of the annual paid leave and employer contributions on taxes and other obligatory payments to the budget of employees;</w:t>
      </w:r>
    </w:p>
    <w:p>
      <w:pPr>
        <w:spacing w:after="0"/>
        <w:ind w:left="0"/>
        <w:jc w:val="both"/>
      </w:pPr>
      <w:r>
        <w:rPr>
          <w:rFonts w:ascii="Times New Roman"/>
          <w:b w:val="false"/>
          <w:i w:val="false"/>
          <w:color w:val="000000"/>
          <w:sz w:val="28"/>
        </w:rPr>
        <w:t>
      2) compensation payments to key employees</w:t>
      </w:r>
    </w:p>
    <w:p>
      <w:pPr>
        <w:spacing w:after="0"/>
        <w:ind w:left="0"/>
        <w:jc w:val="both"/>
      </w:pPr>
      <w:r>
        <w:rPr>
          <w:rFonts w:ascii="Times New Roman"/>
          <w:b w:val="false"/>
          <w:i w:val="false"/>
          <w:color w:val="000000"/>
          <w:sz w:val="28"/>
        </w:rPr>
        <w:t>
      3) additional payments to key employees for living in areas of environmental disaster and radiation risk;</w:t>
      </w:r>
    </w:p>
    <w:p>
      <w:pPr>
        <w:spacing w:after="0"/>
        <w:ind w:left="0"/>
        <w:jc w:val="both"/>
      </w:pPr>
      <w:r>
        <w:rPr>
          <w:rFonts w:ascii="Times New Roman"/>
          <w:b w:val="false"/>
          <w:i w:val="false"/>
          <w:color w:val="000000"/>
          <w:sz w:val="28"/>
        </w:rPr>
        <w:t>
      4) costs for clothing, soft inventory;</w:t>
      </w:r>
    </w:p>
    <w:p>
      <w:pPr>
        <w:spacing w:after="0"/>
        <w:ind w:left="0"/>
        <w:jc w:val="both"/>
      </w:pPr>
      <w:r>
        <w:rPr>
          <w:rFonts w:ascii="Times New Roman"/>
          <w:b w:val="false"/>
          <w:i w:val="false"/>
          <w:color w:val="000000"/>
          <w:sz w:val="28"/>
        </w:rPr>
        <w:t>
      5) purchase of medicines in accordance with the medical formulary for medical reasons and other medical products;</w:t>
      </w:r>
    </w:p>
    <w:p>
      <w:pPr>
        <w:spacing w:after="0"/>
        <w:ind w:left="0"/>
        <w:jc w:val="both"/>
      </w:pPr>
      <w:r>
        <w:rPr>
          <w:rFonts w:ascii="Times New Roman"/>
          <w:b w:val="false"/>
          <w:i w:val="false"/>
          <w:color w:val="000000"/>
          <w:sz w:val="28"/>
        </w:rPr>
        <w:t>
      6) costs for food;</w:t>
      </w:r>
    </w:p>
    <w:p>
      <w:pPr>
        <w:spacing w:after="0"/>
        <w:ind w:left="0"/>
        <w:jc w:val="both"/>
      </w:pPr>
      <w:r>
        <w:rPr>
          <w:rFonts w:ascii="Times New Roman"/>
          <w:b w:val="false"/>
          <w:i w:val="false"/>
          <w:color w:val="000000"/>
          <w:sz w:val="28"/>
        </w:rPr>
        <w:t>
      7) transport costs;</w:t>
      </w:r>
    </w:p>
    <w:p>
      <w:pPr>
        <w:spacing w:after="0"/>
        <w:ind w:left="0"/>
        <w:jc w:val="both"/>
      </w:pPr>
      <w:r>
        <w:rPr>
          <w:rFonts w:ascii="Times New Roman"/>
          <w:b w:val="false"/>
          <w:i w:val="false"/>
          <w:color w:val="000000"/>
          <w:sz w:val="28"/>
        </w:rPr>
        <w:t>
      8) professional development of key employees;</w:t>
      </w:r>
    </w:p>
    <w:p>
      <w:pPr>
        <w:spacing w:after="0"/>
        <w:ind w:left="0"/>
        <w:jc w:val="both"/>
      </w:pPr>
      <w:r>
        <w:rPr>
          <w:rFonts w:ascii="Times New Roman"/>
          <w:b w:val="false"/>
          <w:i w:val="false"/>
          <w:color w:val="000000"/>
          <w:sz w:val="28"/>
        </w:rPr>
        <w:t>
      9) purchase of goods necessary for the provision of special social services, including detergents, household goods and equipment, hygiene products, office supplies, disinfectants, utensils, fuel and lubricants;</w:t>
      </w:r>
    </w:p>
    <w:p>
      <w:pPr>
        <w:spacing w:after="0"/>
        <w:ind w:left="0"/>
        <w:jc w:val="both"/>
      </w:pPr>
      <w:r>
        <w:rPr>
          <w:rFonts w:ascii="Times New Roman"/>
          <w:b w:val="false"/>
          <w:i w:val="false"/>
          <w:color w:val="000000"/>
          <w:sz w:val="28"/>
        </w:rPr>
        <w:t>
      10) purchase of textbooks, teaching and methodical literature and manuals (correctional developmental, educational didactic materials), specialized software;</w:t>
      </w:r>
    </w:p>
    <w:p>
      <w:pPr>
        <w:spacing w:after="0"/>
        <w:ind w:left="0"/>
        <w:jc w:val="both"/>
      </w:pPr>
      <w:r>
        <w:rPr>
          <w:rFonts w:ascii="Times New Roman"/>
          <w:b w:val="false"/>
          <w:i w:val="false"/>
          <w:color w:val="000000"/>
          <w:sz w:val="28"/>
        </w:rPr>
        <w:t>
      11) other current services directly related to the provision of special social services (video surveillance services, diaper and syringe disposal, legal services).</w:t>
      </w:r>
    </w:p>
    <w:p>
      <w:pPr>
        <w:spacing w:after="0"/>
        <w:ind w:left="0"/>
        <w:jc w:val="both"/>
      </w:pPr>
      <w:r>
        <w:rPr>
          <w:rFonts w:ascii="Times New Roman"/>
          <w:b w:val="false"/>
          <w:i w:val="false"/>
          <w:color w:val="000000"/>
          <w:sz w:val="28"/>
        </w:rPr>
        <w:t>
      6. The financing of entities providing special social services that not depend on the number of recipients of special social services shall include the funds for:</w:t>
      </w:r>
    </w:p>
    <w:p>
      <w:pPr>
        <w:spacing w:after="0"/>
        <w:ind w:left="0"/>
        <w:jc w:val="both"/>
      </w:pPr>
      <w:r>
        <w:rPr>
          <w:rFonts w:ascii="Times New Roman"/>
          <w:b w:val="false"/>
          <w:i w:val="false"/>
          <w:color w:val="000000"/>
          <w:sz w:val="28"/>
        </w:rPr>
        <w:t>
      1) payment for labor, employer contributions on taxes and other obligatory payments to the budget, social payments of employees of administrative and economic personnel;</w:t>
      </w:r>
    </w:p>
    <w:p>
      <w:pPr>
        <w:spacing w:after="0"/>
        <w:ind w:left="0"/>
        <w:jc w:val="both"/>
      </w:pPr>
      <w:r>
        <w:rPr>
          <w:rFonts w:ascii="Times New Roman"/>
          <w:b w:val="false"/>
          <w:i w:val="false"/>
          <w:color w:val="000000"/>
          <w:sz w:val="28"/>
        </w:rPr>
        <w:t>
      2) compensation payments to employees of administrative and economic personnel;</w:t>
      </w:r>
    </w:p>
    <w:p>
      <w:pPr>
        <w:spacing w:after="0"/>
        <w:ind w:left="0"/>
        <w:jc w:val="both"/>
      </w:pPr>
      <w:r>
        <w:rPr>
          <w:rFonts w:ascii="Times New Roman"/>
          <w:b w:val="false"/>
          <w:i w:val="false"/>
          <w:color w:val="000000"/>
          <w:sz w:val="28"/>
        </w:rPr>
        <w:t>
      3) compulsory insurance;</w:t>
      </w:r>
    </w:p>
    <w:p>
      <w:pPr>
        <w:spacing w:after="0"/>
        <w:ind w:left="0"/>
        <w:jc w:val="both"/>
      </w:pPr>
      <w:r>
        <w:rPr>
          <w:rFonts w:ascii="Times New Roman"/>
          <w:b w:val="false"/>
          <w:i w:val="false"/>
          <w:color w:val="000000"/>
          <w:sz w:val="28"/>
        </w:rPr>
        <w:t>
      4) travel expenses;</w:t>
      </w:r>
    </w:p>
    <w:p>
      <w:pPr>
        <w:spacing w:after="0"/>
        <w:ind w:left="0"/>
        <w:jc w:val="both"/>
      </w:pPr>
      <w:r>
        <w:rPr>
          <w:rFonts w:ascii="Times New Roman"/>
          <w:b w:val="false"/>
          <w:i w:val="false"/>
          <w:color w:val="000000"/>
          <w:sz w:val="28"/>
        </w:rPr>
        <w:t>
      5) rental of premises;</w:t>
      </w:r>
    </w:p>
    <w:p>
      <w:pPr>
        <w:spacing w:after="0"/>
        <w:ind w:left="0"/>
        <w:jc w:val="both"/>
      </w:pPr>
      <w:r>
        <w:rPr>
          <w:rFonts w:ascii="Times New Roman"/>
          <w:b w:val="false"/>
          <w:i w:val="false"/>
          <w:color w:val="000000"/>
          <w:sz w:val="28"/>
        </w:rPr>
        <w:t>
      6) payment of utilities;</w:t>
      </w:r>
    </w:p>
    <w:p>
      <w:pPr>
        <w:spacing w:after="0"/>
        <w:ind w:left="0"/>
        <w:jc w:val="both"/>
      </w:pPr>
      <w:r>
        <w:rPr>
          <w:rFonts w:ascii="Times New Roman"/>
          <w:b w:val="false"/>
          <w:i w:val="false"/>
          <w:color w:val="000000"/>
          <w:sz w:val="28"/>
        </w:rPr>
        <w:t>
      7) payment for communication services;</w:t>
      </w:r>
    </w:p>
    <w:p>
      <w:pPr>
        <w:spacing w:after="0"/>
        <w:ind w:left="0"/>
        <w:jc w:val="both"/>
      </w:pPr>
      <w:r>
        <w:rPr>
          <w:rFonts w:ascii="Times New Roman"/>
          <w:b w:val="false"/>
          <w:i w:val="false"/>
          <w:color w:val="000000"/>
          <w:sz w:val="28"/>
        </w:rPr>
        <w:t>
      8) other services and works (maintenance services, maintenance of buildings, premises, equipment, transport and other fixed assets, current repair of buildings, premises, heating systems, water supply and sewage, which are in communal ownership, maintenance of equipment, transport and other fixed assets, sanitary and epidemiological services, medical examinations of employees, garbage collection, courier services, banking fees and legal services);</w:t>
      </w:r>
    </w:p>
    <w:p>
      <w:pPr>
        <w:spacing w:after="0"/>
        <w:ind w:left="0"/>
        <w:jc w:val="both"/>
      </w:pPr>
      <w:r>
        <w:rPr>
          <w:rFonts w:ascii="Times New Roman"/>
          <w:b w:val="false"/>
          <w:i w:val="false"/>
          <w:color w:val="000000"/>
          <w:sz w:val="28"/>
        </w:rPr>
        <w:t>
      9) purchase of goods necessary to ensure the activities of the entity for providing special social services that are not used in the provision of special social services, including building materials, materials for scientific research and other purposes, household materials and stationery, spare parts, and other stocks;</w:t>
      </w:r>
    </w:p>
    <w:p>
      <w:pPr>
        <w:spacing w:after="0"/>
        <w:ind w:left="0"/>
        <w:jc w:val="both"/>
      </w:pPr>
      <w:r>
        <w:rPr>
          <w:rFonts w:ascii="Times New Roman"/>
          <w:b w:val="false"/>
          <w:i w:val="false"/>
          <w:color w:val="000000"/>
          <w:sz w:val="28"/>
        </w:rPr>
        <w:t>
      10) purchase of fixed, intangible and biological assets (servers, workstations, printers, scanners, network equipment, telecommunications equipment, electrical equipment, office equipment, office furniture, light vehicles, including specialised vehicles for transporting persons with disabilities, rehabilitation equipment);</w:t>
      </w:r>
    </w:p>
    <w:p>
      <w:pPr>
        <w:spacing w:after="0"/>
        <w:ind w:left="0"/>
        <w:jc w:val="both"/>
      </w:pPr>
      <w:r>
        <w:rPr>
          <w:rFonts w:ascii="Times New Roman"/>
          <w:b w:val="false"/>
          <w:i w:val="false"/>
          <w:color w:val="000000"/>
          <w:sz w:val="28"/>
        </w:rPr>
        <w:t>
      11) capital repairs of fixed assets;</w:t>
      </w:r>
    </w:p>
    <w:p>
      <w:pPr>
        <w:spacing w:after="0"/>
        <w:ind w:left="0"/>
        <w:jc w:val="both"/>
      </w:pPr>
      <w:r>
        <w:rPr>
          <w:rFonts w:ascii="Times New Roman"/>
          <w:b w:val="false"/>
          <w:i w:val="false"/>
          <w:color w:val="000000"/>
          <w:sz w:val="28"/>
        </w:rPr>
        <w:t>
      12) other current expenses (costs for the burial of wards ’boarding houses of social security agencies, payment for emissions into the environment, state fees, penalties and fines, costs of compulsory technical inspection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of the Minister of Labour and Social Protection of Population of the Republic of Kazakhstan No. 383 dated 22.09.2022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monitoring the provision of special social services in the field of social protection of the population </w:t>
      </w:r>
    </w:p>
    <w:p>
      <w:pPr>
        <w:spacing w:after="0"/>
        <w:ind w:left="0"/>
        <w:jc w:val="both"/>
      </w:pPr>
      <w:r>
        <w:rPr>
          <w:rFonts w:ascii="Times New Roman"/>
          <w:b w:val="false"/>
          <w:i w:val="false"/>
          <w:color w:val="000000"/>
          <w:sz w:val="28"/>
        </w:rPr>
        <w:t>
      7. The monitoring shall be carried out by the Committee for Labor, Social Protection and Migration of the Ministry of Labor and Social Protection of the Population of the Republic of Kazakhstan (hereinafter - the Committee) and its territorial divisions once every half year.</w:t>
      </w:r>
    </w:p>
    <w:p>
      <w:pPr>
        <w:spacing w:after="0"/>
        <w:ind w:left="0"/>
        <w:jc w:val="both"/>
      </w:pPr>
      <w:r>
        <w:rPr>
          <w:rFonts w:ascii="Times New Roman"/>
          <w:b w:val="false"/>
          <w:i w:val="false"/>
          <w:color w:val="000000"/>
          <w:sz w:val="28"/>
        </w:rPr>
        <w:t>
      8. Monitoring shall be carried out by analyzing the data contained in the automated information system of the Ministry of Labor and Social Protection of the Republic of Kazakhstan:</w:t>
      </w:r>
    </w:p>
    <w:p>
      <w:pPr>
        <w:spacing w:after="0"/>
        <w:ind w:left="0"/>
        <w:jc w:val="both"/>
      </w:pPr>
      <w:r>
        <w:rPr>
          <w:rFonts w:ascii="Times New Roman"/>
          <w:b w:val="false"/>
          <w:i w:val="false"/>
          <w:color w:val="000000"/>
          <w:sz w:val="28"/>
        </w:rPr>
        <w:t>
      1) the number of entities providing special social services;</w:t>
      </w:r>
    </w:p>
    <w:p>
      <w:pPr>
        <w:spacing w:after="0"/>
        <w:ind w:left="0"/>
        <w:jc w:val="both"/>
      </w:pPr>
      <w:r>
        <w:rPr>
          <w:rFonts w:ascii="Times New Roman"/>
          <w:b w:val="false"/>
          <w:i w:val="false"/>
          <w:color w:val="000000"/>
          <w:sz w:val="28"/>
        </w:rPr>
        <w:t>
      2) the number of recipients of special social services;</w:t>
      </w:r>
    </w:p>
    <w:p>
      <w:pPr>
        <w:spacing w:after="0"/>
        <w:ind w:left="0"/>
        <w:jc w:val="both"/>
      </w:pPr>
      <w:r>
        <w:rPr>
          <w:rFonts w:ascii="Times New Roman"/>
          <w:b w:val="false"/>
          <w:i w:val="false"/>
          <w:color w:val="000000"/>
          <w:sz w:val="28"/>
        </w:rPr>
        <w:t>
      3) the number of main employees providing special social services;</w:t>
      </w:r>
    </w:p>
    <w:p>
      <w:pPr>
        <w:spacing w:after="0"/>
        <w:ind w:left="0"/>
        <w:jc w:val="both"/>
      </w:pPr>
      <w:r>
        <w:rPr>
          <w:rFonts w:ascii="Times New Roman"/>
          <w:b w:val="false"/>
          <w:i w:val="false"/>
          <w:color w:val="000000"/>
          <w:sz w:val="28"/>
        </w:rPr>
        <w:t>
      4) the amount of local budget funds allocated and used for the provision of special social services;</w:t>
      </w:r>
    </w:p>
    <w:p>
      <w:pPr>
        <w:spacing w:after="0"/>
        <w:ind w:left="0"/>
        <w:jc w:val="both"/>
      </w:pPr>
      <w:r>
        <w:rPr>
          <w:rFonts w:ascii="Times New Roman"/>
          <w:b w:val="false"/>
          <w:i w:val="false"/>
          <w:color w:val="000000"/>
          <w:sz w:val="28"/>
        </w:rPr>
        <w:t xml:space="preserve">
      5) the types of special social services provided by the entities. </w:t>
      </w:r>
    </w:p>
    <w:p>
      <w:pPr>
        <w:spacing w:after="0"/>
        <w:ind w:left="0"/>
        <w:jc w:val="both"/>
      </w:pPr>
      <w:r>
        <w:rPr>
          <w:rFonts w:ascii="Times New Roman"/>
          <w:b w:val="false"/>
          <w:i w:val="false"/>
          <w:color w:val="000000"/>
          <w:sz w:val="28"/>
        </w:rPr>
        <w:t>
       9. The monitoring results shall be reflected in the final analytical reports, formed by the Committee once every half year, (in the first half of the year - no later than July 15 of the current year, and in the second half of the year - before January 15 of the next reporting year).</w:t>
      </w:r>
    </w:p>
    <w:p>
      <w:pPr>
        <w:spacing w:after="0"/>
        <w:ind w:left="0"/>
        <w:jc w:val="both"/>
      </w:pPr>
      <w:r>
        <w:rPr>
          <w:rFonts w:ascii="Times New Roman"/>
          <w:b w:val="false"/>
          <w:i w:val="false"/>
          <w:color w:val="000000"/>
          <w:sz w:val="28"/>
        </w:rPr>
        <w:t>
      10. The final analytical report shall be compiled in a free form and communicated to the management of the authorized body in the field of social protection of the population to the 20</w:t>
      </w:r>
      <w:r>
        <w:rPr>
          <w:rFonts w:ascii="Times New Roman"/>
          <w:b w:val="false"/>
          <w:i w:val="false"/>
          <w:color w:val="000000"/>
          <w:vertAlign w:val="superscript"/>
        </w:rPr>
        <w:t>th</w:t>
      </w:r>
      <w:r>
        <w:rPr>
          <w:rFonts w:ascii="Times New Roman"/>
          <w:b w:val="false"/>
          <w:i w:val="false"/>
          <w:color w:val="000000"/>
          <w:sz w:val="28"/>
        </w:rPr>
        <w:t xml:space="preserve"> following the reporting half-year.</w:t>
      </w:r>
    </w:p>
    <w:p>
      <w:pPr>
        <w:spacing w:after="0"/>
        <w:ind w:left="0"/>
        <w:jc w:val="both"/>
      </w:pPr>
      <w:r>
        <w:rPr>
          <w:rFonts w:ascii="Times New Roman"/>
          <w:b w:val="false"/>
          <w:i w:val="false"/>
          <w:color w:val="000000"/>
          <w:sz w:val="28"/>
        </w:rPr>
        <w:t>
      11. The results of the monitoring shall be used by the Committee and its territorial divisions in order to carry out risk assessments in the provision of special social services.</w:t>
      </w:r>
    </w:p>
    <w:p>
      <w:pPr>
        <w:spacing w:after="0"/>
        <w:ind w:left="0"/>
        <w:jc w:val="both"/>
      </w:pPr>
      <w:r>
        <w:rPr>
          <w:rFonts w:ascii="Times New Roman"/>
          <w:b w:val="false"/>
          <w:i w:val="false"/>
          <w:color w:val="000000"/>
          <w:sz w:val="28"/>
        </w:rPr>
        <w:t>
      12. In order to ensure information transparency and accessibility of the monitoring results, the final analytical reports shall be posted by the Committee on the official website of the Ministry of Labor and Social Protection of the Republic of Kazakhstan once half a year (in the first half of the year - not later than July 25 of the current year, in the second half of the year - before January 25 following the reporting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