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c306c" w14:textId="9fc30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of forming the State register of emission securities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Resolution of the Board of the National Bank of the Republic of Kazakhstan of August 27, 2018 № 201. Registered in the Ministry of Justice of the Republic of Kazakhstan on September 24, 2018 № 17419.</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w:t>
      </w:r>
      <w:r>
        <w:rPr>
          <w:rFonts w:ascii="Times New Roman"/>
          <w:b w:val="false"/>
          <w:i w:val="false"/>
          <w:color w:val="000000"/>
          <w:sz w:val="28"/>
        </w:rPr>
        <w:t xml:space="preserve"> </w:t>
      </w:r>
      <w:r>
        <w:rPr>
          <w:rFonts w:ascii="Times New Roman"/>
          <w:b w:val="false"/>
          <w:i/>
          <w:color w:val="000000"/>
          <w:sz w:val="28"/>
        </w:rPr>
        <w:t>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heading as amended by Resolution No. 37 of the Board of the Agency of the Republic of Kazakhstan for Regulation and Development of the Financial Market dated 24.02.2021 (shall be enforced ten calendar days after the date of its first official publication).</w:t>
      </w:r>
      <w:r>
        <w:br/>
      </w:r>
      <w:r>
        <w:rPr>
          <w:rFonts w:ascii="Times New Roman"/>
          <w:b w:val="false"/>
          <w:i w:val="false"/>
          <w:color w:val="000000"/>
          <w:sz w:val="28"/>
        </w:rPr>
        <w:t>
</w:t>
      </w:r>
    </w:p>
    <w:bookmarkStart w:name="z0" w:id="0"/>
    <w:p>
      <w:pPr>
        <w:spacing w:after="0"/>
        <w:ind w:left="0"/>
        <w:jc w:val="both"/>
      </w:pPr>
      <w:r>
        <w:rPr>
          <w:rFonts w:ascii="Times New Roman"/>
          <w:b w:val="false"/>
          <w:i w:val="false"/>
          <w:color w:val="000000"/>
          <w:sz w:val="28"/>
        </w:rPr>
        <w:t xml:space="preserve">
      In accordance with the Law of the Republic of Kazakhstan dated July 2, 2003 “On Securities Market”, the Board of the National Bank of the Republic of Kazakhstan </w:t>
      </w:r>
      <w:r>
        <w:rPr>
          <w:rFonts w:ascii="Times New Roman"/>
          <w:b/>
          <w:i w:val="false"/>
          <w:color w:val="000000"/>
          <w:sz w:val="28"/>
        </w:rPr>
        <w:t>RESOLVES</w:t>
      </w:r>
      <w:r>
        <w:rPr>
          <w:rFonts w:ascii="Times New Roman"/>
          <w:b w:val="false"/>
          <w:i w:val="false"/>
          <w:color w:val="000000"/>
          <w:sz w:val="28"/>
        </w:rPr>
        <w:t>:</w:t>
      </w:r>
    </w:p>
    <w:bookmarkEnd w:id="0"/>
    <w:p>
      <w:pPr>
        <w:spacing w:after="0"/>
        <w:ind w:left="0"/>
        <w:jc w:val="both"/>
      </w:pPr>
      <w:r>
        <w:rPr>
          <w:rFonts w:ascii="Times New Roman"/>
          <w:b w:val="false"/>
          <w:i w:val="false"/>
          <w:color w:val="000000"/>
          <w:sz w:val="28"/>
        </w:rPr>
        <w:t>
      1. Approve the attached Rules of forming the State Register of emission securities.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Paragraph1-  as amended by Resolution No. 37 of the Board of the Agency of the Republic of Kazakhstan for Regulation and Development of the Financial Market dated 24.02.2021 (shall be enforced ten calendar days after the date of its first official publication).</w:t>
      </w:r>
      <w:r>
        <w:br/>
      </w:r>
      <w:r>
        <w:rPr>
          <w:rFonts w:ascii="Times New Roman"/>
          <w:b w:val="false"/>
          <w:i w:val="false"/>
          <w:color w:val="000000"/>
          <w:sz w:val="28"/>
        </w:rPr>
        <w:t>
</w:t>
      </w:r>
    </w:p>
    <w:bookmarkStart w:name="z1" w:id="1"/>
    <w:p>
      <w:pPr>
        <w:spacing w:after="0"/>
        <w:ind w:left="0"/>
        <w:jc w:val="both"/>
      </w:pPr>
      <w:r>
        <w:rPr>
          <w:rFonts w:ascii="Times New Roman"/>
          <w:b w:val="false"/>
          <w:i w:val="false"/>
          <w:color w:val="000000"/>
          <w:sz w:val="28"/>
        </w:rPr>
        <w:t xml:space="preserve">
      2. (Resolution No. 282 of the Board of the National Bank of the Republic of Kazakhstan dated November 28, 2016 “On approval of Rules of Maintaining the State Register of Issuance Securities” registered in the Register of State Registration of Regulatory Legal acts under No. 14671, published on January 23, 2017 in the Reference Control Bank of Regulatory Legal Acts of the Republic of Kazakhstan) shall be deemed invalid. </w:t>
      </w:r>
    </w:p>
    <w:bookmarkEnd w:id="1"/>
    <w:bookmarkStart w:name="z2" w:id="2"/>
    <w:p>
      <w:pPr>
        <w:spacing w:after="0"/>
        <w:ind w:left="0"/>
        <w:jc w:val="both"/>
      </w:pPr>
      <w:r>
        <w:rPr>
          <w:rFonts w:ascii="Times New Roman"/>
          <w:b w:val="false"/>
          <w:i w:val="false"/>
          <w:color w:val="000000"/>
          <w:sz w:val="28"/>
        </w:rPr>
        <w:t>
      3. In accordance with the procedure established by the legislation of the Republic of Kazakhstan, the Department of Regulation of Non-Bank Financial Organizations (A.M. Kosherbaeva), shall:</w:t>
      </w:r>
    </w:p>
    <w:bookmarkEnd w:id="2"/>
    <w:p>
      <w:pPr>
        <w:spacing w:after="0"/>
        <w:ind w:left="0"/>
        <w:jc w:val="both"/>
      </w:pPr>
      <w:r>
        <w:rPr>
          <w:rFonts w:ascii="Times New Roman"/>
          <w:b w:val="false"/>
          <w:i w:val="false"/>
          <w:color w:val="000000"/>
          <w:sz w:val="28"/>
        </w:rPr>
        <w:t>
      1) together with the Legal Department (N.V. Sarsenova) provide the state registration of this resolution with the Ministry of Justice of the Republic of Kazakhstan;</w:t>
      </w:r>
    </w:p>
    <w:p>
      <w:pPr>
        <w:spacing w:after="0"/>
        <w:ind w:left="0"/>
        <w:jc w:val="both"/>
      </w:pPr>
      <w:r>
        <w:rPr>
          <w:rFonts w:ascii="Times New Roman"/>
          <w:b w:val="false"/>
          <w:i w:val="false"/>
          <w:color w:val="000000"/>
          <w:sz w:val="28"/>
        </w:rPr>
        <w:t>
      2) within ten calendar days from the date of state registration of this resolution, direct it in the Kazakh and Russian languages to the Republican State Enterprise with the Right of Economic Management “Republican Center for Legal Information” for official publication and inclusion in the Reference Control Bank of Regulatory Legal Acts of the Republic of Kazakhstan;</w:t>
      </w:r>
    </w:p>
    <w:p>
      <w:pPr>
        <w:spacing w:after="0"/>
        <w:ind w:left="0"/>
        <w:jc w:val="both"/>
      </w:pPr>
      <w:r>
        <w:rPr>
          <w:rFonts w:ascii="Times New Roman"/>
          <w:b w:val="false"/>
          <w:i w:val="false"/>
          <w:color w:val="000000"/>
          <w:sz w:val="28"/>
        </w:rPr>
        <w:t>
      3) place this resolution on the Internet resource of the National Bank of the Republic of Kazakhstan after its official publication;</w:t>
      </w:r>
    </w:p>
    <w:p>
      <w:pPr>
        <w:spacing w:after="0"/>
        <w:ind w:left="0"/>
        <w:jc w:val="both"/>
      </w:pPr>
      <w:r>
        <w:rPr>
          <w:rFonts w:ascii="Times New Roman"/>
          <w:b w:val="false"/>
          <w:i w:val="false"/>
          <w:color w:val="000000"/>
          <w:sz w:val="28"/>
        </w:rPr>
        <w:t>
      4) within ten working days after the state registration of this resolution, submit the data on execution of the actions provided for in subparagraphs 2), 3) of this paragraph and paragraph 4 of this resolution to the Legal Department.</w:t>
      </w:r>
    </w:p>
    <w:bookmarkStart w:name="z3" w:id="3"/>
    <w:p>
      <w:pPr>
        <w:spacing w:after="0"/>
        <w:ind w:left="0"/>
        <w:jc w:val="both"/>
      </w:pPr>
      <w:r>
        <w:rPr>
          <w:rFonts w:ascii="Times New Roman"/>
          <w:b w:val="false"/>
          <w:i w:val="false"/>
          <w:color w:val="000000"/>
          <w:sz w:val="28"/>
        </w:rPr>
        <w:t>
      4. Within ten calendar days after the state registration of this resolution, the Department for Protection of the Rights of Consumers of Financial Services and External Communications (A.T. Terentyev) shall direct its copy for official publication in periodicals.</w:t>
      </w:r>
    </w:p>
    <w:bookmarkEnd w:id="3"/>
    <w:bookmarkStart w:name="z4" w:id="4"/>
    <w:p>
      <w:pPr>
        <w:spacing w:after="0"/>
        <w:ind w:left="0"/>
        <w:jc w:val="both"/>
      </w:pPr>
      <w:r>
        <w:rPr>
          <w:rFonts w:ascii="Times New Roman"/>
          <w:b w:val="false"/>
          <w:i w:val="false"/>
          <w:color w:val="000000"/>
          <w:sz w:val="28"/>
        </w:rPr>
        <w:t>
      5. Control over the execution of this resolution shall be entrusted to Vice Chairman of the National Bank of the Republic of Kazakhstan, Zh.B. Kurmanov.</w:t>
      </w:r>
    </w:p>
    <w:bookmarkEnd w:id="4"/>
    <w:bookmarkStart w:name="z5" w:id="5"/>
    <w:p>
      <w:pPr>
        <w:spacing w:after="0"/>
        <w:ind w:left="0"/>
        <w:jc w:val="both"/>
      </w:pPr>
      <w:r>
        <w:rPr>
          <w:rFonts w:ascii="Times New Roman"/>
          <w:b w:val="false"/>
          <w:i w:val="false"/>
          <w:color w:val="000000"/>
          <w:sz w:val="28"/>
        </w:rPr>
        <w:t>
      6. This resolution shall be enforced on January 1, 2019 and is subject to official publication.</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Chairman</w:t>
            </w:r>
          </w:p>
          <w:p>
            <w:pPr>
              <w:spacing w:after="20"/>
              <w:ind w:left="20"/>
              <w:jc w:val="both"/>
            </w:pPr>
          </w:p>
          <w:p>
            <w:pPr>
              <w:spacing w:after="20"/>
              <w:ind w:left="20"/>
              <w:jc w:val="both"/>
            </w:pPr>
            <w:r>
              <w:rPr>
                <w:rFonts w:ascii="Times New Roman"/>
                <w:b w:val="false"/>
                <w:i/>
                <w:color w:val="000000"/>
                <w:sz w:val="20"/>
              </w:rPr>
              <w:t xml:space="preserve">of the National Bank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D. Akishev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by Resolution No. 201</w:t>
            </w:r>
            <w:r>
              <w:br/>
            </w:r>
            <w:r>
              <w:rPr>
                <w:rFonts w:ascii="Times New Roman"/>
                <w:b w:val="false"/>
                <w:i w:val="false"/>
                <w:color w:val="000000"/>
                <w:sz w:val="20"/>
              </w:rPr>
              <w:t>of the Board of the National Bank</w:t>
            </w:r>
            <w:r>
              <w:br/>
            </w:r>
            <w:r>
              <w:rPr>
                <w:rFonts w:ascii="Times New Roman"/>
                <w:b w:val="false"/>
                <w:i w:val="false"/>
                <w:color w:val="000000"/>
                <w:sz w:val="20"/>
              </w:rPr>
              <w:t>of the Republic of Kazakhstan</w:t>
            </w:r>
            <w:r>
              <w:br/>
            </w:r>
            <w:r>
              <w:rPr>
                <w:rFonts w:ascii="Times New Roman"/>
                <w:b w:val="false"/>
                <w:i w:val="false"/>
                <w:color w:val="000000"/>
                <w:sz w:val="20"/>
              </w:rPr>
              <w:t xml:space="preserve">of August 27, 2018 </w:t>
            </w:r>
          </w:p>
        </w:tc>
      </w:tr>
    </w:tbl>
    <w:bookmarkStart w:name="z7" w:id="6"/>
    <w:p>
      <w:pPr>
        <w:spacing w:after="0"/>
        <w:ind w:left="0"/>
        <w:jc w:val="left"/>
      </w:pPr>
      <w:r>
        <w:rPr>
          <w:rFonts w:ascii="Times New Roman"/>
          <w:b/>
          <w:i w:val="false"/>
          <w:color w:val="000000"/>
        </w:rPr>
        <w:t xml:space="preserve"> Rules of forming the State register of emission securities</w:t>
      </w:r>
    </w:p>
    <w:bookmarkEnd w:id="6"/>
    <w:p>
      <w:pPr>
        <w:spacing w:after="0"/>
        <w:ind w:left="0"/>
        <w:jc w:val="both"/>
      </w:pPr>
      <w:r>
        <w:rPr>
          <w:rFonts w:ascii="Times New Roman"/>
          <w:b w:val="false"/>
          <w:i w:val="false"/>
          <w:color w:val="ff0000"/>
          <w:sz w:val="28"/>
        </w:rPr>
        <w:t>
      Footnote. The Rules - as amended by Resolution No. 57 of the Board of the Agency of the Republic of Kazakhstan for Regulation and Development of the Financial Market dated 27.04. 2021 (shall be enforced ten calendar days after the date of its first official publication).</w:t>
      </w:r>
    </w:p>
    <w:bookmarkStart w:name="z8" w:id="7"/>
    <w:p>
      <w:pPr>
        <w:spacing w:after="0"/>
        <w:ind w:left="0"/>
        <w:jc w:val="left"/>
      </w:pPr>
      <w:r>
        <w:rPr>
          <w:rFonts w:ascii="Times New Roman"/>
          <w:b/>
          <w:i w:val="false"/>
          <w:color w:val="000000"/>
        </w:rPr>
        <w:t xml:space="preserve"> Chapter 1. General provisions</w:t>
      </w:r>
    </w:p>
    <w:bookmarkEnd w:id="7"/>
    <w:bookmarkStart w:name="z9" w:id="8"/>
    <w:p>
      <w:pPr>
        <w:spacing w:after="0"/>
        <w:ind w:left="0"/>
        <w:jc w:val="both"/>
      </w:pPr>
      <w:r>
        <w:rPr>
          <w:rFonts w:ascii="Times New Roman"/>
          <w:b w:val="false"/>
          <w:i w:val="false"/>
          <w:color w:val="000000"/>
          <w:sz w:val="28"/>
        </w:rPr>
        <w:t xml:space="preserve">
      1. These Rules of forming the State register of emission securities (hereinafter - the Rules) have been developed pursuant to </w:t>
      </w:r>
      <w:r>
        <w:rPr>
          <w:rFonts w:ascii="Times New Roman"/>
          <w:b w:val="false"/>
          <w:i w:val="false"/>
          <w:color w:val="000000"/>
          <w:sz w:val="28"/>
          <w:u w:val="single"/>
        </w:rPr>
        <w:t>paragraph 1</w:t>
      </w:r>
      <w:r>
        <w:rPr>
          <w:rFonts w:ascii="Times New Roman"/>
          <w:b w:val="false"/>
          <w:i w:val="false"/>
          <w:color w:val="000000"/>
          <w:sz w:val="28"/>
        </w:rPr>
        <w:t xml:space="preserve"> of Article 6 of the Law of the Republic of Kazakhstan dated July 2, 2003 On Securities Market and define the procedure for the formation of the State register of emission securities (hereinafter - the State register).</w:t>
      </w:r>
    </w:p>
    <w:bookmarkEnd w:id="8"/>
    <w:bookmarkStart w:name="z10" w:id="9"/>
    <w:p>
      <w:pPr>
        <w:spacing w:after="0"/>
        <w:ind w:left="0"/>
        <w:jc w:val="both"/>
      </w:pPr>
      <w:r>
        <w:rPr>
          <w:rFonts w:ascii="Times New Roman"/>
          <w:b w:val="false"/>
          <w:i w:val="false"/>
          <w:color w:val="000000"/>
          <w:sz w:val="28"/>
        </w:rPr>
        <w:t>
      2. The formation of the State Register shall be carried out by the authorized body that regulates, controls and supervises the financial market and financial organizations (hereinafter - the authorized body), in electronic form on the basis of the data on registered emission securities and their issuers, entered by the authorized body, and databases of other central state bodies, as well as the State Corporation “Government for Citizens”.</w:t>
      </w:r>
    </w:p>
    <w:bookmarkEnd w:id="9"/>
    <w:bookmarkStart w:name="z11" w:id="10"/>
    <w:p>
      <w:pPr>
        <w:spacing w:after="0"/>
        <w:ind w:left="0"/>
        <w:jc w:val="both"/>
      </w:pPr>
      <w:r>
        <w:rPr>
          <w:rFonts w:ascii="Times New Roman"/>
          <w:b w:val="false"/>
          <w:i w:val="false"/>
          <w:color w:val="000000"/>
          <w:sz w:val="28"/>
        </w:rPr>
        <w:t>
      3. The following concepts shall be used in the Rules:</w:t>
      </w:r>
    </w:p>
    <w:bookmarkEnd w:id="10"/>
    <w:p>
      <w:pPr>
        <w:spacing w:after="0"/>
        <w:ind w:left="0"/>
        <w:jc w:val="both"/>
      </w:pPr>
      <w:r>
        <w:rPr>
          <w:rFonts w:ascii="Times New Roman"/>
          <w:b w:val="false"/>
          <w:i w:val="false"/>
          <w:color w:val="000000"/>
          <w:sz w:val="28"/>
        </w:rPr>
        <w:t>
      1) Legal Entity Identifier code (Legal Entity Identifier) - an alphanumeric code assigned to legal entities in accordance with the international standard, intended for the international identification of all legal entities involved in operations in the financial market;</w:t>
      </w:r>
    </w:p>
    <w:p>
      <w:pPr>
        <w:spacing w:after="0"/>
        <w:ind w:left="0"/>
        <w:jc w:val="both"/>
      </w:pPr>
      <w:r>
        <w:rPr>
          <w:rFonts w:ascii="Times New Roman"/>
          <w:b w:val="false"/>
          <w:i w:val="false"/>
          <w:color w:val="000000"/>
          <w:sz w:val="28"/>
        </w:rPr>
        <w:t xml:space="preserve">
      2) number and code of an administrative document (NACAD) - a number assigned to an electronic document by the state information system of permits and notifications. </w:t>
      </w:r>
    </w:p>
    <w:bookmarkStart w:name="z12" w:id="11"/>
    <w:p>
      <w:pPr>
        <w:spacing w:after="0"/>
        <w:ind w:left="0"/>
        <w:jc w:val="left"/>
      </w:pPr>
      <w:r>
        <w:rPr>
          <w:rFonts w:ascii="Times New Roman"/>
          <w:b/>
          <w:i w:val="false"/>
          <w:color w:val="000000"/>
        </w:rPr>
        <w:t xml:space="preserve"> Chapter 2. Procedure of forming the State Register</w:t>
      </w:r>
    </w:p>
    <w:bookmarkEnd w:id="11"/>
    <w:bookmarkStart w:name="z13" w:id="12"/>
    <w:p>
      <w:pPr>
        <w:spacing w:after="0"/>
        <w:ind w:left="0"/>
        <w:jc w:val="both"/>
      </w:pPr>
      <w:r>
        <w:rPr>
          <w:rFonts w:ascii="Times New Roman"/>
          <w:b w:val="false"/>
          <w:i w:val="false"/>
          <w:color w:val="000000"/>
          <w:sz w:val="28"/>
        </w:rPr>
        <w:t>
      4. Data shall be formed in the State Register on:</w:t>
      </w:r>
    </w:p>
    <w:bookmarkEnd w:id="12"/>
    <w:p>
      <w:pPr>
        <w:spacing w:after="0"/>
        <w:ind w:left="0"/>
        <w:jc w:val="both"/>
      </w:pPr>
      <w:r>
        <w:rPr>
          <w:rFonts w:ascii="Times New Roman"/>
          <w:b w:val="false"/>
          <w:i w:val="false"/>
          <w:color w:val="000000"/>
          <w:sz w:val="28"/>
        </w:rPr>
        <w:t>
      1) state registration of issues of non-government emission securities (bond programs);</w:t>
      </w:r>
    </w:p>
    <w:p>
      <w:pPr>
        <w:spacing w:after="0"/>
        <w:ind w:left="0"/>
        <w:jc w:val="both"/>
      </w:pPr>
      <w:r>
        <w:rPr>
          <w:rFonts w:ascii="Times New Roman"/>
          <w:b w:val="false"/>
          <w:i w:val="false"/>
          <w:color w:val="000000"/>
          <w:sz w:val="28"/>
        </w:rPr>
        <w:t>
      2) state registration of changes and (or) additions to the prospectus for the issue of non- government emission securities (prospectus of bond programs);</w:t>
      </w:r>
    </w:p>
    <w:p>
      <w:pPr>
        <w:spacing w:after="0"/>
        <w:ind w:left="0"/>
        <w:jc w:val="both"/>
      </w:pPr>
      <w:r>
        <w:rPr>
          <w:rFonts w:ascii="Times New Roman"/>
          <w:b w:val="false"/>
          <w:i w:val="false"/>
          <w:color w:val="000000"/>
          <w:sz w:val="28"/>
        </w:rPr>
        <w:t>
      3) approval of reports on results of placement of the joint-stock company’s shares;</w:t>
      </w:r>
    </w:p>
    <w:p>
      <w:pPr>
        <w:spacing w:after="0"/>
        <w:ind w:left="0"/>
        <w:jc w:val="both"/>
      </w:pPr>
      <w:r>
        <w:rPr>
          <w:rFonts w:ascii="Times New Roman"/>
          <w:b w:val="false"/>
          <w:i w:val="false"/>
          <w:color w:val="000000"/>
          <w:sz w:val="28"/>
        </w:rPr>
        <w:t>
      4) annulment of the entry on approval of the report on results of placement of the joint-stock company’s shares on the basis of the enforced court ruling;</w:t>
      </w:r>
    </w:p>
    <w:p>
      <w:pPr>
        <w:spacing w:after="0"/>
        <w:ind w:left="0"/>
        <w:jc w:val="both"/>
      </w:pPr>
      <w:r>
        <w:rPr>
          <w:rFonts w:ascii="Times New Roman"/>
          <w:b w:val="false"/>
          <w:i w:val="false"/>
          <w:color w:val="000000"/>
          <w:sz w:val="28"/>
        </w:rPr>
        <w:t>
      5) approval of reports on the exchange of placed shares of a joint-stock company of one type for shares of this joint-stock company of another type;</w:t>
      </w:r>
    </w:p>
    <w:p>
      <w:pPr>
        <w:spacing w:after="0"/>
        <w:ind w:left="0"/>
        <w:jc w:val="both"/>
      </w:pPr>
      <w:r>
        <w:rPr>
          <w:rFonts w:ascii="Times New Roman"/>
          <w:b w:val="false"/>
          <w:i w:val="false"/>
          <w:color w:val="000000"/>
          <w:sz w:val="28"/>
        </w:rPr>
        <w:t>
      6) approval of reports on the results of Islamic securities placement;</w:t>
      </w:r>
    </w:p>
    <w:p>
      <w:pPr>
        <w:spacing w:after="0"/>
        <w:ind w:left="0"/>
        <w:jc w:val="both"/>
      </w:pPr>
      <w:r>
        <w:rPr>
          <w:rFonts w:ascii="Times New Roman"/>
          <w:b w:val="false"/>
          <w:i w:val="false"/>
          <w:color w:val="000000"/>
          <w:sz w:val="28"/>
        </w:rPr>
        <w:t>
      7) approval of reports on the results of Islamic securities  redemption;</w:t>
      </w:r>
    </w:p>
    <w:p>
      <w:pPr>
        <w:spacing w:after="0"/>
        <w:ind w:left="0"/>
        <w:jc w:val="both"/>
      </w:pPr>
      <w:r>
        <w:rPr>
          <w:rFonts w:ascii="Times New Roman"/>
          <w:b w:val="false"/>
          <w:i w:val="false"/>
          <w:color w:val="000000"/>
          <w:sz w:val="28"/>
        </w:rPr>
        <w:t>
      8) approval of reports on the results of Kazakhstan depositary receipts placement;</w:t>
      </w:r>
    </w:p>
    <w:p>
      <w:pPr>
        <w:spacing w:after="0"/>
        <w:ind w:left="0"/>
        <w:jc w:val="both"/>
      </w:pPr>
      <w:r>
        <w:rPr>
          <w:rFonts w:ascii="Times New Roman"/>
          <w:b w:val="false"/>
          <w:i w:val="false"/>
          <w:color w:val="000000"/>
          <w:sz w:val="28"/>
        </w:rPr>
        <w:t>
      9) approval of reports on the results of Kazakhstan depositary receipts redemption;</w:t>
      </w:r>
    </w:p>
    <w:p>
      <w:pPr>
        <w:spacing w:after="0"/>
        <w:ind w:left="0"/>
        <w:jc w:val="both"/>
      </w:pPr>
      <w:r>
        <w:rPr>
          <w:rFonts w:ascii="Times New Roman"/>
          <w:b w:val="false"/>
          <w:i w:val="false"/>
          <w:color w:val="000000"/>
          <w:sz w:val="28"/>
        </w:rPr>
        <w:t>
      10) annulment of issues of non-government emission securities;</w:t>
      </w:r>
    </w:p>
    <w:p>
      <w:pPr>
        <w:spacing w:after="0"/>
        <w:ind w:left="0"/>
        <w:jc w:val="both"/>
      </w:pPr>
      <w:r>
        <w:rPr>
          <w:rFonts w:ascii="Times New Roman"/>
          <w:b w:val="false"/>
          <w:i w:val="false"/>
          <w:color w:val="000000"/>
          <w:sz w:val="28"/>
        </w:rPr>
        <w:t>
      11) redemption of shares upon results of reviewed information on termination of a mutual investment fund;</w:t>
      </w:r>
    </w:p>
    <w:p>
      <w:pPr>
        <w:spacing w:after="0"/>
        <w:ind w:left="0"/>
        <w:jc w:val="both"/>
      </w:pPr>
      <w:r>
        <w:rPr>
          <w:rFonts w:ascii="Times New Roman"/>
          <w:b w:val="false"/>
          <w:i w:val="false"/>
          <w:color w:val="000000"/>
          <w:sz w:val="28"/>
        </w:rPr>
        <w:t>
      12) on redemption of non-government bonds;</w:t>
      </w:r>
    </w:p>
    <w:p>
      <w:pPr>
        <w:spacing w:after="0"/>
        <w:ind w:left="0"/>
        <w:jc w:val="both"/>
      </w:pPr>
      <w:r>
        <w:rPr>
          <w:rFonts w:ascii="Times New Roman"/>
          <w:b w:val="false"/>
          <w:i w:val="false"/>
          <w:color w:val="000000"/>
          <w:sz w:val="28"/>
        </w:rPr>
        <w:t>
      13) approval of amendments and (or) additions to the rules of the mutual investment fund;</w:t>
      </w:r>
    </w:p>
    <w:p>
      <w:pPr>
        <w:spacing w:after="0"/>
        <w:ind w:left="0"/>
        <w:jc w:val="both"/>
      </w:pPr>
      <w:r>
        <w:rPr>
          <w:rFonts w:ascii="Times New Roman"/>
          <w:b w:val="false"/>
          <w:i w:val="false"/>
          <w:color w:val="000000"/>
          <w:sz w:val="28"/>
        </w:rPr>
        <w:t>
      14) issuance of a permit for the issue and (or) placement of emission securities in the territory of a foreign state;</w:t>
      </w:r>
    </w:p>
    <w:p>
      <w:pPr>
        <w:spacing w:after="0"/>
        <w:ind w:left="0"/>
        <w:jc w:val="both"/>
      </w:pPr>
      <w:r>
        <w:rPr>
          <w:rFonts w:ascii="Times New Roman"/>
          <w:b w:val="false"/>
          <w:i w:val="false"/>
          <w:color w:val="000000"/>
          <w:sz w:val="28"/>
        </w:rPr>
        <w:t>
      15) suspension and resumption of placement and (or) circulation of non-government emission securities.</w:t>
      </w:r>
    </w:p>
    <w:p>
      <w:pPr>
        <w:spacing w:after="0"/>
        <w:ind w:left="0"/>
        <w:jc w:val="both"/>
      </w:pPr>
      <w:r>
        <w:rPr>
          <w:rFonts w:ascii="Times New Roman"/>
          <w:b w:val="false"/>
          <w:i w:val="false"/>
          <w:color w:val="000000"/>
          <w:sz w:val="28"/>
        </w:rPr>
        <w:t>
      If the authorized body refuses to consider the documents provided by the issuer in the cases specified in</w:t>
      </w:r>
      <w:r>
        <w:rPr>
          <w:rFonts w:ascii="Times New Roman"/>
          <w:b w:val="false"/>
          <w:i w:val="false"/>
          <w:color w:val="000000"/>
          <w:sz w:val="28"/>
          <w:u w:val="single"/>
        </w:rPr>
        <w:t xml:space="preserve"> subparagraphs</w:t>
      </w:r>
      <w:r>
        <w:rPr>
          <w:rFonts w:ascii="Times New Roman"/>
          <w:b w:val="false"/>
          <w:i w:val="false"/>
          <w:color w:val="000000"/>
          <w:sz w:val="28"/>
        </w:rPr>
        <w:t xml:space="preserve"> </w:t>
      </w:r>
      <w:r>
        <w:rPr>
          <w:rFonts w:ascii="Times New Roman"/>
          <w:b w:val="false"/>
          <w:i w:val="false"/>
          <w:color w:val="000000"/>
          <w:sz w:val="28"/>
          <w:u w:val="single"/>
        </w:rPr>
        <w:t>1), 2), 3), 5), 6), 7), 8), 9), 10), 11), 12), 13 )</w:t>
      </w:r>
      <w:r>
        <w:rPr>
          <w:rFonts w:ascii="Times New Roman"/>
          <w:b w:val="false"/>
          <w:i w:val="false"/>
          <w:color w:val="000000"/>
          <w:sz w:val="28"/>
        </w:rPr>
        <w:t xml:space="preserve"> and </w:t>
      </w:r>
      <w:r>
        <w:rPr>
          <w:rFonts w:ascii="Times New Roman"/>
          <w:b w:val="false"/>
          <w:i w:val="false"/>
          <w:color w:val="000000"/>
          <w:sz w:val="28"/>
          <w:u w:val="single"/>
        </w:rPr>
        <w:t>14)</w:t>
      </w:r>
      <w:r>
        <w:rPr>
          <w:rFonts w:ascii="Times New Roman"/>
          <w:b w:val="false"/>
          <w:i w:val="false"/>
          <w:color w:val="000000"/>
          <w:sz w:val="28"/>
        </w:rPr>
        <w:t xml:space="preserve"> of part one of this paragraph, the data on refusals containing information on the dates of filing documents by the issuer, on the dates and numbers of letters with reasoned refusals from the authorized body sent to the issuer, shall be formed in the relevant section of the State Register.</w:t>
      </w:r>
    </w:p>
    <w:bookmarkStart w:name="z14" w:id="13"/>
    <w:p>
      <w:pPr>
        <w:spacing w:after="0"/>
        <w:ind w:left="0"/>
        <w:jc w:val="both"/>
      </w:pPr>
      <w:r>
        <w:rPr>
          <w:rFonts w:ascii="Times New Roman"/>
          <w:b w:val="false"/>
          <w:i w:val="false"/>
          <w:color w:val="000000"/>
          <w:sz w:val="28"/>
        </w:rPr>
        <w:t>
      5. The state register shall consist of the following sections:</w:t>
      </w:r>
    </w:p>
    <w:bookmarkEnd w:id="13"/>
    <w:p>
      <w:pPr>
        <w:spacing w:after="0"/>
        <w:ind w:left="0"/>
        <w:jc w:val="both"/>
      </w:pPr>
      <w:r>
        <w:rPr>
          <w:rFonts w:ascii="Times New Roman"/>
          <w:b w:val="false"/>
          <w:i w:val="false"/>
          <w:color w:val="000000"/>
          <w:sz w:val="28"/>
        </w:rPr>
        <w:t>
      1) register of shares;</w:t>
      </w:r>
    </w:p>
    <w:p>
      <w:pPr>
        <w:spacing w:after="0"/>
        <w:ind w:left="0"/>
        <w:jc w:val="both"/>
      </w:pPr>
      <w:r>
        <w:rPr>
          <w:rFonts w:ascii="Times New Roman"/>
          <w:b w:val="false"/>
          <w:i w:val="false"/>
          <w:color w:val="000000"/>
          <w:sz w:val="28"/>
        </w:rPr>
        <w:t>
      2) register of non-government bonds;</w:t>
      </w:r>
    </w:p>
    <w:p>
      <w:pPr>
        <w:spacing w:after="0"/>
        <w:ind w:left="0"/>
        <w:jc w:val="both"/>
      </w:pPr>
      <w:r>
        <w:rPr>
          <w:rFonts w:ascii="Times New Roman"/>
          <w:b w:val="false"/>
          <w:i w:val="false"/>
          <w:color w:val="000000"/>
          <w:sz w:val="28"/>
        </w:rPr>
        <w:t>
      3) register of equity stakes;</w:t>
      </w:r>
    </w:p>
    <w:p>
      <w:pPr>
        <w:spacing w:after="0"/>
        <w:ind w:left="0"/>
        <w:jc w:val="both"/>
      </w:pPr>
      <w:r>
        <w:rPr>
          <w:rFonts w:ascii="Times New Roman"/>
          <w:b w:val="false"/>
          <w:i w:val="false"/>
          <w:color w:val="000000"/>
          <w:sz w:val="28"/>
        </w:rPr>
        <w:t>
      4) register of Islamic securities;</w:t>
      </w:r>
    </w:p>
    <w:p>
      <w:pPr>
        <w:spacing w:after="0"/>
        <w:ind w:left="0"/>
        <w:jc w:val="both"/>
      </w:pPr>
      <w:r>
        <w:rPr>
          <w:rFonts w:ascii="Times New Roman"/>
          <w:b w:val="false"/>
          <w:i w:val="false"/>
          <w:color w:val="000000"/>
          <w:sz w:val="28"/>
        </w:rPr>
        <w:t>
      5) register of Kazakhstan depositary receipts;</w:t>
      </w:r>
    </w:p>
    <w:p>
      <w:pPr>
        <w:spacing w:after="0"/>
        <w:ind w:left="0"/>
        <w:jc w:val="both"/>
      </w:pPr>
      <w:r>
        <w:rPr>
          <w:rFonts w:ascii="Times New Roman"/>
          <w:b w:val="false"/>
          <w:i w:val="false"/>
          <w:color w:val="000000"/>
          <w:sz w:val="28"/>
        </w:rPr>
        <w:t>
      6) register of permits for the issue and (or) placement of emission securities in the territory of a foreign state.</w:t>
      </w:r>
    </w:p>
    <w:bookmarkStart w:name="z15" w:id="14"/>
    <w:p>
      <w:pPr>
        <w:spacing w:after="0"/>
        <w:ind w:left="0"/>
        <w:jc w:val="both"/>
      </w:pPr>
      <w:r>
        <w:rPr>
          <w:rFonts w:ascii="Times New Roman"/>
          <w:b w:val="false"/>
          <w:i w:val="false"/>
          <w:color w:val="000000"/>
          <w:sz w:val="28"/>
        </w:rPr>
        <w:t>
      6. The data specified in paragraph 5 of the Rules (hereinafter the Data ) shall be formed and updated in the State Register on the basis of:</w:t>
      </w:r>
    </w:p>
    <w:bookmarkEnd w:id="14"/>
    <w:p>
      <w:pPr>
        <w:spacing w:after="0"/>
        <w:ind w:left="0"/>
        <w:jc w:val="both"/>
      </w:pPr>
      <w:r>
        <w:rPr>
          <w:rFonts w:ascii="Times New Roman"/>
          <w:b w:val="false"/>
          <w:i w:val="false"/>
          <w:color w:val="000000"/>
          <w:sz w:val="28"/>
        </w:rPr>
        <w:t xml:space="preserve">
      1) data contained in the documents provided by the issuer in the cases specified in </w:t>
      </w:r>
      <w:r>
        <w:rPr>
          <w:rFonts w:ascii="Times New Roman"/>
          <w:b w:val="false"/>
          <w:i w:val="false"/>
          <w:color w:val="000000"/>
          <w:sz w:val="28"/>
          <w:u w:val="single"/>
        </w:rPr>
        <w:t>subparagraphs 1), 2), 3), 5), 6), 7), 8), 9), 10), 11), 12)</w:t>
      </w:r>
      <w:r>
        <w:rPr>
          <w:rFonts w:ascii="Times New Roman"/>
          <w:b w:val="false"/>
          <w:i w:val="false"/>
          <w:color w:val="000000"/>
          <w:sz w:val="28"/>
        </w:rPr>
        <w:t xml:space="preserve"> and </w:t>
      </w:r>
      <w:r>
        <w:rPr>
          <w:rFonts w:ascii="Times New Roman"/>
          <w:b w:val="false"/>
          <w:i w:val="false"/>
          <w:color w:val="000000"/>
          <w:sz w:val="28"/>
          <w:u w:val="single"/>
        </w:rPr>
        <w:t>13 )</w:t>
      </w:r>
      <w:r>
        <w:rPr>
          <w:rFonts w:ascii="Times New Roman"/>
          <w:b w:val="false"/>
          <w:i w:val="false"/>
          <w:color w:val="000000"/>
          <w:sz w:val="28"/>
          <w:u w:val="single"/>
        </w:rPr>
        <w:t>,</w:t>
      </w:r>
      <w:r>
        <w:rPr>
          <w:rFonts w:ascii="Times New Roman"/>
          <w:b w:val="false"/>
          <w:i w:val="false"/>
          <w:color w:val="000000"/>
          <w:sz w:val="28"/>
        </w:rPr>
        <w:t xml:space="preserve"> part one of paragraph 4 of the Rules;</w:t>
      </w:r>
    </w:p>
    <w:p>
      <w:pPr>
        <w:spacing w:after="0"/>
        <w:ind w:left="0"/>
        <w:jc w:val="both"/>
      </w:pPr>
      <w:r>
        <w:rPr>
          <w:rFonts w:ascii="Times New Roman"/>
          <w:b w:val="false"/>
          <w:i w:val="false"/>
          <w:color w:val="000000"/>
          <w:sz w:val="28"/>
        </w:rPr>
        <w:t>
      2) data on the liquidation or reorganization of the issuer (except for cases when another legal entity joins this issuer or a new legal entity is separated from this issuer) contained in the National Register of Business Identification Numbers;</w:t>
      </w:r>
    </w:p>
    <w:p>
      <w:pPr>
        <w:spacing w:after="0"/>
        <w:ind w:left="0"/>
        <w:jc w:val="both"/>
      </w:pPr>
      <w:r>
        <w:rPr>
          <w:rFonts w:ascii="Times New Roman"/>
          <w:b w:val="false"/>
          <w:i w:val="false"/>
          <w:color w:val="000000"/>
          <w:sz w:val="28"/>
        </w:rPr>
        <w:t>
      3) enforced court ruling on compulsory liquidation of a joint-stock company;</w:t>
      </w:r>
    </w:p>
    <w:p>
      <w:pPr>
        <w:spacing w:after="0"/>
        <w:ind w:left="0"/>
        <w:jc w:val="both"/>
      </w:pPr>
      <w:r>
        <w:rPr>
          <w:rFonts w:ascii="Times New Roman"/>
          <w:b w:val="false"/>
          <w:i w:val="false"/>
          <w:color w:val="000000"/>
          <w:sz w:val="28"/>
        </w:rPr>
        <w:t>
      4) a court ruling on invalidating the report on the results of  placement of the  joint-stock company shares approved by the authorized body or transactions for the placement of shares;</w:t>
      </w:r>
    </w:p>
    <w:p>
      <w:pPr>
        <w:spacing w:after="0"/>
        <w:ind w:left="0"/>
        <w:jc w:val="both"/>
      </w:pPr>
      <w:r>
        <w:rPr>
          <w:rFonts w:ascii="Times New Roman"/>
          <w:b w:val="false"/>
          <w:i w:val="false"/>
          <w:color w:val="000000"/>
          <w:sz w:val="28"/>
        </w:rPr>
        <w:t>
      5) enforced court ruling to invalidate the state registration of an issue of non-state emissive securities;</w:t>
      </w:r>
    </w:p>
    <w:p>
      <w:pPr>
        <w:spacing w:after="0"/>
        <w:ind w:left="0"/>
        <w:jc w:val="both"/>
      </w:pPr>
      <w:r>
        <w:rPr>
          <w:rFonts w:ascii="Times New Roman"/>
          <w:b w:val="false"/>
          <w:i w:val="false"/>
          <w:color w:val="000000"/>
          <w:sz w:val="28"/>
        </w:rPr>
        <w:t xml:space="preserve">
      6) information interaction with information systems and databases of the State Corporation "Government for Citizens", other central state bodies, the joint-stock company "Central Securities Depository" (hereinafter -the Central Depository), including information from the Central Depository on the international identification numbers assigned to them (ISIN codes). </w:t>
      </w:r>
    </w:p>
    <w:bookmarkStart w:name="z16" w:id="15"/>
    <w:p>
      <w:pPr>
        <w:spacing w:after="0"/>
        <w:ind w:left="0"/>
        <w:jc w:val="both"/>
      </w:pPr>
      <w:r>
        <w:rPr>
          <w:rFonts w:ascii="Times New Roman"/>
          <w:b w:val="false"/>
          <w:i w:val="false"/>
          <w:color w:val="000000"/>
          <w:sz w:val="28"/>
        </w:rPr>
        <w:t>
      7. The exchange of information between the authorized body and state bodies, the State Corporation "Government for Citizens", the stock exchange and the Central Depository shall be carried out in electronic form through the interaction of integrated information systems and databases.</w:t>
      </w:r>
    </w:p>
    <w:bookmarkEnd w:id="15"/>
    <w:bookmarkStart w:name="z17" w:id="16"/>
    <w:p>
      <w:pPr>
        <w:spacing w:after="0"/>
        <w:ind w:left="0"/>
        <w:jc w:val="both"/>
      </w:pPr>
      <w:r>
        <w:rPr>
          <w:rFonts w:ascii="Times New Roman"/>
          <w:b w:val="false"/>
          <w:i w:val="false"/>
          <w:color w:val="000000"/>
          <w:sz w:val="28"/>
        </w:rPr>
        <w:t>
      8. The authorized body shall record the Information in the State Register no later than 3 (three) working days from the date of occurrence of the grounds for their entry.</w:t>
      </w:r>
    </w:p>
    <w:bookmarkEnd w:id="16"/>
    <w:bookmarkStart w:name="z18" w:id="17"/>
    <w:p>
      <w:pPr>
        <w:spacing w:after="0"/>
        <w:ind w:left="0"/>
        <w:jc w:val="both"/>
      </w:pPr>
      <w:r>
        <w:rPr>
          <w:rFonts w:ascii="Times New Roman"/>
          <w:b w:val="false"/>
          <w:i w:val="false"/>
          <w:color w:val="000000"/>
          <w:sz w:val="28"/>
        </w:rPr>
        <w:t>
      9. The data specified in:</w:t>
      </w:r>
    </w:p>
    <w:bookmarkEnd w:id="17"/>
    <w:p>
      <w:pPr>
        <w:spacing w:after="0"/>
        <w:ind w:left="0"/>
        <w:jc w:val="both"/>
      </w:pPr>
      <w:r>
        <w:rPr>
          <w:rFonts w:ascii="Times New Roman"/>
          <w:b w:val="false"/>
          <w:i w:val="false"/>
          <w:color w:val="000000"/>
          <w:sz w:val="28"/>
        </w:rPr>
        <w:t xml:space="preserve">
      1) subparagraphs 1), 2), 3), 5), 6), 7), 8), 9), 10), 11), 12), 13), 14), 15) and 27) of </w:t>
      </w:r>
      <w:r>
        <w:rPr>
          <w:rFonts w:ascii="Times New Roman"/>
          <w:b w:val="false"/>
          <w:i w:val="false"/>
          <w:color w:val="000000"/>
          <w:sz w:val="28"/>
          <w:u w:val="single"/>
        </w:rPr>
        <w:t>paragraph 10</w:t>
      </w:r>
      <w:r>
        <w:rPr>
          <w:rFonts w:ascii="Times New Roman"/>
          <w:b w:val="false"/>
          <w:i w:val="false"/>
          <w:color w:val="000000"/>
          <w:sz w:val="28"/>
        </w:rPr>
        <w:t xml:space="preserve">, subparagraphs 1), 2), 3), 5), 6), 8), 9), 10), 11), 12), 13), 14) and 15) of </w:t>
      </w:r>
      <w:r>
        <w:rPr>
          <w:rFonts w:ascii="Times New Roman"/>
          <w:b w:val="false"/>
          <w:i w:val="false"/>
          <w:color w:val="000000"/>
          <w:sz w:val="28"/>
          <w:u w:val="single"/>
        </w:rPr>
        <w:t>paragraph 16</w:t>
      </w:r>
      <w:r>
        <w:rPr>
          <w:rFonts w:ascii="Times New Roman"/>
          <w:b w:val="false"/>
          <w:i w:val="false"/>
          <w:color w:val="000000"/>
          <w:sz w:val="28"/>
        </w:rPr>
        <w:t xml:space="preserve">, subparagraphs 1), 2), 3 ), 5), 6), 8), 9), 10), 11) and 12) of </w:t>
      </w:r>
      <w:r>
        <w:rPr>
          <w:rFonts w:ascii="Times New Roman"/>
          <w:b w:val="false"/>
          <w:i w:val="false"/>
          <w:color w:val="000000"/>
          <w:sz w:val="28"/>
          <w:u w:val="single"/>
        </w:rPr>
        <w:t>paragraph 17</w:t>
      </w:r>
      <w:r>
        <w:rPr>
          <w:rFonts w:ascii="Times New Roman"/>
          <w:b w:val="false"/>
          <w:i w:val="false"/>
          <w:color w:val="000000"/>
          <w:sz w:val="28"/>
        </w:rPr>
        <w:t xml:space="preserve">, subparagraphs 1), 2), 3), 4), 5), 7), 8), 9), 10), 11), 12), 13) and 14) of </w:t>
      </w:r>
      <w:r>
        <w:rPr>
          <w:rFonts w:ascii="Times New Roman"/>
          <w:b w:val="false"/>
          <w:i w:val="false"/>
          <w:color w:val="000000"/>
          <w:sz w:val="28"/>
          <w:u w:val="single"/>
        </w:rPr>
        <w:t>paragraph 18</w:t>
      </w:r>
      <w:r>
        <w:rPr>
          <w:rFonts w:ascii="Times New Roman"/>
          <w:b w:val="false"/>
          <w:i w:val="false"/>
          <w:color w:val="000000"/>
          <w:sz w:val="28"/>
        </w:rPr>
        <w:t xml:space="preserve">, subparagraphs 1), 2), 4), 5), 6), 7), 8), 9) and 10) of paragraph 22, subparagraphs 1) , 2), 3), 5), 6), 7), 8), 9), 10), 11) and 12) of </w:t>
      </w:r>
      <w:r>
        <w:rPr>
          <w:rFonts w:ascii="Times New Roman"/>
          <w:b w:val="false"/>
          <w:i w:val="false"/>
          <w:color w:val="000000"/>
          <w:sz w:val="28"/>
          <w:u w:val="single"/>
        </w:rPr>
        <w:t>paragraph 26</w:t>
      </w:r>
      <w:r>
        <w:rPr>
          <w:rFonts w:ascii="Times New Roman"/>
          <w:b w:val="false"/>
          <w:i w:val="false"/>
          <w:color w:val="000000"/>
          <w:sz w:val="28"/>
        </w:rPr>
        <w:t xml:space="preserve"> and subparagraphs 1), 2) 3), 4), 5) and 6) of </w:t>
      </w:r>
      <w:r>
        <w:rPr>
          <w:rFonts w:ascii="Times New Roman"/>
          <w:b w:val="false"/>
          <w:i w:val="false"/>
          <w:color w:val="000000"/>
          <w:sz w:val="28"/>
          <w:u w:val="single"/>
        </w:rPr>
        <w:t>paragraph 31</w:t>
      </w:r>
      <w:r>
        <w:rPr>
          <w:rFonts w:ascii="Times New Roman"/>
          <w:b w:val="false"/>
          <w:i w:val="false"/>
          <w:color w:val="000000"/>
          <w:sz w:val="28"/>
        </w:rPr>
        <w:t xml:space="preserve"> of the Rules are formed in the State Register automatically from the database of the information system “State Database “Legal Entities” by the business identification number of the issuer;</w:t>
      </w:r>
    </w:p>
    <w:p>
      <w:pPr>
        <w:spacing w:after="0"/>
        <w:ind w:left="0"/>
        <w:jc w:val="both"/>
      </w:pPr>
      <w:r>
        <w:rPr>
          <w:rFonts w:ascii="Times New Roman"/>
          <w:b w:val="false"/>
          <w:i w:val="false"/>
          <w:color w:val="000000"/>
          <w:sz w:val="28"/>
        </w:rPr>
        <w:t xml:space="preserve">
      2) subparagraphs 16), 17), 18), 19), 20), 21), 22), 23), 24), 25), 26) and 27) of </w:t>
      </w:r>
      <w:r>
        <w:rPr>
          <w:rFonts w:ascii="Times New Roman"/>
          <w:b w:val="false"/>
          <w:i w:val="false"/>
          <w:color w:val="000000"/>
          <w:sz w:val="28"/>
          <w:u w:val="single"/>
        </w:rPr>
        <w:t>paragraph 10</w:t>
      </w:r>
      <w:r>
        <w:rPr>
          <w:rFonts w:ascii="Times New Roman"/>
          <w:b w:val="false"/>
          <w:i w:val="false"/>
          <w:color w:val="000000"/>
          <w:sz w:val="28"/>
        </w:rPr>
        <w:t xml:space="preserve">, subparagraph 1) of </w:t>
      </w:r>
      <w:r>
        <w:rPr>
          <w:rFonts w:ascii="Times New Roman"/>
          <w:b w:val="false"/>
          <w:i w:val="false"/>
          <w:color w:val="000000"/>
          <w:sz w:val="28"/>
          <w:u w:val="single"/>
        </w:rPr>
        <w:t>paragraph 11</w:t>
      </w:r>
      <w:r>
        <w:rPr>
          <w:rFonts w:ascii="Times New Roman"/>
          <w:b w:val="false"/>
          <w:i w:val="false"/>
          <w:color w:val="000000"/>
          <w:sz w:val="28"/>
        </w:rPr>
        <w:t xml:space="preserve">, subparagraphs 1) , 3) and 4) of </w:t>
      </w:r>
      <w:r>
        <w:rPr>
          <w:rFonts w:ascii="Times New Roman"/>
          <w:b w:val="false"/>
          <w:i w:val="false"/>
          <w:color w:val="000000"/>
          <w:sz w:val="28"/>
          <w:u w:val="single"/>
        </w:rPr>
        <w:t>paragraph 15</w:t>
      </w:r>
      <w:r>
        <w:rPr>
          <w:rFonts w:ascii="Times New Roman"/>
          <w:b w:val="false"/>
          <w:i w:val="false"/>
          <w:color w:val="000000"/>
          <w:sz w:val="28"/>
        </w:rPr>
        <w:t xml:space="preserve">, subparagraphs 7), 16), 17), 18), 19), 20), 21), 22), 23), 24), 25), 26), 27), 28 ), 29), 30), 31), 32), 33), 34), 35), 36), 37), 38) and 39) of </w:t>
      </w:r>
      <w:r>
        <w:rPr>
          <w:rFonts w:ascii="Times New Roman"/>
          <w:b w:val="false"/>
          <w:i w:val="false"/>
          <w:color w:val="000000"/>
          <w:sz w:val="28"/>
          <w:u w:val="single"/>
        </w:rPr>
        <w:t>paragraph 16</w:t>
      </w:r>
      <w:r>
        <w:rPr>
          <w:rFonts w:ascii="Times New Roman"/>
          <w:b w:val="false"/>
          <w:i w:val="false"/>
          <w:color w:val="000000"/>
          <w:sz w:val="28"/>
        </w:rPr>
        <w:t xml:space="preserve">, subparagraphs 7), 13), 14), 15), 16) and 17) of </w:t>
      </w:r>
      <w:r>
        <w:rPr>
          <w:rFonts w:ascii="Times New Roman"/>
          <w:b w:val="false"/>
          <w:i w:val="false"/>
          <w:color w:val="000000"/>
          <w:sz w:val="28"/>
          <w:u w:val="single"/>
        </w:rPr>
        <w:t>paragraph 17</w:t>
      </w:r>
      <w:r>
        <w:rPr>
          <w:rFonts w:ascii="Times New Roman"/>
          <w:b w:val="false"/>
          <w:i w:val="false"/>
          <w:color w:val="000000"/>
          <w:sz w:val="28"/>
        </w:rPr>
        <w:t xml:space="preserve">, subparagraphs 15), 16), 17), 18), 19), 20), 21), 22), 23), 24), 25), 26), 27), 28) , 29), 30), 31), 32), 33), 34), 35), 36), 37), 38) and 39) of </w:t>
      </w:r>
      <w:r>
        <w:rPr>
          <w:rFonts w:ascii="Times New Roman"/>
          <w:b w:val="false"/>
          <w:i w:val="false"/>
          <w:color w:val="000000"/>
          <w:sz w:val="28"/>
          <w:u w:val="single"/>
        </w:rPr>
        <w:t>paragraph 18</w:t>
      </w:r>
      <w:r>
        <w:rPr>
          <w:rFonts w:ascii="Times New Roman"/>
          <w:b w:val="false"/>
          <w:i w:val="false"/>
          <w:color w:val="000000"/>
          <w:sz w:val="28"/>
        </w:rPr>
        <w:t xml:space="preserve">, subparagraph 1) of </w:t>
      </w:r>
      <w:r>
        <w:rPr>
          <w:rFonts w:ascii="Times New Roman"/>
          <w:b w:val="false"/>
          <w:i w:val="false"/>
          <w:color w:val="000000"/>
          <w:sz w:val="28"/>
          <w:u w:val="single"/>
        </w:rPr>
        <w:t>paragraph 19</w:t>
      </w:r>
      <w:r>
        <w:rPr>
          <w:rFonts w:ascii="Times New Roman"/>
          <w:b w:val="false"/>
          <w:i w:val="false"/>
          <w:color w:val="000000"/>
          <w:sz w:val="28"/>
        </w:rPr>
        <w:t xml:space="preserve">, subparagraphs 1) and 3) of </w:t>
      </w:r>
      <w:r>
        <w:rPr>
          <w:rFonts w:ascii="Times New Roman"/>
          <w:b w:val="false"/>
          <w:i w:val="false"/>
          <w:color w:val="000000"/>
          <w:sz w:val="28"/>
          <w:u w:val="single"/>
        </w:rPr>
        <w:t>paragraph 20</w:t>
      </w:r>
      <w:r>
        <w:rPr>
          <w:rFonts w:ascii="Times New Roman"/>
          <w:b w:val="false"/>
          <w:i w:val="false"/>
          <w:color w:val="000000"/>
          <w:sz w:val="28"/>
        </w:rPr>
        <w:t xml:space="preserve"> and </w:t>
      </w:r>
      <w:r>
        <w:rPr>
          <w:rFonts w:ascii="Times New Roman"/>
          <w:b w:val="false"/>
          <w:i w:val="false"/>
          <w:color w:val="000000"/>
          <w:sz w:val="28"/>
          <w:u w:val="single"/>
        </w:rPr>
        <w:t>21</w:t>
      </w:r>
      <w:r>
        <w:rPr>
          <w:rFonts w:ascii="Times New Roman"/>
          <w:b w:val="false"/>
          <w:i w:val="false"/>
          <w:color w:val="000000"/>
          <w:sz w:val="28"/>
        </w:rPr>
        <w:t xml:space="preserve">, subparagraphs 11), 12), 13), 14), 15), 16), 17), 18), 19), 20), 21) and 22) of </w:t>
      </w:r>
      <w:r>
        <w:rPr>
          <w:rFonts w:ascii="Times New Roman"/>
          <w:b w:val="false"/>
          <w:i w:val="false"/>
          <w:color w:val="000000"/>
          <w:sz w:val="28"/>
          <w:u w:val="single"/>
        </w:rPr>
        <w:t>paragraph 22</w:t>
      </w:r>
      <w:r>
        <w:rPr>
          <w:rFonts w:ascii="Times New Roman"/>
          <w:b w:val="false"/>
          <w:i w:val="false"/>
          <w:color w:val="000000"/>
          <w:sz w:val="28"/>
        </w:rPr>
        <w:t xml:space="preserve">, subparagraph 1) of </w:t>
      </w:r>
      <w:r>
        <w:rPr>
          <w:rFonts w:ascii="Times New Roman"/>
          <w:b w:val="false"/>
          <w:i w:val="false"/>
          <w:color w:val="000000"/>
          <w:sz w:val="28"/>
          <w:u w:val="single"/>
        </w:rPr>
        <w:t>paragraph 23</w:t>
      </w:r>
      <w:r>
        <w:rPr>
          <w:rFonts w:ascii="Times New Roman"/>
          <w:b w:val="false"/>
          <w:i w:val="false"/>
          <w:color w:val="000000"/>
          <w:sz w:val="28"/>
        </w:rPr>
        <w:t xml:space="preserve">, subparagraphs 1 ) and 2) </w:t>
      </w:r>
      <w:r>
        <w:rPr>
          <w:rFonts w:ascii="Times New Roman"/>
          <w:b w:val="false"/>
          <w:i w:val="false"/>
          <w:color w:val="000000"/>
          <w:sz w:val="28"/>
          <w:u w:val="single"/>
        </w:rPr>
        <w:t>paragraph 24</w:t>
      </w:r>
      <w:r>
        <w:rPr>
          <w:rFonts w:ascii="Times New Roman"/>
          <w:b w:val="false"/>
          <w:i w:val="false"/>
          <w:color w:val="000000"/>
          <w:sz w:val="28"/>
        </w:rPr>
        <w:t xml:space="preserve">, subparagraphs 1), 2), 3), 4), 5), 6), 7), 8) and 9) </w:t>
      </w:r>
      <w:r>
        <w:rPr>
          <w:rFonts w:ascii="Times New Roman"/>
          <w:b w:val="false"/>
          <w:i w:val="false"/>
          <w:color w:val="000000"/>
          <w:sz w:val="28"/>
          <w:u w:val="single"/>
        </w:rPr>
        <w:t>paragraph 25</w:t>
      </w:r>
      <w:r>
        <w:rPr>
          <w:rFonts w:ascii="Times New Roman"/>
          <w:b w:val="false"/>
          <w:i w:val="false"/>
          <w:color w:val="000000"/>
          <w:sz w:val="28"/>
        </w:rPr>
        <w:t xml:space="preserve"> subparagraphs 13), 14), 15), 16), 17 ), 18), 19), 20), 21), 22), 23), 24), 25), 26), 27), 28), 29) and 30) of </w:t>
      </w:r>
      <w:r>
        <w:rPr>
          <w:rFonts w:ascii="Times New Roman"/>
          <w:b w:val="false"/>
          <w:i w:val="false"/>
          <w:color w:val="000000"/>
          <w:sz w:val="28"/>
          <w:u w:val="single"/>
        </w:rPr>
        <w:t>paragraph 26</w:t>
      </w:r>
      <w:r>
        <w:rPr>
          <w:rFonts w:ascii="Times New Roman"/>
          <w:b w:val="false"/>
          <w:i w:val="false"/>
          <w:color w:val="000000"/>
          <w:sz w:val="28"/>
        </w:rPr>
        <w:t xml:space="preserve">, subparagraph 1) of </w:t>
      </w:r>
      <w:r>
        <w:rPr>
          <w:rFonts w:ascii="Times New Roman"/>
          <w:b w:val="false"/>
          <w:i w:val="false"/>
          <w:color w:val="000000"/>
          <w:sz w:val="28"/>
          <w:u w:val="single"/>
        </w:rPr>
        <w:t>paragraph 27</w:t>
      </w:r>
      <w:r>
        <w:rPr>
          <w:rFonts w:ascii="Times New Roman"/>
          <w:b w:val="false"/>
          <w:i w:val="false"/>
          <w:color w:val="000000"/>
          <w:sz w:val="28"/>
        </w:rPr>
        <w:t xml:space="preserve">, subparagraphs 1) and 3) of </w:t>
      </w:r>
      <w:r>
        <w:rPr>
          <w:rFonts w:ascii="Times New Roman"/>
          <w:b w:val="false"/>
          <w:i w:val="false"/>
          <w:color w:val="000000"/>
          <w:sz w:val="28"/>
          <w:u w:val="single"/>
        </w:rPr>
        <w:t>paragraph 30</w:t>
      </w:r>
      <w:r>
        <w:rPr>
          <w:rFonts w:ascii="Times New Roman"/>
          <w:b w:val="false"/>
          <w:i w:val="false"/>
          <w:color w:val="000000"/>
          <w:sz w:val="28"/>
        </w:rPr>
        <w:t xml:space="preserve">, subparagraphs 7), 9), 10), 11), 12), 13), 14), 15), 16), 17), 18) and 19) of </w:t>
      </w:r>
      <w:r>
        <w:rPr>
          <w:rFonts w:ascii="Times New Roman"/>
          <w:b w:val="false"/>
          <w:i w:val="false"/>
          <w:color w:val="000000"/>
          <w:sz w:val="28"/>
          <w:u w:val="single"/>
        </w:rPr>
        <w:t>paragraph 31</w:t>
      </w:r>
      <w:r>
        <w:rPr>
          <w:rFonts w:ascii="Times New Roman"/>
          <w:b w:val="false"/>
          <w:i w:val="false"/>
          <w:color w:val="000000"/>
          <w:sz w:val="28"/>
        </w:rPr>
        <w:t xml:space="preserve"> of the Rules listed in the State Register on the basis of information and documents provided by the issuer;</w:t>
      </w:r>
    </w:p>
    <w:p>
      <w:pPr>
        <w:spacing w:after="0"/>
        <w:ind w:left="0"/>
        <w:jc w:val="both"/>
      </w:pPr>
      <w:r>
        <w:rPr>
          <w:rFonts w:ascii="Times New Roman"/>
          <w:b w:val="false"/>
          <w:i w:val="false"/>
          <w:color w:val="000000"/>
          <w:sz w:val="28"/>
        </w:rPr>
        <w:t xml:space="preserve">
      3) subparagraphs 1), 2), 3), 6), 7) and 10) of </w:t>
      </w:r>
      <w:r>
        <w:rPr>
          <w:rFonts w:ascii="Times New Roman"/>
          <w:b w:val="false"/>
          <w:i w:val="false"/>
          <w:color w:val="000000"/>
          <w:sz w:val="28"/>
          <w:u w:val="single"/>
        </w:rPr>
        <w:t>paragraph 12</w:t>
      </w:r>
      <w:r>
        <w:rPr>
          <w:rFonts w:ascii="Times New Roman"/>
          <w:b w:val="false"/>
          <w:i w:val="false"/>
          <w:color w:val="000000"/>
          <w:sz w:val="28"/>
        </w:rPr>
        <w:t xml:space="preserve">, subparagraphs 1), 2), 3), 4), 5) and 6) of </w:t>
      </w:r>
      <w:r>
        <w:rPr>
          <w:rFonts w:ascii="Times New Roman"/>
          <w:b w:val="false"/>
          <w:i w:val="false"/>
          <w:color w:val="000000"/>
          <w:sz w:val="28"/>
          <w:u w:val="single"/>
        </w:rPr>
        <w:t>paragraph 14</w:t>
      </w:r>
      <w:r>
        <w:rPr>
          <w:rFonts w:ascii="Times New Roman"/>
          <w:b w:val="false"/>
          <w:i w:val="false"/>
          <w:color w:val="000000"/>
          <w:sz w:val="28"/>
        </w:rPr>
        <w:t xml:space="preserve">, subparagraphs 7), 8) , 9), 10) and 11) of </w:t>
      </w:r>
      <w:r>
        <w:rPr>
          <w:rFonts w:ascii="Times New Roman"/>
          <w:b w:val="false"/>
          <w:i w:val="false"/>
          <w:color w:val="000000"/>
          <w:sz w:val="28"/>
          <w:u w:val="single"/>
        </w:rPr>
        <w:t>paragraph 28</w:t>
      </w:r>
      <w:r>
        <w:rPr>
          <w:rFonts w:ascii="Times New Roman"/>
          <w:b w:val="false"/>
          <w:i w:val="false"/>
          <w:color w:val="000000"/>
          <w:sz w:val="28"/>
        </w:rPr>
        <w:t xml:space="preserve">, subparagraphs 3), 4), 5), 6), 7) and 8) of </w:t>
      </w:r>
      <w:r>
        <w:rPr>
          <w:rFonts w:ascii="Times New Roman"/>
          <w:b w:val="false"/>
          <w:i w:val="false"/>
          <w:color w:val="000000"/>
          <w:sz w:val="28"/>
          <w:u w:val="single"/>
        </w:rPr>
        <w:t>paragraph 29</w:t>
      </w:r>
      <w:r>
        <w:rPr>
          <w:rFonts w:ascii="Times New Roman"/>
          <w:b w:val="false"/>
          <w:i w:val="false"/>
          <w:color w:val="000000"/>
          <w:sz w:val="28"/>
        </w:rPr>
        <w:t xml:space="preserve">, subparagraphs 1), 2), 3), 4), 5), 6 ) and 7) of </w:t>
      </w:r>
      <w:r>
        <w:rPr>
          <w:rFonts w:ascii="Times New Roman"/>
          <w:b w:val="false"/>
          <w:i w:val="false"/>
          <w:color w:val="000000"/>
          <w:sz w:val="28"/>
          <w:u w:val="single"/>
        </w:rPr>
        <w:t>paragraph 32</w:t>
      </w:r>
      <w:r>
        <w:rPr>
          <w:rFonts w:ascii="Times New Roman"/>
          <w:b w:val="false"/>
          <w:i w:val="false"/>
          <w:color w:val="000000"/>
          <w:sz w:val="28"/>
        </w:rPr>
        <w:t xml:space="preserve">, subparagraphs 1), 2), 3), 4) and 5) of </w:t>
      </w:r>
      <w:r>
        <w:rPr>
          <w:rFonts w:ascii="Times New Roman"/>
          <w:b w:val="false"/>
          <w:i w:val="false"/>
          <w:color w:val="000000"/>
          <w:sz w:val="28"/>
          <w:u w:val="single"/>
        </w:rPr>
        <w:t>paragraph 33</w:t>
      </w:r>
      <w:r>
        <w:rPr>
          <w:rFonts w:ascii="Times New Roman"/>
          <w:b w:val="false"/>
          <w:i w:val="false"/>
          <w:color w:val="000000"/>
          <w:sz w:val="28"/>
        </w:rPr>
        <w:t xml:space="preserve"> of the Rules shall be formed in the State Register from reports on the results of placement and (or) redemption of securities;</w:t>
      </w:r>
    </w:p>
    <w:p>
      <w:pPr>
        <w:spacing w:after="0"/>
        <w:ind w:left="0"/>
        <w:jc w:val="both"/>
      </w:pPr>
      <w:r>
        <w:rPr>
          <w:rFonts w:ascii="Times New Roman"/>
          <w:b w:val="false"/>
          <w:i w:val="false"/>
          <w:color w:val="000000"/>
          <w:sz w:val="28"/>
        </w:rPr>
        <w:t>
      4) in subparagraphs 1) and 3) of paragraph 13 of the Rules, as well as information about ISIN codes are generated in the State Register automatically from the database of the Central Depository;</w:t>
      </w:r>
    </w:p>
    <w:p>
      <w:pPr>
        <w:spacing w:after="0"/>
        <w:ind w:left="0"/>
        <w:jc w:val="both"/>
      </w:pPr>
      <w:r>
        <w:rPr>
          <w:rFonts w:ascii="Times New Roman"/>
          <w:b w:val="false"/>
          <w:i w:val="false"/>
          <w:color w:val="000000"/>
          <w:sz w:val="28"/>
        </w:rPr>
        <w:t>
      5) in subparagraph 4) of paragraphs 10, 16, 17 and 26 and in subparagraph 3) of paragraph 22 are formed in the State Register from the conditions for issuing equity securities and the rules of a mutual investment fund.</w:t>
      </w:r>
    </w:p>
    <w:bookmarkStart w:name="z19" w:id="18"/>
    <w:p>
      <w:pPr>
        <w:spacing w:after="0"/>
        <w:ind w:left="0"/>
        <w:jc w:val="both"/>
      </w:pPr>
      <w:r>
        <w:rPr>
          <w:rFonts w:ascii="Times New Roman"/>
          <w:b w:val="false"/>
          <w:i w:val="false"/>
          <w:color w:val="000000"/>
          <w:sz w:val="28"/>
        </w:rPr>
        <w:t>
      10. At the state registration of issues of declared shares in the State Register, the following data shall be formed:</w:t>
      </w:r>
    </w:p>
    <w:bookmarkEnd w:id="18"/>
    <w:p>
      <w:pPr>
        <w:spacing w:after="0"/>
        <w:ind w:left="0"/>
        <w:jc w:val="both"/>
      </w:pPr>
      <w:r>
        <w:rPr>
          <w:rFonts w:ascii="Times New Roman"/>
          <w:b w:val="false"/>
          <w:i w:val="false"/>
          <w:color w:val="000000"/>
          <w:sz w:val="28"/>
        </w:rPr>
        <w:t>
      1) full and abbreviated name of the issuer in Kazakh, Russian and English;</w:t>
      </w:r>
    </w:p>
    <w:p>
      <w:pPr>
        <w:spacing w:after="0"/>
        <w:ind w:left="0"/>
        <w:jc w:val="both"/>
      </w:pPr>
      <w:r>
        <w:rPr>
          <w:rFonts w:ascii="Times New Roman"/>
          <w:b w:val="false"/>
          <w:i w:val="false"/>
          <w:color w:val="000000"/>
          <w:sz w:val="28"/>
        </w:rPr>
        <w:t>
      2) organizational and legal form of the issuer;</w:t>
      </w:r>
    </w:p>
    <w:p>
      <w:pPr>
        <w:spacing w:after="0"/>
        <w:ind w:left="0"/>
        <w:jc w:val="both"/>
      </w:pPr>
      <w:r>
        <w:rPr>
          <w:rFonts w:ascii="Times New Roman"/>
          <w:b w:val="false"/>
          <w:i w:val="false"/>
          <w:color w:val="000000"/>
          <w:sz w:val="28"/>
        </w:rPr>
        <w:t>
      3) business identification number (hereinafter - BIN) of the issuer;</w:t>
      </w:r>
    </w:p>
    <w:p>
      <w:pPr>
        <w:spacing w:after="0"/>
        <w:ind w:left="0"/>
        <w:jc w:val="both"/>
      </w:pPr>
      <w:r>
        <w:rPr>
          <w:rFonts w:ascii="Times New Roman"/>
          <w:b w:val="false"/>
          <w:i w:val="false"/>
          <w:color w:val="000000"/>
          <w:sz w:val="28"/>
        </w:rPr>
        <w:t>
      4) Legal Entity Identifier, if available;</w:t>
      </w:r>
    </w:p>
    <w:p>
      <w:pPr>
        <w:spacing w:after="0"/>
        <w:ind w:left="0"/>
        <w:jc w:val="both"/>
      </w:pPr>
      <w:r>
        <w:rPr>
          <w:rFonts w:ascii="Times New Roman"/>
          <w:b w:val="false"/>
          <w:i w:val="false"/>
          <w:color w:val="000000"/>
          <w:sz w:val="28"/>
        </w:rPr>
        <w:t>
      5) the main activity of the issuer;</w:t>
      </w:r>
    </w:p>
    <w:p>
      <w:pPr>
        <w:spacing w:after="0"/>
        <w:ind w:left="0"/>
        <w:jc w:val="both"/>
      </w:pPr>
      <w:r>
        <w:rPr>
          <w:rFonts w:ascii="Times New Roman"/>
          <w:b w:val="false"/>
          <w:i w:val="false"/>
          <w:color w:val="000000"/>
          <w:sz w:val="28"/>
        </w:rPr>
        <w:t>
      6) information on the type of issuer, indicating one of the entries: “commercial organization” or “non-commercial organization”;</w:t>
      </w:r>
    </w:p>
    <w:p>
      <w:pPr>
        <w:spacing w:after="0"/>
        <w:ind w:left="0"/>
        <w:jc w:val="both"/>
      </w:pPr>
      <w:r>
        <w:rPr>
          <w:rFonts w:ascii="Times New Roman"/>
          <w:b w:val="false"/>
          <w:i w:val="false"/>
          <w:color w:val="000000"/>
          <w:sz w:val="28"/>
        </w:rPr>
        <w:t>
      7) participation of non-residents of the Republic of Kazakhstan in the authorized capital of the issuer, indicating one of the entries: “yes” or “no”;</w:t>
      </w:r>
    </w:p>
    <w:p>
      <w:pPr>
        <w:spacing w:after="0"/>
        <w:ind w:left="0"/>
        <w:jc w:val="both"/>
      </w:pPr>
      <w:r>
        <w:rPr>
          <w:rFonts w:ascii="Times New Roman"/>
          <w:b w:val="false"/>
          <w:i w:val="false"/>
          <w:color w:val="000000"/>
          <w:sz w:val="28"/>
        </w:rPr>
        <w:t>
      8) location of the issuer (included in the National Register of Business Identification Numbers);</w:t>
      </w:r>
    </w:p>
    <w:p>
      <w:pPr>
        <w:spacing w:after="0"/>
        <w:ind w:left="0"/>
        <w:jc w:val="both"/>
      </w:pPr>
      <w:r>
        <w:rPr>
          <w:rFonts w:ascii="Times New Roman"/>
          <w:b w:val="false"/>
          <w:i w:val="false"/>
          <w:color w:val="000000"/>
          <w:sz w:val="28"/>
        </w:rPr>
        <w:t>
      9) actual address of the issuer;</w:t>
      </w:r>
    </w:p>
    <w:p>
      <w:pPr>
        <w:spacing w:after="0"/>
        <w:ind w:left="0"/>
        <w:jc w:val="both"/>
      </w:pPr>
      <w:r>
        <w:rPr>
          <w:rFonts w:ascii="Times New Roman"/>
          <w:b w:val="false"/>
          <w:i w:val="false"/>
          <w:color w:val="000000"/>
          <w:sz w:val="28"/>
        </w:rPr>
        <w:t>
      10) postal address of the issuer;</w:t>
      </w:r>
    </w:p>
    <w:p>
      <w:pPr>
        <w:spacing w:after="0"/>
        <w:ind w:left="0"/>
        <w:jc w:val="both"/>
      </w:pPr>
      <w:r>
        <w:rPr>
          <w:rFonts w:ascii="Times New Roman"/>
          <w:b w:val="false"/>
          <w:i w:val="false"/>
          <w:color w:val="000000"/>
          <w:sz w:val="28"/>
        </w:rPr>
        <w:t>
      11) contact phone numbers, fax numbers and e-mail address of the issuer;</w:t>
      </w:r>
    </w:p>
    <w:p>
      <w:pPr>
        <w:spacing w:after="0"/>
        <w:ind w:left="0"/>
        <w:jc w:val="both"/>
      </w:pPr>
      <w:r>
        <w:rPr>
          <w:rFonts w:ascii="Times New Roman"/>
          <w:b w:val="false"/>
          <w:i w:val="false"/>
          <w:color w:val="000000"/>
          <w:sz w:val="28"/>
        </w:rPr>
        <w:t>
      12) history of the issuer's creation, indicating one of the entries: “newly created”, “reorganization” with the mark “accession”, “spin-off”, “transformation”, “merger”, “separation”;</w:t>
      </w:r>
    </w:p>
    <w:p>
      <w:pPr>
        <w:spacing w:after="0"/>
        <w:ind w:left="0"/>
        <w:jc w:val="both"/>
      </w:pPr>
      <w:r>
        <w:rPr>
          <w:rFonts w:ascii="Times New Roman"/>
          <w:b w:val="false"/>
          <w:i w:val="false"/>
          <w:color w:val="000000"/>
          <w:sz w:val="28"/>
        </w:rPr>
        <w:t>
      13) the name of the state body that carried out the state registration (re-registration) of the issuer;</w:t>
      </w:r>
    </w:p>
    <w:p>
      <w:pPr>
        <w:spacing w:after="0"/>
        <w:ind w:left="0"/>
        <w:jc w:val="both"/>
      </w:pPr>
      <w:r>
        <w:rPr>
          <w:rFonts w:ascii="Times New Roman"/>
          <w:b w:val="false"/>
          <w:i w:val="false"/>
          <w:color w:val="000000"/>
          <w:sz w:val="28"/>
        </w:rPr>
        <w:t>
      14) date of state registration (re-registration) of the issuer;</w:t>
      </w:r>
    </w:p>
    <w:p>
      <w:pPr>
        <w:spacing w:after="0"/>
        <w:ind w:left="0"/>
        <w:jc w:val="both"/>
      </w:pPr>
      <w:r>
        <w:rPr>
          <w:rFonts w:ascii="Times New Roman"/>
          <w:b w:val="false"/>
          <w:i w:val="false"/>
          <w:color w:val="000000"/>
          <w:sz w:val="28"/>
        </w:rPr>
        <w:t>
      15) date of primary state registration of the issuer;</w:t>
      </w:r>
    </w:p>
    <w:p>
      <w:pPr>
        <w:spacing w:after="0"/>
        <w:ind w:left="0"/>
        <w:jc w:val="both"/>
      </w:pPr>
      <w:r>
        <w:rPr>
          <w:rFonts w:ascii="Times New Roman"/>
          <w:b w:val="false"/>
          <w:i w:val="false"/>
          <w:color w:val="000000"/>
          <w:sz w:val="28"/>
        </w:rPr>
        <w:t>
      16) information about an official or other person authorized to sign documents on behalf of the issuer for the state registration of issues of declared shares, indicating full name and position;</w:t>
      </w:r>
    </w:p>
    <w:p>
      <w:pPr>
        <w:spacing w:after="0"/>
        <w:ind w:left="0"/>
        <w:jc w:val="both"/>
      </w:pPr>
      <w:r>
        <w:rPr>
          <w:rFonts w:ascii="Times New Roman"/>
          <w:b w:val="false"/>
          <w:i w:val="false"/>
          <w:color w:val="000000"/>
          <w:sz w:val="28"/>
        </w:rPr>
        <w:t>
      17) name of the paying agent (if any);</w:t>
      </w:r>
    </w:p>
    <w:p>
      <w:pPr>
        <w:spacing w:after="0"/>
        <w:ind w:left="0"/>
        <w:jc w:val="both"/>
      </w:pPr>
      <w:r>
        <w:rPr>
          <w:rFonts w:ascii="Times New Roman"/>
          <w:b w:val="false"/>
          <w:i w:val="false"/>
          <w:color w:val="000000"/>
          <w:sz w:val="28"/>
        </w:rPr>
        <w:t>
      18) name of the custodian (if any);</w:t>
      </w:r>
    </w:p>
    <w:p>
      <w:pPr>
        <w:spacing w:after="0"/>
        <w:ind w:left="0"/>
        <w:jc w:val="both"/>
      </w:pPr>
      <w:r>
        <w:rPr>
          <w:rFonts w:ascii="Times New Roman"/>
          <w:b w:val="false"/>
          <w:i w:val="false"/>
          <w:color w:val="000000"/>
          <w:sz w:val="28"/>
        </w:rPr>
        <w:t>
      19) the amount of the authorized capital;</w:t>
      </w:r>
    </w:p>
    <w:p>
      <w:pPr>
        <w:spacing w:after="0"/>
        <w:ind w:left="0"/>
        <w:jc w:val="both"/>
      </w:pPr>
      <w:r>
        <w:rPr>
          <w:rFonts w:ascii="Times New Roman"/>
          <w:b w:val="false"/>
          <w:i w:val="false"/>
          <w:color w:val="000000"/>
          <w:sz w:val="28"/>
        </w:rPr>
        <w:t>
      20) data on the international identification number (ISIN code);</w:t>
      </w:r>
    </w:p>
    <w:p>
      <w:pPr>
        <w:spacing w:after="0"/>
        <w:ind w:left="0"/>
        <w:jc w:val="both"/>
      </w:pPr>
      <w:r>
        <w:rPr>
          <w:rFonts w:ascii="Times New Roman"/>
          <w:b w:val="false"/>
          <w:i w:val="false"/>
          <w:color w:val="000000"/>
          <w:sz w:val="28"/>
        </w:rPr>
        <w:t>
      21) type of shares;</w:t>
      </w:r>
    </w:p>
    <w:p>
      <w:pPr>
        <w:spacing w:after="0"/>
        <w:ind w:left="0"/>
        <w:jc w:val="both"/>
      </w:pPr>
      <w:r>
        <w:rPr>
          <w:rFonts w:ascii="Times New Roman"/>
          <w:b w:val="false"/>
          <w:i w:val="false"/>
          <w:color w:val="000000"/>
          <w:sz w:val="28"/>
        </w:rPr>
        <w:t>
      22) conditions, terms and procedure for the exchange of shares;</w:t>
      </w:r>
    </w:p>
    <w:p>
      <w:pPr>
        <w:spacing w:after="0"/>
        <w:ind w:left="0"/>
        <w:jc w:val="both"/>
      </w:pPr>
      <w:r>
        <w:rPr>
          <w:rFonts w:ascii="Times New Roman"/>
          <w:b w:val="false"/>
          <w:i w:val="false"/>
          <w:color w:val="000000"/>
          <w:sz w:val="28"/>
        </w:rPr>
        <w:t xml:space="preserve">
      23) nominal value of the shares paid by the joint-stock company founders; </w:t>
      </w:r>
    </w:p>
    <w:p>
      <w:pPr>
        <w:spacing w:after="0"/>
        <w:ind w:left="0"/>
        <w:jc w:val="both"/>
      </w:pPr>
      <w:r>
        <w:rPr>
          <w:rFonts w:ascii="Times New Roman"/>
          <w:b w:val="false"/>
          <w:i w:val="false"/>
          <w:color w:val="000000"/>
          <w:sz w:val="28"/>
        </w:rPr>
        <w:t>
      24) the number of declared shares by type;</w:t>
      </w:r>
    </w:p>
    <w:p>
      <w:pPr>
        <w:spacing w:after="0"/>
        <w:ind w:left="0"/>
        <w:jc w:val="both"/>
      </w:pPr>
      <w:r>
        <w:rPr>
          <w:rFonts w:ascii="Times New Roman"/>
          <w:b w:val="false"/>
          <w:i w:val="false"/>
          <w:color w:val="000000"/>
          <w:sz w:val="28"/>
        </w:rPr>
        <w:t>
      25) the amount of dividends on preferred shares;</w:t>
      </w:r>
    </w:p>
    <w:p>
      <w:pPr>
        <w:spacing w:after="0"/>
        <w:ind w:left="0"/>
        <w:jc w:val="both"/>
      </w:pPr>
      <w:r>
        <w:rPr>
          <w:rFonts w:ascii="Times New Roman"/>
          <w:b w:val="false"/>
          <w:i w:val="false"/>
          <w:color w:val="000000"/>
          <w:sz w:val="28"/>
        </w:rPr>
        <w:t>
      26) presence of a golden share with an indication of one of the entries: “yes” or “no”;</w:t>
      </w:r>
    </w:p>
    <w:p>
      <w:pPr>
        <w:spacing w:after="0"/>
        <w:ind w:left="0"/>
        <w:jc w:val="both"/>
      </w:pPr>
      <w:r>
        <w:rPr>
          <w:rFonts w:ascii="Times New Roman"/>
          <w:b w:val="false"/>
          <w:i w:val="false"/>
          <w:color w:val="000000"/>
          <w:sz w:val="28"/>
        </w:rPr>
        <w:t>
      27) data on the joint-stock company founders indicating the full name, or the name of the legal entity (entities) and BIN, as well as the number and share of shares acquired by the founders;</w:t>
      </w:r>
    </w:p>
    <w:p>
      <w:pPr>
        <w:spacing w:after="0"/>
        <w:ind w:left="0"/>
        <w:jc w:val="both"/>
      </w:pPr>
      <w:r>
        <w:rPr>
          <w:rFonts w:ascii="Times New Roman"/>
          <w:b w:val="false"/>
          <w:i w:val="false"/>
          <w:color w:val="000000"/>
          <w:sz w:val="28"/>
        </w:rPr>
        <w:t>
      28) date of state registration of the issue of declared shares;</w:t>
      </w:r>
    </w:p>
    <w:p>
      <w:pPr>
        <w:spacing w:after="0"/>
        <w:ind w:left="0"/>
        <w:jc w:val="both"/>
      </w:pPr>
      <w:r>
        <w:rPr>
          <w:rFonts w:ascii="Times New Roman"/>
          <w:b w:val="false"/>
          <w:i w:val="false"/>
          <w:color w:val="000000"/>
          <w:sz w:val="28"/>
        </w:rPr>
        <w:t>
      29) information on directing by the authorized body of the data to the issuer on the state registration of the issue of authorized shares by the number and code of the administrative document or application (NACAD );</w:t>
      </w:r>
    </w:p>
    <w:p>
      <w:pPr>
        <w:spacing w:after="0"/>
        <w:ind w:left="0"/>
        <w:jc w:val="both"/>
      </w:pPr>
      <w:r>
        <w:rPr>
          <w:rFonts w:ascii="Times New Roman"/>
          <w:b w:val="false"/>
          <w:i w:val="false"/>
          <w:color w:val="000000"/>
          <w:sz w:val="28"/>
        </w:rPr>
        <w:t>
      30) the prospectus for the issue of announced shares in the Kazakh and Russian languages ​​in electronic form;</w:t>
      </w:r>
    </w:p>
    <w:p>
      <w:pPr>
        <w:spacing w:after="0"/>
        <w:ind w:left="0"/>
        <w:jc w:val="both"/>
      </w:pPr>
      <w:r>
        <w:rPr>
          <w:rFonts w:ascii="Times New Roman"/>
          <w:b w:val="false"/>
          <w:i w:val="false"/>
          <w:color w:val="000000"/>
          <w:sz w:val="28"/>
        </w:rPr>
        <w:t>
      31) note (if available).</w:t>
      </w:r>
    </w:p>
    <w:bookmarkStart w:name="z20" w:id="19"/>
    <w:p>
      <w:pPr>
        <w:spacing w:after="0"/>
        <w:ind w:left="0"/>
        <w:jc w:val="both"/>
      </w:pPr>
      <w:r>
        <w:rPr>
          <w:rFonts w:ascii="Times New Roman"/>
          <w:b w:val="false"/>
          <w:i w:val="false"/>
          <w:color w:val="000000"/>
          <w:sz w:val="28"/>
        </w:rPr>
        <w:t>
      11. At the state registration of changes and (or) additions to the share issue prospectus, the following data shall be formed in the State Register:</w:t>
      </w:r>
    </w:p>
    <w:bookmarkEnd w:id="19"/>
    <w:p>
      <w:pPr>
        <w:spacing w:after="0"/>
        <w:ind w:left="0"/>
        <w:jc w:val="both"/>
      </w:pPr>
      <w:r>
        <w:rPr>
          <w:rFonts w:ascii="Times New Roman"/>
          <w:b w:val="false"/>
          <w:i w:val="false"/>
          <w:color w:val="000000"/>
          <w:sz w:val="28"/>
        </w:rPr>
        <w:t>
      1) brief information on the changes and (or) additions made to the share issue prospectus;</w:t>
      </w:r>
    </w:p>
    <w:p>
      <w:pPr>
        <w:spacing w:after="0"/>
        <w:ind w:left="0"/>
        <w:jc w:val="both"/>
      </w:pPr>
      <w:r>
        <w:rPr>
          <w:rFonts w:ascii="Times New Roman"/>
          <w:b w:val="false"/>
          <w:i w:val="false"/>
          <w:color w:val="000000"/>
          <w:sz w:val="28"/>
        </w:rPr>
        <w:t>
      2) the date of state registration of changes and (or) additions to the share issue prospectus;</w:t>
      </w:r>
    </w:p>
    <w:p>
      <w:pPr>
        <w:spacing w:after="0"/>
        <w:ind w:left="0"/>
        <w:jc w:val="both"/>
      </w:pPr>
      <w:r>
        <w:rPr>
          <w:rFonts w:ascii="Times New Roman"/>
          <w:b w:val="false"/>
          <w:i w:val="false"/>
          <w:color w:val="000000"/>
          <w:sz w:val="28"/>
        </w:rPr>
        <w:t>
      3) information on directing by the authorized body of the data to the issuer on the state registration of changes and (or) additions to the share issue prospectus;</w:t>
      </w:r>
    </w:p>
    <w:p>
      <w:pPr>
        <w:spacing w:after="0"/>
        <w:ind w:left="0"/>
        <w:jc w:val="both"/>
      </w:pPr>
      <w:r>
        <w:rPr>
          <w:rFonts w:ascii="Times New Roman"/>
          <w:b w:val="false"/>
          <w:i w:val="false"/>
          <w:color w:val="000000"/>
          <w:sz w:val="28"/>
        </w:rPr>
        <w:t>
      4) the prospectus for the issue of announced shares, taking into account changes and (or) additions, in the Kazakh and Russian languages ​​in electronic form.</w:t>
      </w:r>
    </w:p>
    <w:bookmarkStart w:name="z21" w:id="20"/>
    <w:p>
      <w:pPr>
        <w:spacing w:after="0"/>
        <w:ind w:left="0"/>
        <w:jc w:val="both"/>
      </w:pPr>
      <w:r>
        <w:rPr>
          <w:rFonts w:ascii="Times New Roman"/>
          <w:b w:val="false"/>
          <w:i w:val="false"/>
          <w:color w:val="000000"/>
          <w:sz w:val="28"/>
        </w:rPr>
        <w:t>
      12. When approving reports on the results of placement of joint-stock company shares in the State Register, the following data shall be formed:</w:t>
      </w:r>
    </w:p>
    <w:bookmarkEnd w:id="20"/>
    <w:p>
      <w:pPr>
        <w:spacing w:after="0"/>
        <w:ind w:left="0"/>
        <w:jc w:val="both"/>
      </w:pPr>
      <w:r>
        <w:rPr>
          <w:rFonts w:ascii="Times New Roman"/>
          <w:b w:val="false"/>
          <w:i w:val="false"/>
          <w:color w:val="000000"/>
          <w:sz w:val="28"/>
        </w:rPr>
        <w:t>
      1) the type of report on the results of  placement of  joint-stock company shares, indicating one of the entries: “final” or “interim”;</w:t>
      </w:r>
    </w:p>
    <w:p>
      <w:pPr>
        <w:spacing w:after="0"/>
        <w:ind w:left="0"/>
        <w:jc w:val="both"/>
      </w:pPr>
      <w:r>
        <w:rPr>
          <w:rFonts w:ascii="Times New Roman"/>
          <w:b w:val="false"/>
          <w:i w:val="false"/>
          <w:color w:val="000000"/>
          <w:sz w:val="28"/>
        </w:rPr>
        <w:t>
      2) the start date of the reporting period for the placement of the joint-stock company shares;</w:t>
      </w:r>
    </w:p>
    <w:p>
      <w:pPr>
        <w:spacing w:after="0"/>
        <w:ind w:left="0"/>
        <w:jc w:val="both"/>
      </w:pPr>
      <w:r>
        <w:rPr>
          <w:rFonts w:ascii="Times New Roman"/>
          <w:b w:val="false"/>
          <w:i w:val="false"/>
          <w:color w:val="000000"/>
          <w:sz w:val="28"/>
        </w:rPr>
        <w:t>
      3) the end date of the reporting period for the placement of the joint-stock company shares;</w:t>
      </w:r>
    </w:p>
    <w:p>
      <w:pPr>
        <w:spacing w:after="0"/>
        <w:ind w:left="0"/>
        <w:jc w:val="both"/>
      </w:pPr>
      <w:r>
        <w:rPr>
          <w:rFonts w:ascii="Times New Roman"/>
          <w:b w:val="false"/>
          <w:i w:val="false"/>
          <w:color w:val="000000"/>
          <w:sz w:val="28"/>
        </w:rPr>
        <w:t>
      4) the date of filing the report on the results of placement of the joint-stock company shares;</w:t>
      </w:r>
    </w:p>
    <w:p>
      <w:pPr>
        <w:spacing w:after="0"/>
        <w:ind w:left="0"/>
        <w:jc w:val="both"/>
      </w:pPr>
      <w:r>
        <w:rPr>
          <w:rFonts w:ascii="Times New Roman"/>
          <w:b w:val="false"/>
          <w:i w:val="false"/>
          <w:color w:val="000000"/>
          <w:sz w:val="28"/>
        </w:rPr>
        <w:t>
      5) the date of approval of the report on the results of the placement of the joint-stock company shares;</w:t>
      </w:r>
    </w:p>
    <w:p>
      <w:pPr>
        <w:spacing w:after="0"/>
        <w:ind w:left="0"/>
        <w:jc w:val="both"/>
      </w:pPr>
      <w:r>
        <w:rPr>
          <w:rFonts w:ascii="Times New Roman"/>
          <w:b w:val="false"/>
          <w:i w:val="false"/>
          <w:color w:val="000000"/>
          <w:sz w:val="28"/>
        </w:rPr>
        <w:t>
      6) the number of placed shares for the reporting period of shares placement by types;</w:t>
      </w:r>
    </w:p>
    <w:p>
      <w:pPr>
        <w:spacing w:after="0"/>
        <w:ind w:left="0"/>
        <w:jc w:val="both"/>
      </w:pPr>
      <w:r>
        <w:rPr>
          <w:rFonts w:ascii="Times New Roman"/>
          <w:b w:val="false"/>
          <w:i w:val="false"/>
          <w:color w:val="000000"/>
          <w:sz w:val="28"/>
        </w:rPr>
        <w:t>
      7) volume of placement of shares over the reporting period by types;</w:t>
      </w:r>
    </w:p>
    <w:p>
      <w:pPr>
        <w:spacing w:after="0"/>
        <w:ind w:left="0"/>
        <w:jc w:val="both"/>
      </w:pPr>
      <w:r>
        <w:rPr>
          <w:rFonts w:ascii="Times New Roman"/>
          <w:b w:val="false"/>
          <w:i w:val="false"/>
          <w:color w:val="000000"/>
          <w:sz w:val="28"/>
        </w:rPr>
        <w:t>
      8) method of shares placement, indicating one of the entries: “among the founders”, “preemptive right”, “auction”, “subscription”, “other”;</w:t>
      </w:r>
    </w:p>
    <w:p>
      <w:pPr>
        <w:spacing w:after="0"/>
        <w:ind w:left="0"/>
        <w:jc w:val="both"/>
      </w:pPr>
      <w:r>
        <w:rPr>
          <w:rFonts w:ascii="Times New Roman"/>
          <w:b w:val="false"/>
          <w:i w:val="false"/>
          <w:color w:val="000000"/>
          <w:sz w:val="28"/>
        </w:rPr>
        <w:t>
      9) place of shares placement, indicating one of the following entries: “organized market” or “non-organized market”;</w:t>
      </w:r>
    </w:p>
    <w:p>
      <w:pPr>
        <w:spacing w:after="0"/>
        <w:ind w:left="0"/>
        <w:jc w:val="both"/>
      </w:pPr>
      <w:r>
        <w:rPr>
          <w:rFonts w:ascii="Times New Roman"/>
          <w:b w:val="false"/>
          <w:i w:val="false"/>
          <w:color w:val="000000"/>
          <w:sz w:val="28"/>
        </w:rPr>
        <w:t>
      10) information on directing by the authorized body to the issuer of the data on approval of the report on the results of the shares placement  by the number and code of the administrative document or application (NACAD );</w:t>
      </w:r>
    </w:p>
    <w:p>
      <w:pPr>
        <w:spacing w:after="0"/>
        <w:ind w:left="0"/>
        <w:jc w:val="both"/>
      </w:pPr>
      <w:r>
        <w:rPr>
          <w:rFonts w:ascii="Times New Roman"/>
          <w:b w:val="false"/>
          <w:i w:val="false"/>
          <w:color w:val="000000"/>
          <w:sz w:val="28"/>
        </w:rPr>
        <w:t>
      11) a report on the results of joint-stock company shares placement in Kazakh and Russian languages ​​in electronic form.</w:t>
      </w:r>
    </w:p>
    <w:bookmarkStart w:name="z22" w:id="21"/>
    <w:p>
      <w:pPr>
        <w:spacing w:after="0"/>
        <w:ind w:left="0"/>
        <w:jc w:val="both"/>
      </w:pPr>
      <w:r>
        <w:rPr>
          <w:rFonts w:ascii="Times New Roman"/>
          <w:b w:val="false"/>
          <w:i w:val="false"/>
          <w:color w:val="000000"/>
          <w:sz w:val="28"/>
        </w:rPr>
        <w:t>
      13. When annulling an entry on approval of a report on the results of joint-stock company shares placement upon enforced court ruling, the following data shall be formed in the State Register:</w:t>
      </w:r>
    </w:p>
    <w:bookmarkEnd w:id="21"/>
    <w:p>
      <w:pPr>
        <w:spacing w:after="0"/>
        <w:ind w:left="0"/>
        <w:jc w:val="both"/>
      </w:pPr>
      <w:r>
        <w:rPr>
          <w:rFonts w:ascii="Times New Roman"/>
          <w:b w:val="false"/>
          <w:i w:val="false"/>
          <w:color w:val="000000"/>
          <w:sz w:val="28"/>
        </w:rPr>
        <w:t>
      1) on the number of placed securities of the issuer received from the Central Depository after the court ruling execution;</w:t>
      </w:r>
    </w:p>
    <w:p>
      <w:pPr>
        <w:spacing w:after="0"/>
        <w:ind w:left="0"/>
        <w:jc w:val="both"/>
      </w:pPr>
      <w:r>
        <w:rPr>
          <w:rFonts w:ascii="Times New Roman"/>
          <w:b w:val="false"/>
          <w:i w:val="false"/>
          <w:color w:val="000000"/>
          <w:sz w:val="28"/>
        </w:rPr>
        <w:t>
      2) the authorized capital of the issuer, adjusted to the court ruling;</w:t>
      </w:r>
    </w:p>
    <w:p>
      <w:pPr>
        <w:spacing w:after="0"/>
        <w:ind w:left="0"/>
        <w:jc w:val="both"/>
      </w:pPr>
      <w:r>
        <w:rPr>
          <w:rFonts w:ascii="Times New Roman"/>
          <w:b w:val="false"/>
          <w:i w:val="false"/>
          <w:color w:val="000000"/>
          <w:sz w:val="28"/>
        </w:rPr>
        <w:t>
      3) a record that the report was annulled by the court ruling (name of the court, date and number of the enforced ruling);</w:t>
      </w:r>
    </w:p>
    <w:p>
      <w:pPr>
        <w:spacing w:after="0"/>
        <w:ind w:left="0"/>
        <w:jc w:val="both"/>
      </w:pPr>
      <w:r>
        <w:rPr>
          <w:rFonts w:ascii="Times New Roman"/>
          <w:b w:val="false"/>
          <w:i w:val="false"/>
          <w:color w:val="000000"/>
          <w:sz w:val="28"/>
        </w:rPr>
        <w:t>
      4) note (if available).</w:t>
      </w:r>
    </w:p>
    <w:bookmarkStart w:name="z23" w:id="22"/>
    <w:p>
      <w:pPr>
        <w:spacing w:after="0"/>
        <w:ind w:left="0"/>
        <w:jc w:val="both"/>
      </w:pPr>
      <w:r>
        <w:rPr>
          <w:rFonts w:ascii="Times New Roman"/>
          <w:b w:val="false"/>
          <w:i w:val="false"/>
          <w:color w:val="000000"/>
          <w:sz w:val="28"/>
        </w:rPr>
        <w:t>
      14. When approving reports on the exchange of placed shares of a joint-stock company of one type for shares of this joint-stock company of another type, the following data shall be formed in the State Register:</w:t>
      </w:r>
    </w:p>
    <w:bookmarkEnd w:id="22"/>
    <w:p>
      <w:pPr>
        <w:spacing w:after="0"/>
        <w:ind w:left="0"/>
        <w:jc w:val="both"/>
      </w:pPr>
      <w:r>
        <w:rPr>
          <w:rFonts w:ascii="Times New Roman"/>
          <w:b w:val="false"/>
          <w:i w:val="false"/>
          <w:color w:val="000000"/>
          <w:sz w:val="28"/>
        </w:rPr>
        <w:t>
      1) the date of the decision of the general meeting of shareholders (sole shareholder) on the exchange of placed shares of a joint-stock company of one type for shares of this joint-stock company of another type;</w:t>
      </w:r>
    </w:p>
    <w:p>
      <w:pPr>
        <w:spacing w:after="0"/>
        <w:ind w:left="0"/>
        <w:jc w:val="both"/>
      </w:pPr>
      <w:r>
        <w:rPr>
          <w:rFonts w:ascii="Times New Roman"/>
          <w:b w:val="false"/>
          <w:i w:val="false"/>
          <w:color w:val="000000"/>
          <w:sz w:val="28"/>
        </w:rPr>
        <w:t>
      2) the ratio of one exchanged placed share of a joint-stock company of one type to the number of shares of this company of another type subject to exchange;</w:t>
      </w:r>
    </w:p>
    <w:p>
      <w:pPr>
        <w:spacing w:after="0"/>
        <w:ind w:left="0"/>
        <w:jc w:val="both"/>
      </w:pPr>
      <w:r>
        <w:rPr>
          <w:rFonts w:ascii="Times New Roman"/>
          <w:b w:val="false"/>
          <w:i w:val="false"/>
          <w:color w:val="000000"/>
          <w:sz w:val="28"/>
        </w:rPr>
        <w:t>
      3) the term for the exchange of placed shares of a joint-stock company of one type for shares of this joint-stock company of another type;</w:t>
      </w:r>
    </w:p>
    <w:p>
      <w:pPr>
        <w:spacing w:after="0"/>
        <w:ind w:left="0"/>
        <w:jc w:val="both"/>
      </w:pPr>
      <w:r>
        <w:rPr>
          <w:rFonts w:ascii="Times New Roman"/>
          <w:b w:val="false"/>
          <w:i w:val="false"/>
          <w:color w:val="000000"/>
          <w:sz w:val="28"/>
        </w:rPr>
        <w:t>
      4) the number of shares by types that were subject to exchange;</w:t>
      </w:r>
    </w:p>
    <w:p>
      <w:pPr>
        <w:spacing w:after="0"/>
        <w:ind w:left="0"/>
        <w:jc w:val="both"/>
      </w:pPr>
      <w:r>
        <w:rPr>
          <w:rFonts w:ascii="Times New Roman"/>
          <w:b w:val="false"/>
          <w:i w:val="false"/>
          <w:color w:val="000000"/>
          <w:sz w:val="28"/>
        </w:rPr>
        <w:t>
      5) the number of shares by types that were not subject to exchange;</w:t>
      </w:r>
    </w:p>
    <w:p>
      <w:pPr>
        <w:spacing w:after="0"/>
        <w:ind w:left="0"/>
        <w:jc w:val="both"/>
      </w:pPr>
      <w:r>
        <w:rPr>
          <w:rFonts w:ascii="Times New Roman"/>
          <w:b w:val="false"/>
          <w:i w:val="false"/>
          <w:color w:val="000000"/>
          <w:sz w:val="28"/>
        </w:rPr>
        <w:t>
      6) the number of placed shares by type, taking into account the exchange;</w:t>
      </w:r>
    </w:p>
    <w:p>
      <w:pPr>
        <w:spacing w:after="0"/>
        <w:ind w:left="0"/>
        <w:jc w:val="both"/>
      </w:pPr>
      <w:r>
        <w:rPr>
          <w:rFonts w:ascii="Times New Roman"/>
          <w:b w:val="false"/>
          <w:i w:val="false"/>
          <w:color w:val="000000"/>
          <w:sz w:val="28"/>
        </w:rPr>
        <w:t>
      7) the date of approval of the report on the exchange of placed shares of a joint-stock company of one type for shares of this joint-stock company of another type;</w:t>
      </w:r>
    </w:p>
    <w:p>
      <w:pPr>
        <w:spacing w:after="0"/>
        <w:ind w:left="0"/>
        <w:jc w:val="both"/>
      </w:pPr>
      <w:r>
        <w:rPr>
          <w:rFonts w:ascii="Times New Roman"/>
          <w:b w:val="false"/>
          <w:i w:val="false"/>
          <w:color w:val="000000"/>
          <w:sz w:val="28"/>
        </w:rPr>
        <w:t>
      8)  report on the exchange of placed shares of a joint-stock company of one type for shares of this joint-stock company of another type in electronic form;</w:t>
      </w:r>
    </w:p>
    <w:p>
      <w:pPr>
        <w:spacing w:after="0"/>
        <w:ind w:left="0"/>
        <w:jc w:val="both"/>
      </w:pPr>
      <w:r>
        <w:rPr>
          <w:rFonts w:ascii="Times New Roman"/>
          <w:b w:val="false"/>
          <w:i w:val="false"/>
          <w:color w:val="000000"/>
          <w:sz w:val="28"/>
        </w:rPr>
        <w:t>
      9) note (if any).</w:t>
      </w:r>
    </w:p>
    <w:bookmarkStart w:name="z24" w:id="23"/>
    <w:p>
      <w:pPr>
        <w:spacing w:after="0"/>
        <w:ind w:left="0"/>
        <w:jc w:val="both"/>
      </w:pPr>
      <w:r>
        <w:rPr>
          <w:rFonts w:ascii="Times New Roman"/>
          <w:b w:val="false"/>
          <w:i w:val="false"/>
          <w:color w:val="000000"/>
          <w:sz w:val="28"/>
        </w:rPr>
        <w:t>
      15. In the annulment of share issues, the following data shall be generated in the State Register:</w:t>
      </w:r>
    </w:p>
    <w:bookmarkEnd w:id="23"/>
    <w:p>
      <w:pPr>
        <w:spacing w:after="0"/>
        <w:ind w:left="0"/>
        <w:jc w:val="both"/>
      </w:pPr>
      <w:r>
        <w:rPr>
          <w:rFonts w:ascii="Times New Roman"/>
          <w:b w:val="false"/>
          <w:i w:val="false"/>
          <w:color w:val="000000"/>
          <w:sz w:val="28"/>
        </w:rPr>
        <w:t>
      1) the date of filing documents for the annulment of the issue of shares;</w:t>
      </w:r>
    </w:p>
    <w:p>
      <w:pPr>
        <w:spacing w:after="0"/>
        <w:ind w:left="0"/>
        <w:jc w:val="both"/>
      </w:pPr>
      <w:r>
        <w:rPr>
          <w:rFonts w:ascii="Times New Roman"/>
          <w:b w:val="false"/>
          <w:i w:val="false"/>
          <w:color w:val="000000"/>
          <w:sz w:val="28"/>
        </w:rPr>
        <w:t>
      2) the date of annulment of the issue of shares;</w:t>
      </w:r>
    </w:p>
    <w:p>
      <w:pPr>
        <w:spacing w:after="0"/>
        <w:ind w:left="0"/>
        <w:jc w:val="both"/>
      </w:pPr>
      <w:r>
        <w:rPr>
          <w:rFonts w:ascii="Times New Roman"/>
          <w:b w:val="false"/>
          <w:i w:val="false"/>
          <w:color w:val="000000"/>
          <w:sz w:val="28"/>
        </w:rPr>
        <w:t>
      3) the ground for the annulment of the share issue, indicating one of the entries: “reorganization (merger, acquisition, division, separation, transformation)”, “enforced court ruling to annul the state registration of the share issue”, “voluntary liquidation”, “enforced court ruling on compulsory liquidation of a joint-stock company”, “liquidation according to the data of the National Register of Business Identification Numbers”, “reorganization according to the data of the National Register of Business Identification Numbers”;</w:t>
      </w:r>
    </w:p>
    <w:p>
      <w:pPr>
        <w:spacing w:after="0"/>
        <w:ind w:left="0"/>
        <w:jc w:val="both"/>
      </w:pPr>
      <w:r>
        <w:rPr>
          <w:rFonts w:ascii="Times New Roman"/>
          <w:b w:val="false"/>
          <w:i w:val="false"/>
          <w:color w:val="000000"/>
          <w:sz w:val="28"/>
        </w:rPr>
        <w:t>
      4) information on the court ruling on the claim of the authorized body, indicating one of the entries: “yes” or “no” (in case of annulment based on the court ruling );</w:t>
      </w:r>
    </w:p>
    <w:p>
      <w:pPr>
        <w:spacing w:after="0"/>
        <w:ind w:left="0"/>
        <w:jc w:val="both"/>
      </w:pPr>
      <w:r>
        <w:rPr>
          <w:rFonts w:ascii="Times New Roman"/>
          <w:b w:val="false"/>
          <w:i w:val="false"/>
          <w:color w:val="000000"/>
          <w:sz w:val="28"/>
        </w:rPr>
        <w:t>
      5) note (if any).</w:t>
      </w:r>
    </w:p>
    <w:bookmarkStart w:name="z25" w:id="24"/>
    <w:p>
      <w:pPr>
        <w:spacing w:after="0"/>
        <w:ind w:left="0"/>
        <w:jc w:val="both"/>
      </w:pPr>
      <w:r>
        <w:rPr>
          <w:rFonts w:ascii="Times New Roman"/>
          <w:b w:val="false"/>
          <w:i w:val="false"/>
          <w:color w:val="000000"/>
          <w:sz w:val="28"/>
        </w:rPr>
        <w:t>
      16. At the state registration of issues of non-government bonds, the following data shall be formed in the State Register:</w:t>
      </w:r>
    </w:p>
    <w:bookmarkEnd w:id="24"/>
    <w:p>
      <w:pPr>
        <w:spacing w:after="0"/>
        <w:ind w:left="0"/>
        <w:jc w:val="both"/>
      </w:pPr>
      <w:r>
        <w:rPr>
          <w:rFonts w:ascii="Times New Roman"/>
          <w:b w:val="false"/>
          <w:i w:val="false"/>
          <w:color w:val="000000"/>
          <w:sz w:val="28"/>
        </w:rPr>
        <w:t>
      1) full and abbreviated name of the issuer in Kazakh, Russian and English;</w:t>
      </w:r>
    </w:p>
    <w:p>
      <w:pPr>
        <w:spacing w:after="0"/>
        <w:ind w:left="0"/>
        <w:jc w:val="both"/>
      </w:pPr>
      <w:r>
        <w:rPr>
          <w:rFonts w:ascii="Times New Roman"/>
          <w:b w:val="false"/>
          <w:i w:val="false"/>
          <w:color w:val="000000"/>
          <w:sz w:val="28"/>
        </w:rPr>
        <w:t>
      2) organizational and legal form of the issuer;</w:t>
      </w:r>
    </w:p>
    <w:p>
      <w:pPr>
        <w:spacing w:after="0"/>
        <w:ind w:left="0"/>
        <w:jc w:val="both"/>
      </w:pPr>
      <w:r>
        <w:rPr>
          <w:rFonts w:ascii="Times New Roman"/>
          <w:b w:val="false"/>
          <w:i w:val="false"/>
          <w:color w:val="000000"/>
          <w:sz w:val="28"/>
        </w:rPr>
        <w:t>
      3) BIN of the issuer;</w:t>
      </w:r>
    </w:p>
    <w:p>
      <w:pPr>
        <w:spacing w:after="0"/>
        <w:ind w:left="0"/>
        <w:jc w:val="both"/>
      </w:pPr>
      <w:r>
        <w:rPr>
          <w:rFonts w:ascii="Times New Roman"/>
          <w:b w:val="false"/>
          <w:i w:val="false"/>
          <w:color w:val="000000"/>
          <w:sz w:val="28"/>
        </w:rPr>
        <w:t>
      4) Legal Entity Identifier, if available;</w:t>
      </w:r>
    </w:p>
    <w:p>
      <w:pPr>
        <w:spacing w:after="0"/>
        <w:ind w:left="0"/>
        <w:jc w:val="both"/>
      </w:pPr>
      <w:r>
        <w:rPr>
          <w:rFonts w:ascii="Times New Roman"/>
          <w:b w:val="false"/>
          <w:i w:val="false"/>
          <w:color w:val="000000"/>
          <w:sz w:val="28"/>
        </w:rPr>
        <w:t>
      5) the main activity of the issuer;</w:t>
      </w:r>
    </w:p>
    <w:p>
      <w:pPr>
        <w:spacing w:after="0"/>
        <w:ind w:left="0"/>
        <w:jc w:val="both"/>
      </w:pPr>
      <w:r>
        <w:rPr>
          <w:rFonts w:ascii="Times New Roman"/>
          <w:b w:val="false"/>
          <w:i w:val="false"/>
          <w:color w:val="000000"/>
          <w:sz w:val="28"/>
        </w:rPr>
        <w:t>
      6) participation of non-residents of the Republic of Kazakhstan in the authorized capital of the issuer, indicating one of the entries: “yes” or “no”;</w:t>
      </w:r>
    </w:p>
    <w:p>
      <w:pPr>
        <w:spacing w:after="0"/>
        <w:ind w:left="0"/>
        <w:jc w:val="both"/>
      </w:pPr>
      <w:r>
        <w:rPr>
          <w:rFonts w:ascii="Times New Roman"/>
          <w:b w:val="false"/>
          <w:i w:val="false"/>
          <w:color w:val="000000"/>
          <w:sz w:val="28"/>
        </w:rPr>
        <w:t>
      7) information about the rating (if any);</w:t>
      </w:r>
    </w:p>
    <w:p>
      <w:pPr>
        <w:spacing w:after="0"/>
        <w:ind w:left="0"/>
        <w:jc w:val="both"/>
      </w:pPr>
      <w:r>
        <w:rPr>
          <w:rFonts w:ascii="Times New Roman"/>
          <w:b w:val="false"/>
          <w:i w:val="false"/>
          <w:color w:val="000000"/>
          <w:sz w:val="28"/>
        </w:rPr>
        <w:t>
      8) location of the issuer (included in the National Register of Business Identification Numbers);</w:t>
      </w:r>
    </w:p>
    <w:p>
      <w:pPr>
        <w:spacing w:after="0"/>
        <w:ind w:left="0"/>
        <w:jc w:val="both"/>
      </w:pPr>
      <w:r>
        <w:rPr>
          <w:rFonts w:ascii="Times New Roman"/>
          <w:b w:val="false"/>
          <w:i w:val="false"/>
          <w:color w:val="000000"/>
          <w:sz w:val="28"/>
        </w:rPr>
        <w:t>
      9) actual address of the issuer;</w:t>
      </w:r>
    </w:p>
    <w:p>
      <w:pPr>
        <w:spacing w:after="0"/>
        <w:ind w:left="0"/>
        <w:jc w:val="both"/>
      </w:pPr>
      <w:r>
        <w:rPr>
          <w:rFonts w:ascii="Times New Roman"/>
          <w:b w:val="false"/>
          <w:i w:val="false"/>
          <w:color w:val="000000"/>
          <w:sz w:val="28"/>
        </w:rPr>
        <w:t>
      10) postal address of the issuer;</w:t>
      </w:r>
    </w:p>
    <w:p>
      <w:pPr>
        <w:spacing w:after="0"/>
        <w:ind w:left="0"/>
        <w:jc w:val="both"/>
      </w:pPr>
      <w:r>
        <w:rPr>
          <w:rFonts w:ascii="Times New Roman"/>
          <w:b w:val="false"/>
          <w:i w:val="false"/>
          <w:color w:val="000000"/>
          <w:sz w:val="28"/>
        </w:rPr>
        <w:t>
      11) contact phone numbers, fax numbers and e-mail address of the issuer;</w:t>
      </w:r>
    </w:p>
    <w:p>
      <w:pPr>
        <w:spacing w:after="0"/>
        <w:ind w:left="0"/>
        <w:jc w:val="both"/>
      </w:pPr>
      <w:r>
        <w:rPr>
          <w:rFonts w:ascii="Times New Roman"/>
          <w:b w:val="false"/>
          <w:i w:val="false"/>
          <w:color w:val="000000"/>
          <w:sz w:val="28"/>
        </w:rPr>
        <w:t>
      12) the history of the issuer's creation, indicating one of the entries:: “newly created”, “reorganization” with the mark “accession”, “spin-off”, “transformation”, “merger”, “separation”;</w:t>
      </w:r>
    </w:p>
    <w:p>
      <w:pPr>
        <w:spacing w:after="0"/>
        <w:ind w:left="0"/>
        <w:jc w:val="both"/>
      </w:pPr>
      <w:r>
        <w:rPr>
          <w:rFonts w:ascii="Times New Roman"/>
          <w:b w:val="false"/>
          <w:i w:val="false"/>
          <w:color w:val="000000"/>
          <w:sz w:val="28"/>
        </w:rPr>
        <w:t>
      13) the name of the state body that carried out the state registration (re-registration) of the issuer;</w:t>
      </w:r>
    </w:p>
    <w:p>
      <w:pPr>
        <w:spacing w:after="0"/>
        <w:ind w:left="0"/>
        <w:jc w:val="both"/>
      </w:pPr>
      <w:r>
        <w:rPr>
          <w:rFonts w:ascii="Times New Roman"/>
          <w:b w:val="false"/>
          <w:i w:val="false"/>
          <w:color w:val="000000"/>
          <w:sz w:val="28"/>
        </w:rPr>
        <w:t>
      14) date of the state registration (re-registration) of the issuer;</w:t>
      </w:r>
    </w:p>
    <w:p>
      <w:pPr>
        <w:spacing w:after="0"/>
        <w:ind w:left="0"/>
        <w:jc w:val="both"/>
      </w:pPr>
      <w:r>
        <w:rPr>
          <w:rFonts w:ascii="Times New Roman"/>
          <w:b w:val="false"/>
          <w:i w:val="false"/>
          <w:color w:val="000000"/>
          <w:sz w:val="28"/>
        </w:rPr>
        <w:t>
      15) date of primary state registration of the issuer;</w:t>
      </w:r>
    </w:p>
    <w:p>
      <w:pPr>
        <w:spacing w:after="0"/>
        <w:ind w:left="0"/>
        <w:jc w:val="both"/>
      </w:pPr>
      <w:r>
        <w:rPr>
          <w:rFonts w:ascii="Times New Roman"/>
          <w:b w:val="false"/>
          <w:i w:val="false"/>
          <w:color w:val="000000"/>
          <w:sz w:val="28"/>
        </w:rPr>
        <w:t>
      16) information about participants or major shareholders of the issuer, indicating their full names or the name (s) of the legal entity (s) and BIN;</w:t>
      </w:r>
    </w:p>
    <w:p>
      <w:pPr>
        <w:spacing w:after="0"/>
        <w:ind w:left="0"/>
        <w:jc w:val="both"/>
      </w:pPr>
      <w:r>
        <w:rPr>
          <w:rFonts w:ascii="Times New Roman"/>
          <w:b w:val="false"/>
          <w:i w:val="false"/>
          <w:color w:val="000000"/>
          <w:sz w:val="28"/>
        </w:rPr>
        <w:t>
      17) information about an official or other person authorized to sign documents on behalf of the issuer for the state registration of issues of non-government bonds, indicating the full name and position;</w:t>
      </w:r>
    </w:p>
    <w:p>
      <w:pPr>
        <w:spacing w:after="0"/>
        <w:ind w:left="0"/>
        <w:jc w:val="both"/>
      </w:pPr>
      <w:r>
        <w:rPr>
          <w:rFonts w:ascii="Times New Roman"/>
          <w:b w:val="false"/>
          <w:i w:val="false"/>
          <w:color w:val="000000"/>
          <w:sz w:val="28"/>
        </w:rPr>
        <w:t>
      18) name of the paying agent (if any);</w:t>
      </w:r>
    </w:p>
    <w:p>
      <w:pPr>
        <w:spacing w:after="0"/>
        <w:ind w:left="0"/>
        <w:jc w:val="both"/>
      </w:pPr>
      <w:r>
        <w:rPr>
          <w:rFonts w:ascii="Times New Roman"/>
          <w:b w:val="false"/>
          <w:i w:val="false"/>
          <w:color w:val="000000"/>
          <w:sz w:val="28"/>
        </w:rPr>
        <w:t>
      19) name of the bondholders' representative (if any);</w:t>
      </w:r>
    </w:p>
    <w:p>
      <w:pPr>
        <w:spacing w:after="0"/>
        <w:ind w:left="0"/>
        <w:jc w:val="both"/>
      </w:pPr>
      <w:r>
        <w:rPr>
          <w:rFonts w:ascii="Times New Roman"/>
          <w:b w:val="false"/>
          <w:i w:val="false"/>
          <w:color w:val="000000"/>
          <w:sz w:val="28"/>
        </w:rPr>
        <w:t>
      20) data on the international identification number (ISIN code);</w:t>
      </w:r>
    </w:p>
    <w:p>
      <w:pPr>
        <w:spacing w:after="0"/>
        <w:ind w:left="0"/>
        <w:jc w:val="both"/>
      </w:pPr>
      <w:r>
        <w:rPr>
          <w:rFonts w:ascii="Times New Roman"/>
          <w:b w:val="false"/>
          <w:i w:val="false"/>
          <w:color w:val="000000"/>
          <w:sz w:val="28"/>
        </w:rPr>
        <w:t>
      21) type of non-government bonds;</w:t>
      </w:r>
    </w:p>
    <w:p>
      <w:pPr>
        <w:spacing w:after="0"/>
        <w:ind w:left="0"/>
        <w:jc w:val="both"/>
      </w:pPr>
      <w:r>
        <w:rPr>
          <w:rFonts w:ascii="Times New Roman"/>
          <w:b w:val="false"/>
          <w:i w:val="false"/>
          <w:color w:val="000000"/>
          <w:sz w:val="28"/>
        </w:rPr>
        <w:t>
      22) the nominal value of non-government bonds, indicating the currency in which the nominal value is expressed;</w:t>
      </w:r>
    </w:p>
    <w:p>
      <w:pPr>
        <w:spacing w:after="0"/>
        <w:ind w:left="0"/>
        <w:jc w:val="both"/>
      </w:pPr>
      <w:r>
        <w:rPr>
          <w:rFonts w:ascii="Times New Roman"/>
          <w:b w:val="false"/>
          <w:i w:val="false"/>
          <w:color w:val="000000"/>
          <w:sz w:val="28"/>
        </w:rPr>
        <w:t>
      23) the number of declared non-government bonds;</w:t>
      </w:r>
    </w:p>
    <w:p>
      <w:pPr>
        <w:spacing w:after="0"/>
        <w:ind w:left="0"/>
        <w:jc w:val="both"/>
      </w:pPr>
      <w:r>
        <w:rPr>
          <w:rFonts w:ascii="Times New Roman"/>
          <w:b w:val="false"/>
          <w:i w:val="false"/>
          <w:color w:val="000000"/>
          <w:sz w:val="28"/>
        </w:rPr>
        <w:t>
      24) volume of non-government bonds issue;</w:t>
      </w:r>
    </w:p>
    <w:p>
      <w:pPr>
        <w:spacing w:after="0"/>
        <w:ind w:left="0"/>
        <w:jc w:val="both"/>
      </w:pPr>
      <w:r>
        <w:rPr>
          <w:rFonts w:ascii="Times New Roman"/>
          <w:b w:val="false"/>
          <w:i w:val="false"/>
          <w:color w:val="000000"/>
          <w:sz w:val="28"/>
        </w:rPr>
        <w:t>
      25) term of non-government bonds circulation;</w:t>
      </w:r>
    </w:p>
    <w:p>
      <w:pPr>
        <w:spacing w:after="0"/>
        <w:ind w:left="0"/>
        <w:jc w:val="both"/>
      </w:pPr>
      <w:r>
        <w:rPr>
          <w:rFonts w:ascii="Times New Roman"/>
          <w:b w:val="false"/>
          <w:i w:val="false"/>
          <w:color w:val="000000"/>
          <w:sz w:val="28"/>
        </w:rPr>
        <w:t>
      26) type of placement start date indicating one of the entries: “from the date of state registration of the issue of non-government bonds”, “from the date of the first trading in non-government bonds on the stock exchange”, “from the date of inclusion of non-government bonds in the listing of the stock exchange”, “other”;</w:t>
      </w:r>
    </w:p>
    <w:p>
      <w:pPr>
        <w:spacing w:after="0"/>
        <w:ind w:left="0"/>
        <w:jc w:val="both"/>
      </w:pPr>
      <w:r>
        <w:rPr>
          <w:rFonts w:ascii="Times New Roman"/>
          <w:b w:val="false"/>
          <w:i w:val="false"/>
          <w:color w:val="000000"/>
          <w:sz w:val="28"/>
        </w:rPr>
        <w:t>
      27) start date of non-government bonds placement (if any);</w:t>
      </w:r>
    </w:p>
    <w:p>
      <w:pPr>
        <w:spacing w:after="0"/>
        <w:ind w:left="0"/>
        <w:jc w:val="both"/>
      </w:pPr>
      <w:r>
        <w:rPr>
          <w:rFonts w:ascii="Times New Roman"/>
          <w:b w:val="false"/>
          <w:i w:val="false"/>
          <w:color w:val="000000"/>
          <w:sz w:val="28"/>
        </w:rPr>
        <w:t>
      28) estimated redemption  date;</w:t>
      </w:r>
    </w:p>
    <w:p>
      <w:pPr>
        <w:spacing w:after="0"/>
        <w:ind w:left="0"/>
        <w:jc w:val="both"/>
      </w:pPr>
      <w:r>
        <w:rPr>
          <w:rFonts w:ascii="Times New Roman"/>
          <w:b w:val="false"/>
          <w:i w:val="false"/>
          <w:color w:val="000000"/>
          <w:sz w:val="28"/>
        </w:rPr>
        <w:t>
      29) interest rate on non-government bonds, indicating one of the entries: “discount”, “fixed rate of return”, “floating rate of return”, “other”, indicating the interest amount;</w:t>
      </w:r>
    </w:p>
    <w:p>
      <w:pPr>
        <w:spacing w:after="0"/>
        <w:ind w:left="0"/>
        <w:jc w:val="both"/>
      </w:pPr>
      <w:r>
        <w:rPr>
          <w:rFonts w:ascii="Times New Roman"/>
          <w:b w:val="false"/>
          <w:i w:val="false"/>
          <w:color w:val="000000"/>
          <w:sz w:val="28"/>
        </w:rPr>
        <w:t>
      30) payment frequency of coupon interest on non-government bonds (if any);</w:t>
      </w:r>
    </w:p>
    <w:p>
      <w:pPr>
        <w:spacing w:after="0"/>
        <w:ind w:left="0"/>
        <w:jc w:val="both"/>
      </w:pPr>
      <w:r>
        <w:rPr>
          <w:rFonts w:ascii="Times New Roman"/>
          <w:b w:val="false"/>
          <w:i w:val="false"/>
          <w:color w:val="000000"/>
          <w:sz w:val="28"/>
        </w:rPr>
        <w:t>
      31) data on the conversion of non-government bonds, indicating one of the entries: “non-convertible”, “convertible” and “no data”;</w:t>
      </w:r>
    </w:p>
    <w:p>
      <w:pPr>
        <w:spacing w:after="0"/>
        <w:ind w:left="0"/>
        <w:jc w:val="both"/>
      </w:pPr>
      <w:r>
        <w:rPr>
          <w:rFonts w:ascii="Times New Roman"/>
          <w:b w:val="false"/>
          <w:i w:val="false"/>
          <w:color w:val="000000"/>
          <w:sz w:val="28"/>
        </w:rPr>
        <w:t>
      32) data on the possibility of early redemption of non-government bonds, indicating one of the entries: “provided for” and “not provided for”;</w:t>
      </w:r>
    </w:p>
    <w:p>
      <w:pPr>
        <w:spacing w:after="0"/>
        <w:ind w:left="0"/>
        <w:jc w:val="both"/>
      </w:pPr>
      <w:r>
        <w:rPr>
          <w:rFonts w:ascii="Times New Roman"/>
          <w:b w:val="false"/>
          <w:i w:val="false"/>
          <w:color w:val="000000"/>
          <w:sz w:val="28"/>
        </w:rPr>
        <w:t>
      33) events,  upon the occurrence of which a default may be declared  on the issuer's non-government bonds;</w:t>
      </w:r>
    </w:p>
    <w:p>
      <w:pPr>
        <w:spacing w:after="0"/>
        <w:ind w:left="0"/>
        <w:jc w:val="both"/>
      </w:pPr>
      <w:r>
        <w:rPr>
          <w:rFonts w:ascii="Times New Roman"/>
          <w:b w:val="false"/>
          <w:i w:val="false"/>
          <w:color w:val="000000"/>
          <w:sz w:val="28"/>
        </w:rPr>
        <w:t>
      34) data on the originator (when issuing non-government bonds of a special financial company);</w:t>
      </w:r>
    </w:p>
    <w:p>
      <w:pPr>
        <w:spacing w:after="0"/>
        <w:ind w:left="0"/>
        <w:jc w:val="both"/>
      </w:pPr>
      <w:r>
        <w:rPr>
          <w:rFonts w:ascii="Times New Roman"/>
          <w:b w:val="false"/>
          <w:i w:val="false"/>
          <w:color w:val="000000"/>
          <w:sz w:val="28"/>
        </w:rPr>
        <w:t>
      35) information on whether the issue of non-government bonds is associated with restructuring, indicating one of the entries: “yes” or “no”;</w:t>
      </w:r>
    </w:p>
    <w:p>
      <w:pPr>
        <w:spacing w:after="0"/>
        <w:ind w:left="0"/>
        <w:jc w:val="both"/>
      </w:pPr>
      <w:r>
        <w:rPr>
          <w:rFonts w:ascii="Times New Roman"/>
          <w:b w:val="false"/>
          <w:i w:val="false"/>
          <w:color w:val="000000"/>
          <w:sz w:val="28"/>
        </w:rPr>
        <w:t>
      36) the place of non-government bonds placement according to the prospectus for the issue of non-government bonds, indicating one of the entries: “organized market” or “unorganized market”;</w:t>
      </w:r>
    </w:p>
    <w:p>
      <w:pPr>
        <w:spacing w:after="0"/>
        <w:ind w:left="0"/>
        <w:jc w:val="both"/>
      </w:pPr>
      <w:r>
        <w:rPr>
          <w:rFonts w:ascii="Times New Roman"/>
          <w:b w:val="false"/>
          <w:i w:val="false"/>
          <w:color w:val="000000"/>
          <w:sz w:val="28"/>
        </w:rPr>
        <w:t>
      37) the place of non-government bonds circulation according to the prospectus for the issue of non-government bonds, indicating one of the entries: “organized market” , “unorganized market” or “organized and unorganized markets”;</w:t>
      </w:r>
    </w:p>
    <w:p>
      <w:pPr>
        <w:spacing w:after="0"/>
        <w:ind w:left="0"/>
        <w:jc w:val="both"/>
      </w:pPr>
      <w:r>
        <w:rPr>
          <w:rFonts w:ascii="Times New Roman"/>
          <w:b w:val="false"/>
          <w:i w:val="false"/>
          <w:color w:val="000000"/>
          <w:sz w:val="28"/>
        </w:rPr>
        <w:t>
      38) information on availability and type of collateral for non-government bonds, indicating one of the entries: “secured by a guarantee and (or) guarantee of the state”, “secured by a bank guarantee”, “secured by the issuer’s property”, “without collateral”;</w:t>
      </w:r>
    </w:p>
    <w:p>
      <w:pPr>
        <w:spacing w:after="0"/>
        <w:ind w:left="0"/>
        <w:jc w:val="both"/>
      </w:pPr>
      <w:r>
        <w:rPr>
          <w:rFonts w:ascii="Times New Roman"/>
          <w:b w:val="false"/>
          <w:i w:val="false"/>
          <w:color w:val="000000"/>
          <w:sz w:val="28"/>
        </w:rPr>
        <w:t>
      39) intended purpose of using the money received from the placement of non-government bonds;</w:t>
      </w:r>
    </w:p>
    <w:p>
      <w:pPr>
        <w:spacing w:after="0"/>
        <w:ind w:left="0"/>
        <w:jc w:val="both"/>
      </w:pPr>
      <w:r>
        <w:rPr>
          <w:rFonts w:ascii="Times New Roman"/>
          <w:b w:val="false"/>
          <w:i w:val="false"/>
          <w:color w:val="000000"/>
          <w:sz w:val="28"/>
        </w:rPr>
        <w:t>
      40) note (if any);</w:t>
      </w:r>
    </w:p>
    <w:p>
      <w:pPr>
        <w:spacing w:after="0"/>
        <w:ind w:left="0"/>
        <w:jc w:val="both"/>
      </w:pPr>
      <w:r>
        <w:rPr>
          <w:rFonts w:ascii="Times New Roman"/>
          <w:b w:val="false"/>
          <w:i w:val="false"/>
          <w:color w:val="000000"/>
          <w:sz w:val="28"/>
        </w:rPr>
        <w:t>
      41) date of the state registration of non-government bonds issue;</w:t>
      </w:r>
    </w:p>
    <w:p>
      <w:pPr>
        <w:spacing w:after="0"/>
        <w:ind w:left="0"/>
        <w:jc w:val="both"/>
      </w:pPr>
      <w:r>
        <w:rPr>
          <w:rFonts w:ascii="Times New Roman"/>
          <w:b w:val="false"/>
          <w:i w:val="false"/>
          <w:color w:val="000000"/>
          <w:sz w:val="28"/>
        </w:rPr>
        <w:t>
      42) information on directing by the authorized body to the issuer the data on the state registration of the issue of non-government bonds by the number and code of the administrative document or the application (NACAD );</w:t>
      </w:r>
    </w:p>
    <w:p>
      <w:pPr>
        <w:spacing w:after="0"/>
        <w:ind w:left="0"/>
        <w:jc w:val="both"/>
      </w:pPr>
      <w:r>
        <w:rPr>
          <w:rFonts w:ascii="Times New Roman"/>
          <w:b w:val="false"/>
          <w:i w:val="false"/>
          <w:color w:val="000000"/>
          <w:sz w:val="28"/>
        </w:rPr>
        <w:t>
      43) conditions for issuing non-government bonds in Kazakh and Russian languages ​​in electronic form.</w:t>
      </w:r>
    </w:p>
    <w:bookmarkStart w:name="z26" w:id="25"/>
    <w:p>
      <w:pPr>
        <w:spacing w:after="0"/>
        <w:ind w:left="0"/>
        <w:jc w:val="both"/>
      </w:pPr>
      <w:r>
        <w:rPr>
          <w:rFonts w:ascii="Times New Roman"/>
          <w:b w:val="false"/>
          <w:i w:val="false"/>
          <w:color w:val="000000"/>
          <w:sz w:val="28"/>
        </w:rPr>
        <w:t>
      17. At the state registration of issues of bond programs in the State Register, the following data shall be formed:</w:t>
      </w:r>
    </w:p>
    <w:bookmarkEnd w:id="25"/>
    <w:p>
      <w:pPr>
        <w:spacing w:after="0"/>
        <w:ind w:left="0"/>
        <w:jc w:val="both"/>
      </w:pPr>
      <w:r>
        <w:rPr>
          <w:rFonts w:ascii="Times New Roman"/>
          <w:b w:val="false"/>
          <w:i w:val="false"/>
          <w:color w:val="000000"/>
          <w:sz w:val="28"/>
        </w:rPr>
        <w:t>
      1) full and abbreviated name of the issuer in Kazakh, Russian and English;</w:t>
      </w:r>
    </w:p>
    <w:p>
      <w:pPr>
        <w:spacing w:after="0"/>
        <w:ind w:left="0"/>
        <w:jc w:val="both"/>
      </w:pPr>
      <w:r>
        <w:rPr>
          <w:rFonts w:ascii="Times New Roman"/>
          <w:b w:val="false"/>
          <w:i w:val="false"/>
          <w:color w:val="000000"/>
          <w:sz w:val="28"/>
        </w:rPr>
        <w:t>
      2) organizational and legal form of the issuer;</w:t>
      </w:r>
    </w:p>
    <w:p>
      <w:pPr>
        <w:spacing w:after="0"/>
        <w:ind w:left="0"/>
        <w:jc w:val="both"/>
      </w:pPr>
      <w:r>
        <w:rPr>
          <w:rFonts w:ascii="Times New Roman"/>
          <w:b w:val="false"/>
          <w:i w:val="false"/>
          <w:color w:val="000000"/>
          <w:sz w:val="28"/>
        </w:rPr>
        <w:t>
      3) BIN of the issuer</w:t>
      </w:r>
    </w:p>
    <w:p>
      <w:pPr>
        <w:spacing w:after="0"/>
        <w:ind w:left="0"/>
        <w:jc w:val="both"/>
      </w:pPr>
      <w:r>
        <w:rPr>
          <w:rFonts w:ascii="Times New Roman"/>
          <w:b w:val="false"/>
          <w:i w:val="false"/>
          <w:color w:val="000000"/>
          <w:sz w:val="28"/>
        </w:rPr>
        <w:t>
      4) Legal Entity Identifier, if available;</w:t>
      </w:r>
    </w:p>
    <w:p>
      <w:pPr>
        <w:spacing w:after="0"/>
        <w:ind w:left="0"/>
        <w:jc w:val="both"/>
      </w:pPr>
      <w:r>
        <w:rPr>
          <w:rFonts w:ascii="Times New Roman"/>
          <w:b w:val="false"/>
          <w:i w:val="false"/>
          <w:color w:val="000000"/>
          <w:sz w:val="28"/>
        </w:rPr>
        <w:t>
      5) the main activity of the issuer;</w:t>
      </w:r>
    </w:p>
    <w:p>
      <w:pPr>
        <w:spacing w:after="0"/>
        <w:ind w:left="0"/>
        <w:jc w:val="both"/>
      </w:pPr>
      <w:r>
        <w:rPr>
          <w:rFonts w:ascii="Times New Roman"/>
          <w:b w:val="false"/>
          <w:i w:val="false"/>
          <w:color w:val="000000"/>
          <w:sz w:val="28"/>
        </w:rPr>
        <w:t>
      6) participation of non-residents of the Republic of Kazakhstan in the authorized capital of the issuer, indicating one of the entries: “yes” or “no”;</w:t>
      </w:r>
    </w:p>
    <w:p>
      <w:pPr>
        <w:spacing w:after="0"/>
        <w:ind w:left="0"/>
        <w:jc w:val="both"/>
      </w:pPr>
      <w:r>
        <w:rPr>
          <w:rFonts w:ascii="Times New Roman"/>
          <w:b w:val="false"/>
          <w:i w:val="false"/>
          <w:color w:val="000000"/>
          <w:sz w:val="28"/>
        </w:rPr>
        <w:t>
      7) information about the rating (if available);</w:t>
      </w:r>
    </w:p>
    <w:p>
      <w:pPr>
        <w:spacing w:after="0"/>
        <w:ind w:left="0"/>
        <w:jc w:val="both"/>
      </w:pPr>
      <w:r>
        <w:rPr>
          <w:rFonts w:ascii="Times New Roman"/>
          <w:b w:val="false"/>
          <w:i w:val="false"/>
          <w:color w:val="000000"/>
          <w:sz w:val="28"/>
        </w:rPr>
        <w:t>
      8) location of the issuer (included in the National Register of Business Identification Numbers);</w:t>
      </w:r>
    </w:p>
    <w:p>
      <w:pPr>
        <w:spacing w:after="0"/>
        <w:ind w:left="0"/>
        <w:jc w:val="both"/>
      </w:pPr>
      <w:r>
        <w:rPr>
          <w:rFonts w:ascii="Times New Roman"/>
          <w:b w:val="false"/>
          <w:i w:val="false"/>
          <w:color w:val="000000"/>
          <w:sz w:val="28"/>
        </w:rPr>
        <w:t>
      9) contact phone numbers, fax numbers and e-mail address of the issuer;</w:t>
      </w:r>
    </w:p>
    <w:p>
      <w:pPr>
        <w:spacing w:after="0"/>
        <w:ind w:left="0"/>
        <w:jc w:val="both"/>
      </w:pPr>
      <w:r>
        <w:rPr>
          <w:rFonts w:ascii="Times New Roman"/>
          <w:b w:val="false"/>
          <w:i w:val="false"/>
          <w:color w:val="000000"/>
          <w:sz w:val="28"/>
        </w:rPr>
        <w:t>
      10) the history of the issuer's creation, indicating one of the entries:  “newly created”, “reorganization” with the mark “accession”, “spin-off”, “transformation”, “merger”, “separation”;</w:t>
      </w:r>
    </w:p>
    <w:p>
      <w:pPr>
        <w:spacing w:after="0"/>
        <w:ind w:left="0"/>
        <w:jc w:val="both"/>
      </w:pPr>
      <w:r>
        <w:rPr>
          <w:rFonts w:ascii="Times New Roman"/>
          <w:b w:val="false"/>
          <w:i w:val="false"/>
          <w:color w:val="000000"/>
          <w:sz w:val="28"/>
        </w:rPr>
        <w:t>
      11) the name of the state body that carried out the state registration (re-registration) of the issuer;</w:t>
      </w:r>
    </w:p>
    <w:p>
      <w:pPr>
        <w:spacing w:after="0"/>
        <w:ind w:left="0"/>
        <w:jc w:val="both"/>
      </w:pPr>
      <w:r>
        <w:rPr>
          <w:rFonts w:ascii="Times New Roman"/>
          <w:b w:val="false"/>
          <w:i w:val="false"/>
          <w:color w:val="000000"/>
          <w:sz w:val="28"/>
        </w:rPr>
        <w:t>
      12) date of state registration (re-registration) of the issuer;</w:t>
      </w:r>
    </w:p>
    <w:p>
      <w:pPr>
        <w:spacing w:after="0"/>
        <w:ind w:left="0"/>
        <w:jc w:val="both"/>
      </w:pPr>
      <w:r>
        <w:rPr>
          <w:rFonts w:ascii="Times New Roman"/>
          <w:b w:val="false"/>
          <w:i w:val="false"/>
          <w:color w:val="000000"/>
          <w:sz w:val="28"/>
        </w:rPr>
        <w:t>
      13) data on participants or major shareholders of the issuer, indicating the full name, or the name (s) of the legal entity (s) and BIN;</w:t>
      </w:r>
    </w:p>
    <w:p>
      <w:pPr>
        <w:spacing w:after="0"/>
        <w:ind w:left="0"/>
        <w:jc w:val="both"/>
      </w:pPr>
      <w:r>
        <w:rPr>
          <w:rFonts w:ascii="Times New Roman"/>
          <w:b w:val="false"/>
          <w:i w:val="false"/>
          <w:color w:val="000000"/>
          <w:sz w:val="28"/>
        </w:rPr>
        <w:t>
      14) data on an official or other person authorized to sign documents on behalf of the issuer for state registration of the issue of bond programs, indicating the full name and position;</w:t>
      </w:r>
    </w:p>
    <w:p>
      <w:pPr>
        <w:spacing w:after="0"/>
        <w:ind w:left="0"/>
        <w:jc w:val="both"/>
      </w:pPr>
      <w:r>
        <w:rPr>
          <w:rFonts w:ascii="Times New Roman"/>
          <w:b w:val="false"/>
          <w:i w:val="false"/>
          <w:color w:val="000000"/>
          <w:sz w:val="28"/>
        </w:rPr>
        <w:t>
      15) information on whether the issue of non-government bonds is registered simultaneously with the issue of the bond program with indication of the entries “yes” or “no”;;</w:t>
      </w:r>
    </w:p>
    <w:p>
      <w:pPr>
        <w:spacing w:after="0"/>
        <w:ind w:left="0"/>
        <w:jc w:val="both"/>
      </w:pPr>
      <w:r>
        <w:rPr>
          <w:rFonts w:ascii="Times New Roman"/>
          <w:b w:val="false"/>
          <w:i w:val="false"/>
          <w:color w:val="000000"/>
          <w:sz w:val="28"/>
        </w:rPr>
        <w:t>
      16) serial number of the bond program;</w:t>
      </w:r>
    </w:p>
    <w:p>
      <w:pPr>
        <w:spacing w:after="0"/>
        <w:ind w:left="0"/>
        <w:jc w:val="both"/>
      </w:pPr>
      <w:r>
        <w:rPr>
          <w:rFonts w:ascii="Times New Roman"/>
          <w:b w:val="false"/>
          <w:i w:val="false"/>
          <w:color w:val="000000"/>
          <w:sz w:val="28"/>
        </w:rPr>
        <w:t>
      17) note (if any);</w:t>
      </w:r>
    </w:p>
    <w:p>
      <w:pPr>
        <w:spacing w:after="0"/>
        <w:ind w:left="0"/>
        <w:jc w:val="both"/>
      </w:pPr>
      <w:r>
        <w:rPr>
          <w:rFonts w:ascii="Times New Roman"/>
          <w:b w:val="false"/>
          <w:i w:val="false"/>
          <w:color w:val="000000"/>
          <w:sz w:val="28"/>
        </w:rPr>
        <w:t>
      18) date of state registration of the bond program;</w:t>
      </w:r>
    </w:p>
    <w:p>
      <w:pPr>
        <w:spacing w:after="0"/>
        <w:ind w:left="0"/>
        <w:jc w:val="both"/>
      </w:pPr>
      <w:r>
        <w:rPr>
          <w:rFonts w:ascii="Times New Roman"/>
          <w:b w:val="false"/>
          <w:i w:val="false"/>
          <w:color w:val="000000"/>
          <w:sz w:val="28"/>
        </w:rPr>
        <w:t>
      19) information on directing by the authorized body to the issuer the data on the state registration of the bond program issue by the number and code of the administrative document or the application (NACAD );</w:t>
      </w:r>
    </w:p>
    <w:p>
      <w:pPr>
        <w:spacing w:after="0"/>
        <w:ind w:left="0"/>
        <w:jc w:val="both"/>
      </w:pPr>
      <w:r>
        <w:rPr>
          <w:rFonts w:ascii="Times New Roman"/>
          <w:b w:val="false"/>
          <w:i w:val="false"/>
          <w:color w:val="000000"/>
          <w:sz w:val="28"/>
        </w:rPr>
        <w:t>
      20) conditions for issuing a bond program in Kazakh and Russian languages ​​in electronic form.</w:t>
      </w:r>
    </w:p>
    <w:bookmarkStart w:name="z27" w:id="26"/>
    <w:p>
      <w:pPr>
        <w:spacing w:after="0"/>
        <w:ind w:left="0"/>
        <w:jc w:val="both"/>
      </w:pPr>
      <w:r>
        <w:rPr>
          <w:rFonts w:ascii="Times New Roman"/>
          <w:b w:val="false"/>
          <w:i w:val="false"/>
          <w:color w:val="000000"/>
          <w:sz w:val="28"/>
        </w:rPr>
        <w:t>
      18. At the state registration of issues of non-government bonds within the bond program, the following data shall be formed in the State Register:</w:t>
      </w:r>
    </w:p>
    <w:bookmarkEnd w:id="26"/>
    <w:p>
      <w:pPr>
        <w:spacing w:after="0"/>
        <w:ind w:left="0"/>
        <w:jc w:val="both"/>
      </w:pPr>
      <w:r>
        <w:rPr>
          <w:rFonts w:ascii="Times New Roman"/>
          <w:b w:val="false"/>
          <w:i w:val="false"/>
          <w:color w:val="000000"/>
          <w:sz w:val="28"/>
        </w:rPr>
        <w:t>
      1) full and abbreviated name of the issuer in Kazakh, Russian and English;</w:t>
      </w:r>
    </w:p>
    <w:p>
      <w:pPr>
        <w:spacing w:after="0"/>
        <w:ind w:left="0"/>
        <w:jc w:val="both"/>
      </w:pPr>
      <w:r>
        <w:rPr>
          <w:rFonts w:ascii="Times New Roman"/>
          <w:b w:val="false"/>
          <w:i w:val="false"/>
          <w:color w:val="000000"/>
          <w:sz w:val="28"/>
        </w:rPr>
        <w:t>
      2) organizational and legal form of the issuer;</w:t>
      </w:r>
    </w:p>
    <w:p>
      <w:pPr>
        <w:spacing w:after="0"/>
        <w:ind w:left="0"/>
        <w:jc w:val="both"/>
      </w:pPr>
      <w:r>
        <w:rPr>
          <w:rFonts w:ascii="Times New Roman"/>
          <w:b w:val="false"/>
          <w:i w:val="false"/>
          <w:color w:val="000000"/>
          <w:sz w:val="28"/>
        </w:rPr>
        <w:t>
      3) BIN of the issuer;</w:t>
      </w:r>
    </w:p>
    <w:p>
      <w:pPr>
        <w:spacing w:after="0"/>
        <w:ind w:left="0"/>
        <w:jc w:val="both"/>
      </w:pPr>
      <w:r>
        <w:rPr>
          <w:rFonts w:ascii="Times New Roman"/>
          <w:b w:val="false"/>
          <w:i w:val="false"/>
          <w:color w:val="000000"/>
          <w:sz w:val="28"/>
        </w:rPr>
        <w:t>
      4) the main activity of the issuer;</w:t>
      </w:r>
    </w:p>
    <w:p>
      <w:pPr>
        <w:spacing w:after="0"/>
        <w:ind w:left="0"/>
        <w:jc w:val="both"/>
      </w:pPr>
      <w:r>
        <w:rPr>
          <w:rFonts w:ascii="Times New Roman"/>
          <w:b w:val="false"/>
          <w:i w:val="false"/>
          <w:color w:val="000000"/>
          <w:sz w:val="28"/>
        </w:rPr>
        <w:t>
      5) participation of non-residents of the Republic of Kazakhstan in the authorized capital of the issuer, indicating one of the entries: “yes” or “no”;</w:t>
      </w:r>
    </w:p>
    <w:p>
      <w:pPr>
        <w:spacing w:after="0"/>
        <w:ind w:left="0"/>
        <w:jc w:val="both"/>
      </w:pPr>
      <w:r>
        <w:rPr>
          <w:rFonts w:ascii="Times New Roman"/>
          <w:b w:val="false"/>
          <w:i w:val="false"/>
          <w:color w:val="000000"/>
          <w:sz w:val="28"/>
        </w:rPr>
        <w:t>
      6) data on the rating (if available);</w:t>
      </w:r>
    </w:p>
    <w:p>
      <w:pPr>
        <w:spacing w:after="0"/>
        <w:ind w:left="0"/>
        <w:jc w:val="both"/>
      </w:pPr>
      <w:r>
        <w:rPr>
          <w:rFonts w:ascii="Times New Roman"/>
          <w:b w:val="false"/>
          <w:i w:val="false"/>
          <w:color w:val="000000"/>
          <w:sz w:val="28"/>
        </w:rPr>
        <w:t>
      7) location of the issuer (included in the National Register of Business Identification Numbers);</w:t>
      </w:r>
    </w:p>
    <w:p>
      <w:pPr>
        <w:spacing w:after="0"/>
        <w:ind w:left="0"/>
        <w:jc w:val="both"/>
      </w:pPr>
      <w:r>
        <w:rPr>
          <w:rFonts w:ascii="Times New Roman"/>
          <w:b w:val="false"/>
          <w:i w:val="false"/>
          <w:color w:val="000000"/>
          <w:sz w:val="28"/>
        </w:rPr>
        <w:t>
      8) actual address of the issuer;</w:t>
      </w:r>
    </w:p>
    <w:p>
      <w:pPr>
        <w:spacing w:after="0"/>
        <w:ind w:left="0"/>
        <w:jc w:val="both"/>
      </w:pPr>
      <w:r>
        <w:rPr>
          <w:rFonts w:ascii="Times New Roman"/>
          <w:b w:val="false"/>
          <w:i w:val="false"/>
          <w:color w:val="000000"/>
          <w:sz w:val="28"/>
        </w:rPr>
        <w:t>
      9) postal address of the issuer;</w:t>
      </w:r>
    </w:p>
    <w:p>
      <w:pPr>
        <w:spacing w:after="0"/>
        <w:ind w:left="0"/>
        <w:jc w:val="both"/>
      </w:pPr>
      <w:r>
        <w:rPr>
          <w:rFonts w:ascii="Times New Roman"/>
          <w:b w:val="false"/>
          <w:i w:val="false"/>
          <w:color w:val="000000"/>
          <w:sz w:val="28"/>
        </w:rPr>
        <w:t>
      10) contact phone numbers, fax numbers and e-mail address of the issuer;</w:t>
      </w:r>
    </w:p>
    <w:p>
      <w:pPr>
        <w:spacing w:after="0"/>
        <w:ind w:left="0"/>
        <w:jc w:val="both"/>
      </w:pPr>
      <w:r>
        <w:rPr>
          <w:rFonts w:ascii="Times New Roman"/>
          <w:b w:val="false"/>
          <w:i w:val="false"/>
          <w:color w:val="000000"/>
          <w:sz w:val="28"/>
        </w:rPr>
        <w:t>
      11) the history of the issuer's creation, indicating one of the entries: “newly created”, “reorganization” with the mark “accession”, “spin-off”, “transformation”, “merger”, “separation”;</w:t>
      </w:r>
    </w:p>
    <w:p>
      <w:pPr>
        <w:spacing w:after="0"/>
        <w:ind w:left="0"/>
        <w:jc w:val="both"/>
      </w:pPr>
      <w:r>
        <w:rPr>
          <w:rFonts w:ascii="Times New Roman"/>
          <w:b w:val="false"/>
          <w:i w:val="false"/>
          <w:color w:val="000000"/>
          <w:sz w:val="28"/>
        </w:rPr>
        <w:t>
      12) the name of the state body that  performed the state registration (re-registration) of the issuer;</w:t>
      </w:r>
    </w:p>
    <w:p>
      <w:pPr>
        <w:spacing w:after="0"/>
        <w:ind w:left="0"/>
        <w:jc w:val="both"/>
      </w:pPr>
      <w:r>
        <w:rPr>
          <w:rFonts w:ascii="Times New Roman"/>
          <w:b w:val="false"/>
          <w:i w:val="false"/>
          <w:color w:val="000000"/>
          <w:sz w:val="28"/>
        </w:rPr>
        <w:t>
      13) date of state registration (re-registration) of the issuer;</w:t>
      </w:r>
    </w:p>
    <w:p>
      <w:pPr>
        <w:spacing w:after="0"/>
        <w:ind w:left="0"/>
        <w:jc w:val="both"/>
      </w:pPr>
      <w:r>
        <w:rPr>
          <w:rFonts w:ascii="Times New Roman"/>
          <w:b w:val="false"/>
          <w:i w:val="false"/>
          <w:color w:val="000000"/>
          <w:sz w:val="28"/>
        </w:rPr>
        <w:t>
      14) date of primary state registration of the issuer;</w:t>
      </w:r>
    </w:p>
    <w:p>
      <w:pPr>
        <w:spacing w:after="0"/>
        <w:ind w:left="0"/>
        <w:jc w:val="both"/>
      </w:pPr>
      <w:r>
        <w:rPr>
          <w:rFonts w:ascii="Times New Roman"/>
          <w:b w:val="false"/>
          <w:i w:val="false"/>
          <w:color w:val="000000"/>
          <w:sz w:val="28"/>
        </w:rPr>
        <w:t>
      15) data on participants or major shareholders of the issuer, indicating the full name, or the name (s) of the legal entity (s) and BIN;</w:t>
      </w:r>
    </w:p>
    <w:p>
      <w:pPr>
        <w:spacing w:after="0"/>
        <w:ind w:left="0"/>
        <w:jc w:val="both"/>
      </w:pPr>
      <w:r>
        <w:rPr>
          <w:rFonts w:ascii="Times New Roman"/>
          <w:b w:val="false"/>
          <w:i w:val="false"/>
          <w:color w:val="000000"/>
          <w:sz w:val="28"/>
        </w:rPr>
        <w:t>
      16) data on an official or other person authorized to sign documents on behalf of the issuer for the state registration of issues of non-government bonds within the bond program, indicating the full name and position;</w:t>
      </w:r>
    </w:p>
    <w:p>
      <w:pPr>
        <w:spacing w:after="0"/>
        <w:ind w:left="0"/>
        <w:jc w:val="both"/>
      </w:pPr>
      <w:r>
        <w:rPr>
          <w:rFonts w:ascii="Times New Roman"/>
          <w:b w:val="false"/>
          <w:i w:val="false"/>
          <w:color w:val="000000"/>
          <w:sz w:val="28"/>
        </w:rPr>
        <w:t>
      17) name of the paying agent (if any);</w:t>
      </w:r>
    </w:p>
    <w:p>
      <w:pPr>
        <w:spacing w:after="0"/>
        <w:ind w:left="0"/>
        <w:jc w:val="both"/>
      </w:pPr>
      <w:r>
        <w:rPr>
          <w:rFonts w:ascii="Times New Roman"/>
          <w:b w:val="false"/>
          <w:i w:val="false"/>
          <w:color w:val="000000"/>
          <w:sz w:val="28"/>
        </w:rPr>
        <w:t>
      18) name of the bondholders' representative (if any);</w:t>
      </w:r>
    </w:p>
    <w:p>
      <w:pPr>
        <w:spacing w:after="0"/>
        <w:ind w:left="0"/>
        <w:jc w:val="both"/>
      </w:pPr>
      <w:r>
        <w:rPr>
          <w:rFonts w:ascii="Times New Roman"/>
          <w:b w:val="false"/>
          <w:i w:val="false"/>
          <w:color w:val="000000"/>
          <w:sz w:val="28"/>
        </w:rPr>
        <w:t>
      19) data on the international identification number (ISIN code);</w:t>
      </w:r>
    </w:p>
    <w:p>
      <w:pPr>
        <w:spacing w:after="0"/>
        <w:ind w:left="0"/>
        <w:jc w:val="both"/>
      </w:pPr>
      <w:r>
        <w:rPr>
          <w:rFonts w:ascii="Times New Roman"/>
          <w:b w:val="false"/>
          <w:i w:val="false"/>
          <w:color w:val="000000"/>
          <w:sz w:val="28"/>
        </w:rPr>
        <w:t>
      20) type of non-government bonds;</w:t>
      </w:r>
    </w:p>
    <w:p>
      <w:pPr>
        <w:spacing w:after="0"/>
        <w:ind w:left="0"/>
        <w:jc w:val="both"/>
      </w:pPr>
      <w:r>
        <w:rPr>
          <w:rFonts w:ascii="Times New Roman"/>
          <w:b w:val="false"/>
          <w:i w:val="false"/>
          <w:color w:val="000000"/>
          <w:sz w:val="28"/>
        </w:rPr>
        <w:t>
      21) nominal value of non-government bonds, indicating the currency in which the nominal value is expressed;</w:t>
      </w:r>
    </w:p>
    <w:p>
      <w:pPr>
        <w:spacing w:after="0"/>
        <w:ind w:left="0"/>
        <w:jc w:val="both"/>
      </w:pPr>
      <w:r>
        <w:rPr>
          <w:rFonts w:ascii="Times New Roman"/>
          <w:b w:val="false"/>
          <w:i w:val="false"/>
          <w:color w:val="000000"/>
          <w:sz w:val="28"/>
        </w:rPr>
        <w:t>
      22) the number of announced non-government bonds;</w:t>
      </w:r>
    </w:p>
    <w:p>
      <w:pPr>
        <w:spacing w:after="0"/>
        <w:ind w:left="0"/>
        <w:jc w:val="both"/>
      </w:pPr>
      <w:r>
        <w:rPr>
          <w:rFonts w:ascii="Times New Roman"/>
          <w:b w:val="false"/>
          <w:i w:val="false"/>
          <w:color w:val="000000"/>
          <w:sz w:val="28"/>
        </w:rPr>
        <w:t>
      23) volume of non-government bonds issue;</w:t>
      </w:r>
    </w:p>
    <w:p>
      <w:pPr>
        <w:spacing w:after="0"/>
        <w:ind w:left="0"/>
        <w:jc w:val="both"/>
      </w:pPr>
      <w:r>
        <w:rPr>
          <w:rFonts w:ascii="Times New Roman"/>
          <w:b w:val="false"/>
          <w:i w:val="false"/>
          <w:color w:val="000000"/>
          <w:sz w:val="28"/>
        </w:rPr>
        <w:t>
      24) term of non-government bonds circulation;</w:t>
      </w:r>
    </w:p>
    <w:p>
      <w:pPr>
        <w:spacing w:after="0"/>
        <w:ind w:left="0"/>
        <w:jc w:val="both"/>
      </w:pPr>
      <w:r>
        <w:rPr>
          <w:rFonts w:ascii="Times New Roman"/>
          <w:b w:val="false"/>
          <w:i w:val="false"/>
          <w:color w:val="000000"/>
          <w:sz w:val="28"/>
        </w:rPr>
        <w:t>
      25) type of placement start date indicating one of the entries: “from the date of state registration of the issue of non-government bonds”, “from the date of the first trading in non-government bonds on the stock exchange”, “from the date of inclusion of non-government bonds in the listing of the stock exchange”, “other”;</w:t>
      </w:r>
    </w:p>
    <w:p>
      <w:pPr>
        <w:spacing w:after="0"/>
        <w:ind w:left="0"/>
        <w:jc w:val="both"/>
      </w:pPr>
      <w:r>
        <w:rPr>
          <w:rFonts w:ascii="Times New Roman"/>
          <w:b w:val="false"/>
          <w:i w:val="false"/>
          <w:color w:val="000000"/>
          <w:sz w:val="28"/>
        </w:rPr>
        <w:t>
      26) start date of placement of non-government bonds (if any);</w:t>
      </w:r>
    </w:p>
    <w:p>
      <w:pPr>
        <w:spacing w:after="0"/>
        <w:ind w:left="0"/>
        <w:jc w:val="both"/>
      </w:pPr>
      <w:r>
        <w:rPr>
          <w:rFonts w:ascii="Times New Roman"/>
          <w:b w:val="false"/>
          <w:i w:val="false"/>
          <w:color w:val="000000"/>
          <w:sz w:val="28"/>
        </w:rPr>
        <w:t>
      27) estimated date of repayment;</w:t>
      </w:r>
    </w:p>
    <w:p>
      <w:pPr>
        <w:spacing w:after="0"/>
        <w:ind w:left="0"/>
        <w:jc w:val="both"/>
      </w:pPr>
      <w:r>
        <w:rPr>
          <w:rFonts w:ascii="Times New Roman"/>
          <w:b w:val="false"/>
          <w:i w:val="false"/>
          <w:color w:val="000000"/>
          <w:sz w:val="28"/>
        </w:rPr>
        <w:t>
      28) interest rate on non-government bonds, indicating one of the entries: “discount”,  “fixed rate of return”, “floating rate of return”, “other”,  indicating the interest amount;</w:t>
      </w:r>
    </w:p>
    <w:p>
      <w:pPr>
        <w:spacing w:after="0"/>
        <w:ind w:left="0"/>
        <w:jc w:val="both"/>
      </w:pPr>
      <w:r>
        <w:rPr>
          <w:rFonts w:ascii="Times New Roman"/>
          <w:b w:val="false"/>
          <w:i w:val="false"/>
          <w:color w:val="000000"/>
          <w:sz w:val="28"/>
        </w:rPr>
        <w:t>
      29) frequency of payment of coupon interest on non-government bonds (if any);</w:t>
      </w:r>
    </w:p>
    <w:p>
      <w:pPr>
        <w:spacing w:after="0"/>
        <w:ind w:left="0"/>
        <w:jc w:val="both"/>
      </w:pPr>
      <w:r>
        <w:rPr>
          <w:rFonts w:ascii="Times New Roman"/>
          <w:b w:val="false"/>
          <w:i w:val="false"/>
          <w:color w:val="000000"/>
          <w:sz w:val="28"/>
        </w:rPr>
        <w:t>
      30) information on the conversion of non-government bonds, indicating one of the entries: “non-convertible”, “convertible” and “no data”;</w:t>
      </w:r>
    </w:p>
    <w:p>
      <w:pPr>
        <w:spacing w:after="0"/>
        <w:ind w:left="0"/>
        <w:jc w:val="both"/>
      </w:pPr>
      <w:r>
        <w:rPr>
          <w:rFonts w:ascii="Times New Roman"/>
          <w:b w:val="false"/>
          <w:i w:val="false"/>
          <w:color w:val="000000"/>
          <w:sz w:val="28"/>
        </w:rPr>
        <w:t>
      31) information on the possibility of early redemption of non-government bonds, indicating one of the entries: “provided for” and “not provided for”;</w:t>
      </w:r>
    </w:p>
    <w:p>
      <w:pPr>
        <w:spacing w:after="0"/>
        <w:ind w:left="0"/>
        <w:jc w:val="both"/>
      </w:pPr>
      <w:r>
        <w:rPr>
          <w:rFonts w:ascii="Times New Roman"/>
          <w:b w:val="false"/>
          <w:i w:val="false"/>
          <w:color w:val="000000"/>
          <w:sz w:val="28"/>
        </w:rPr>
        <w:t>
      32) events upon the occurrence of which a default on non-government bonds may be declared;</w:t>
      </w:r>
    </w:p>
    <w:p>
      <w:pPr>
        <w:spacing w:after="0"/>
        <w:ind w:left="0"/>
        <w:jc w:val="both"/>
      </w:pPr>
      <w:r>
        <w:rPr>
          <w:rFonts w:ascii="Times New Roman"/>
          <w:b w:val="false"/>
          <w:i w:val="false"/>
          <w:color w:val="000000"/>
          <w:sz w:val="28"/>
        </w:rPr>
        <w:t>
      33) data on the originator (when issuing non-government bonds of a special financial company);</w:t>
      </w:r>
    </w:p>
    <w:p>
      <w:pPr>
        <w:spacing w:after="0"/>
        <w:ind w:left="0"/>
        <w:jc w:val="both"/>
      </w:pPr>
      <w:r>
        <w:rPr>
          <w:rFonts w:ascii="Times New Roman"/>
          <w:b w:val="false"/>
          <w:i w:val="false"/>
          <w:color w:val="000000"/>
          <w:sz w:val="28"/>
        </w:rPr>
        <w:t>
      34) information on whether the issue of non-government bonds is associated with restructuring, indicating one of the entries: “yes” or “no”;</w:t>
      </w:r>
    </w:p>
    <w:p>
      <w:pPr>
        <w:spacing w:after="0"/>
        <w:ind w:left="0"/>
        <w:jc w:val="both"/>
      </w:pPr>
      <w:r>
        <w:rPr>
          <w:rFonts w:ascii="Times New Roman"/>
          <w:b w:val="false"/>
          <w:i w:val="false"/>
          <w:color w:val="000000"/>
          <w:sz w:val="28"/>
        </w:rPr>
        <w:t>
      35) the place of non-government bonds placement according to the prospectus for the issue of non-government bonds, indicating one of the entries: “organized market” or “unorganized market”;</w:t>
      </w:r>
    </w:p>
    <w:p>
      <w:pPr>
        <w:spacing w:after="0"/>
        <w:ind w:left="0"/>
        <w:jc w:val="both"/>
      </w:pPr>
      <w:r>
        <w:rPr>
          <w:rFonts w:ascii="Times New Roman"/>
          <w:b w:val="false"/>
          <w:i w:val="false"/>
          <w:color w:val="000000"/>
          <w:sz w:val="28"/>
        </w:rPr>
        <w:t>
      36) the place of non-government bonds circulation according to the prospectus for the issue of non-government bonds, indicating one of the entries: “organized market”, “unorganized market”; or “organized and unorganized markets”;</w:t>
      </w:r>
    </w:p>
    <w:p>
      <w:pPr>
        <w:spacing w:after="0"/>
        <w:ind w:left="0"/>
        <w:jc w:val="both"/>
      </w:pPr>
      <w:r>
        <w:rPr>
          <w:rFonts w:ascii="Times New Roman"/>
          <w:b w:val="false"/>
          <w:i w:val="false"/>
          <w:color w:val="000000"/>
          <w:sz w:val="28"/>
        </w:rPr>
        <w:t>
      37) data on the availability and type of collateral for non-government bonds, indicating one of the entries: “secured by a guarantee and (or) the state guarantee”, “secured by a bank guarantee”, “secured by pledge of property”, “without collateral”;</w:t>
      </w:r>
    </w:p>
    <w:p>
      <w:pPr>
        <w:spacing w:after="0"/>
        <w:ind w:left="0"/>
        <w:jc w:val="both"/>
      </w:pPr>
      <w:r>
        <w:rPr>
          <w:rFonts w:ascii="Times New Roman"/>
          <w:b w:val="false"/>
          <w:i w:val="false"/>
          <w:color w:val="000000"/>
          <w:sz w:val="28"/>
        </w:rPr>
        <w:t>
      38) intended purpose of using the money received from the placement of non-government bonds;</w:t>
      </w:r>
    </w:p>
    <w:p>
      <w:pPr>
        <w:spacing w:after="0"/>
        <w:ind w:left="0"/>
        <w:jc w:val="both"/>
      </w:pPr>
      <w:r>
        <w:rPr>
          <w:rFonts w:ascii="Times New Roman"/>
          <w:b w:val="false"/>
          <w:i w:val="false"/>
          <w:color w:val="000000"/>
          <w:sz w:val="28"/>
        </w:rPr>
        <w:t>
      39) serial number of the bond program;</w:t>
      </w:r>
    </w:p>
    <w:p>
      <w:pPr>
        <w:spacing w:after="0"/>
        <w:ind w:left="0"/>
        <w:jc w:val="both"/>
      </w:pPr>
      <w:r>
        <w:rPr>
          <w:rFonts w:ascii="Times New Roman"/>
          <w:b w:val="false"/>
          <w:i w:val="false"/>
          <w:color w:val="000000"/>
          <w:sz w:val="28"/>
        </w:rPr>
        <w:t>
      40) note (if any);</w:t>
      </w:r>
    </w:p>
    <w:p>
      <w:pPr>
        <w:spacing w:after="0"/>
        <w:ind w:left="0"/>
        <w:jc w:val="both"/>
      </w:pPr>
      <w:r>
        <w:rPr>
          <w:rFonts w:ascii="Times New Roman"/>
          <w:b w:val="false"/>
          <w:i w:val="false"/>
          <w:color w:val="000000"/>
          <w:sz w:val="28"/>
        </w:rPr>
        <w:t>
      41) date of state registration of the issue of non-government bonds;</w:t>
      </w:r>
    </w:p>
    <w:p>
      <w:pPr>
        <w:spacing w:after="0"/>
        <w:ind w:left="0"/>
        <w:jc w:val="both"/>
      </w:pPr>
      <w:r>
        <w:rPr>
          <w:rFonts w:ascii="Times New Roman"/>
          <w:b w:val="false"/>
          <w:i w:val="false"/>
          <w:color w:val="000000"/>
          <w:sz w:val="28"/>
        </w:rPr>
        <w:t>
      42) information on directing by the authorized body to the issuer the data on the state registration of the issue of non-government bonds by the number and code of the administrative document or the application (NACAD );</w:t>
      </w:r>
    </w:p>
    <w:p>
      <w:pPr>
        <w:spacing w:after="0"/>
        <w:ind w:left="0"/>
        <w:jc w:val="both"/>
      </w:pPr>
      <w:r>
        <w:rPr>
          <w:rFonts w:ascii="Times New Roman"/>
          <w:b w:val="false"/>
          <w:i w:val="false"/>
          <w:color w:val="000000"/>
          <w:sz w:val="28"/>
        </w:rPr>
        <w:t>
      43) conditions for issuing non-government bonds within the bond program in Kazakh and Russian languages ​​in electronic form.</w:t>
      </w:r>
    </w:p>
    <w:bookmarkStart w:name="z28" w:id="27"/>
    <w:p>
      <w:pPr>
        <w:spacing w:after="0"/>
        <w:ind w:left="0"/>
        <w:jc w:val="both"/>
      </w:pPr>
      <w:r>
        <w:rPr>
          <w:rFonts w:ascii="Times New Roman"/>
          <w:b w:val="false"/>
          <w:i w:val="false"/>
          <w:color w:val="000000"/>
          <w:sz w:val="28"/>
        </w:rPr>
        <w:t>
      19. At the state registration of changes and (or) additions to the prospectus for the issue of non-government bonds (prospectus of the bond program) in the State Register, the following data shall be formed:</w:t>
      </w:r>
    </w:p>
    <w:bookmarkEnd w:id="27"/>
    <w:p>
      <w:pPr>
        <w:spacing w:after="0"/>
        <w:ind w:left="0"/>
        <w:jc w:val="both"/>
      </w:pPr>
      <w:r>
        <w:rPr>
          <w:rFonts w:ascii="Times New Roman"/>
          <w:b w:val="false"/>
          <w:i w:val="false"/>
          <w:color w:val="000000"/>
          <w:sz w:val="28"/>
        </w:rPr>
        <w:t>
      1) brief information on the amendments and (or) additions to the prospectus for the issue of non-government bonds (prospectus of the bond program);</w:t>
      </w:r>
    </w:p>
    <w:p>
      <w:pPr>
        <w:spacing w:after="0"/>
        <w:ind w:left="0"/>
        <w:jc w:val="both"/>
      </w:pPr>
      <w:r>
        <w:rPr>
          <w:rFonts w:ascii="Times New Roman"/>
          <w:b w:val="false"/>
          <w:i w:val="false"/>
          <w:color w:val="000000"/>
          <w:sz w:val="28"/>
        </w:rPr>
        <w:t>
      2) the date of state registration of changes and (or) additions to the prospectus for the issue of non-government bonds (prospectus of the bond program);</w:t>
      </w:r>
    </w:p>
    <w:p>
      <w:pPr>
        <w:spacing w:after="0"/>
        <w:ind w:left="0"/>
        <w:jc w:val="both"/>
      </w:pPr>
      <w:r>
        <w:rPr>
          <w:rFonts w:ascii="Times New Roman"/>
          <w:b w:val="false"/>
          <w:i w:val="false"/>
          <w:color w:val="000000"/>
          <w:sz w:val="28"/>
        </w:rPr>
        <w:t>
      3) data on directing by the authorized body to the issuer the information on the state registration of changes and (or) additions to the prospectus for the issue of non-government bonds (bond program);</w:t>
      </w:r>
    </w:p>
    <w:p>
      <w:pPr>
        <w:spacing w:after="0"/>
        <w:ind w:left="0"/>
        <w:jc w:val="both"/>
      </w:pPr>
      <w:r>
        <w:rPr>
          <w:rFonts w:ascii="Times New Roman"/>
          <w:b w:val="false"/>
          <w:i w:val="false"/>
          <w:color w:val="000000"/>
          <w:sz w:val="28"/>
        </w:rPr>
        <w:t>
      4) conditions for issuing non-government bonds (bond program) subject to changes and (or) additions in Kazakh and Russian languages ​​in electronic form.</w:t>
      </w:r>
    </w:p>
    <w:bookmarkStart w:name="z29" w:id="28"/>
    <w:p>
      <w:pPr>
        <w:spacing w:after="0"/>
        <w:ind w:left="0"/>
        <w:jc w:val="both"/>
      </w:pPr>
      <w:r>
        <w:rPr>
          <w:rFonts w:ascii="Times New Roman"/>
          <w:b w:val="false"/>
          <w:i w:val="false"/>
          <w:color w:val="000000"/>
          <w:sz w:val="28"/>
        </w:rPr>
        <w:t>
      20. When accepting the notification of the results of non-government bonds redemption, the following data shall be generated in the State Register:</w:t>
      </w:r>
    </w:p>
    <w:bookmarkEnd w:id="28"/>
    <w:p>
      <w:pPr>
        <w:spacing w:after="0"/>
        <w:ind w:left="0"/>
        <w:jc w:val="both"/>
      </w:pPr>
      <w:r>
        <w:rPr>
          <w:rFonts w:ascii="Times New Roman"/>
          <w:b w:val="false"/>
          <w:i w:val="false"/>
          <w:color w:val="000000"/>
          <w:sz w:val="28"/>
        </w:rPr>
        <w:t>
      1) the date of filing the notification on the non-government bonds  redemption results;</w:t>
      </w:r>
    </w:p>
    <w:p>
      <w:pPr>
        <w:spacing w:after="0"/>
        <w:ind w:left="0"/>
        <w:jc w:val="both"/>
      </w:pPr>
      <w:r>
        <w:rPr>
          <w:rFonts w:ascii="Times New Roman"/>
          <w:b w:val="false"/>
          <w:i w:val="false"/>
          <w:color w:val="000000"/>
          <w:sz w:val="28"/>
        </w:rPr>
        <w:t>
      2) the date of accepting the notice of the non-government bonds redemption results  ;</w:t>
      </w:r>
    </w:p>
    <w:p>
      <w:pPr>
        <w:spacing w:after="0"/>
        <w:ind w:left="0"/>
        <w:jc w:val="both"/>
      </w:pPr>
      <w:r>
        <w:rPr>
          <w:rFonts w:ascii="Times New Roman"/>
          <w:b w:val="false"/>
          <w:i w:val="false"/>
          <w:color w:val="000000"/>
          <w:sz w:val="28"/>
        </w:rPr>
        <w:t>
      3) date of non-government bonds redemption;</w:t>
      </w:r>
    </w:p>
    <w:p>
      <w:pPr>
        <w:spacing w:after="0"/>
        <w:ind w:left="0"/>
        <w:jc w:val="both"/>
      </w:pPr>
      <w:r>
        <w:rPr>
          <w:rFonts w:ascii="Times New Roman"/>
          <w:b w:val="false"/>
          <w:i w:val="false"/>
          <w:color w:val="000000"/>
          <w:sz w:val="28"/>
        </w:rPr>
        <w:t>
      4) note (if available).</w:t>
      </w:r>
    </w:p>
    <w:bookmarkStart w:name="z30" w:id="29"/>
    <w:p>
      <w:pPr>
        <w:spacing w:after="0"/>
        <w:ind w:left="0"/>
        <w:jc w:val="both"/>
      </w:pPr>
      <w:r>
        <w:rPr>
          <w:rFonts w:ascii="Times New Roman"/>
          <w:b w:val="false"/>
          <w:i w:val="false"/>
          <w:color w:val="000000"/>
          <w:sz w:val="28"/>
        </w:rPr>
        <w:t>
      21. In the annulment of non-government bonds issues, the following data shall be generated in the State Register:</w:t>
      </w:r>
    </w:p>
    <w:bookmarkEnd w:id="29"/>
    <w:p>
      <w:pPr>
        <w:spacing w:after="0"/>
        <w:ind w:left="0"/>
        <w:jc w:val="both"/>
      </w:pPr>
      <w:r>
        <w:rPr>
          <w:rFonts w:ascii="Times New Roman"/>
          <w:b w:val="false"/>
          <w:i w:val="false"/>
          <w:color w:val="000000"/>
          <w:sz w:val="28"/>
        </w:rPr>
        <w:t>
      1) the date of filing documents for annulment of the non-government bonds issue;</w:t>
      </w:r>
    </w:p>
    <w:p>
      <w:pPr>
        <w:spacing w:after="0"/>
        <w:ind w:left="0"/>
        <w:jc w:val="both"/>
      </w:pPr>
      <w:r>
        <w:rPr>
          <w:rFonts w:ascii="Times New Roman"/>
          <w:b w:val="false"/>
          <w:i w:val="false"/>
          <w:color w:val="000000"/>
          <w:sz w:val="28"/>
        </w:rPr>
        <w:t>
      2) date of non-government bonds issue annulment;</w:t>
      </w:r>
    </w:p>
    <w:p>
      <w:pPr>
        <w:spacing w:after="0"/>
        <w:ind w:left="0"/>
        <w:jc w:val="both"/>
      </w:pPr>
      <w:r>
        <w:rPr>
          <w:rFonts w:ascii="Times New Roman"/>
          <w:b w:val="false"/>
          <w:i w:val="false"/>
          <w:color w:val="000000"/>
          <w:sz w:val="28"/>
        </w:rPr>
        <w:t>
      3) the ground for annulment of the non-government bonds issue, indicating one of the entries: “not a single non-government bond of this issue was placed”, “all non-government bonds of this issue were redeemed by the issuer in the secondary securities market”, “the term of non-government bonds circulation of this issue has expired”;</w:t>
      </w:r>
    </w:p>
    <w:p>
      <w:pPr>
        <w:spacing w:after="0"/>
        <w:ind w:left="0"/>
        <w:jc w:val="both"/>
      </w:pPr>
      <w:r>
        <w:rPr>
          <w:rFonts w:ascii="Times New Roman"/>
          <w:b w:val="false"/>
          <w:i w:val="false"/>
          <w:color w:val="000000"/>
          <w:sz w:val="28"/>
        </w:rPr>
        <w:t>
      4) note (if available).</w:t>
      </w:r>
    </w:p>
    <w:bookmarkStart w:name="z31" w:id="30"/>
    <w:p>
      <w:pPr>
        <w:spacing w:after="0"/>
        <w:ind w:left="0"/>
        <w:jc w:val="both"/>
      </w:pPr>
      <w:r>
        <w:rPr>
          <w:rFonts w:ascii="Times New Roman"/>
          <w:b w:val="false"/>
          <w:i w:val="false"/>
          <w:color w:val="000000"/>
          <w:sz w:val="28"/>
        </w:rPr>
        <w:t>
      22. At the state registration of equity shares issues, the following data shall be formed in the State Register:</w:t>
      </w:r>
    </w:p>
    <w:bookmarkEnd w:id="30"/>
    <w:p>
      <w:pPr>
        <w:spacing w:after="0"/>
        <w:ind w:left="0"/>
        <w:jc w:val="both"/>
      </w:pPr>
      <w:r>
        <w:rPr>
          <w:rFonts w:ascii="Times New Roman"/>
          <w:b w:val="false"/>
          <w:i w:val="false"/>
          <w:color w:val="000000"/>
          <w:sz w:val="28"/>
        </w:rPr>
        <w:t>
      1) full and abbreviated name of the asset management company in Kazakh, Russian and English;</w:t>
      </w:r>
    </w:p>
    <w:p>
      <w:pPr>
        <w:spacing w:after="0"/>
        <w:ind w:left="0"/>
        <w:jc w:val="both"/>
      </w:pPr>
      <w:r>
        <w:rPr>
          <w:rFonts w:ascii="Times New Roman"/>
          <w:b w:val="false"/>
          <w:i w:val="false"/>
          <w:color w:val="000000"/>
          <w:sz w:val="28"/>
        </w:rPr>
        <w:t>
      2) BIN of the asset management company;</w:t>
      </w:r>
    </w:p>
    <w:p>
      <w:pPr>
        <w:spacing w:after="0"/>
        <w:ind w:left="0"/>
        <w:jc w:val="both"/>
      </w:pPr>
      <w:r>
        <w:rPr>
          <w:rFonts w:ascii="Times New Roman"/>
          <w:b w:val="false"/>
          <w:i w:val="false"/>
          <w:color w:val="000000"/>
          <w:sz w:val="28"/>
        </w:rPr>
        <w:t>
      3) Legal Entity Identifier code ​​of the asset management company (if any);</w:t>
      </w:r>
    </w:p>
    <w:p>
      <w:pPr>
        <w:spacing w:after="0"/>
        <w:ind w:left="0"/>
        <w:jc w:val="both"/>
      </w:pPr>
      <w:r>
        <w:rPr>
          <w:rFonts w:ascii="Times New Roman"/>
          <w:b w:val="false"/>
          <w:i w:val="false"/>
          <w:color w:val="000000"/>
          <w:sz w:val="28"/>
        </w:rPr>
        <w:t>
      4) the main activity of the asset management company;</w:t>
      </w:r>
    </w:p>
    <w:p>
      <w:pPr>
        <w:spacing w:after="0"/>
        <w:ind w:left="0"/>
        <w:jc w:val="both"/>
      </w:pPr>
      <w:r>
        <w:rPr>
          <w:rFonts w:ascii="Times New Roman"/>
          <w:b w:val="false"/>
          <w:i w:val="false"/>
          <w:color w:val="000000"/>
          <w:sz w:val="28"/>
        </w:rPr>
        <w:t>
      5) location of the asset management company (included in the National Register of Business Identification Numbers);</w:t>
      </w:r>
    </w:p>
    <w:p>
      <w:pPr>
        <w:spacing w:after="0"/>
        <w:ind w:left="0"/>
        <w:jc w:val="both"/>
      </w:pPr>
      <w:r>
        <w:rPr>
          <w:rFonts w:ascii="Times New Roman"/>
          <w:b w:val="false"/>
          <w:i w:val="false"/>
          <w:color w:val="000000"/>
          <w:sz w:val="28"/>
        </w:rPr>
        <w:t>
      6) actual address of the asset management company;</w:t>
      </w:r>
    </w:p>
    <w:p>
      <w:pPr>
        <w:spacing w:after="0"/>
        <w:ind w:left="0"/>
        <w:jc w:val="both"/>
      </w:pPr>
      <w:r>
        <w:rPr>
          <w:rFonts w:ascii="Times New Roman"/>
          <w:b w:val="false"/>
          <w:i w:val="false"/>
          <w:color w:val="000000"/>
          <w:sz w:val="28"/>
        </w:rPr>
        <w:t>
      7) postal address of the asset management company;</w:t>
      </w:r>
    </w:p>
    <w:p>
      <w:pPr>
        <w:spacing w:after="0"/>
        <w:ind w:left="0"/>
        <w:jc w:val="both"/>
      </w:pPr>
      <w:r>
        <w:rPr>
          <w:rFonts w:ascii="Times New Roman"/>
          <w:b w:val="false"/>
          <w:i w:val="false"/>
          <w:color w:val="000000"/>
          <w:sz w:val="28"/>
        </w:rPr>
        <w:t>
      8) contact phone numbers, fax and e-mail address of the asset management company;</w:t>
      </w:r>
    </w:p>
    <w:p>
      <w:pPr>
        <w:spacing w:after="0"/>
        <w:ind w:left="0"/>
        <w:jc w:val="both"/>
      </w:pPr>
      <w:r>
        <w:rPr>
          <w:rFonts w:ascii="Times New Roman"/>
          <w:b w:val="false"/>
          <w:i w:val="false"/>
          <w:color w:val="000000"/>
          <w:sz w:val="28"/>
        </w:rPr>
        <w:t>
      9) date of state registration (re-registration) of the asset management company;</w:t>
      </w:r>
    </w:p>
    <w:p>
      <w:pPr>
        <w:spacing w:after="0"/>
        <w:ind w:left="0"/>
        <w:jc w:val="both"/>
      </w:pPr>
      <w:r>
        <w:rPr>
          <w:rFonts w:ascii="Times New Roman"/>
          <w:b w:val="false"/>
          <w:i w:val="false"/>
          <w:color w:val="000000"/>
          <w:sz w:val="28"/>
        </w:rPr>
        <w:t>
      10) date of primary state registration of the asset management company;</w:t>
      </w:r>
    </w:p>
    <w:p>
      <w:pPr>
        <w:spacing w:after="0"/>
        <w:ind w:left="0"/>
        <w:jc w:val="both"/>
      </w:pPr>
      <w:r>
        <w:rPr>
          <w:rFonts w:ascii="Times New Roman"/>
          <w:b w:val="false"/>
          <w:i w:val="false"/>
          <w:color w:val="000000"/>
          <w:sz w:val="28"/>
        </w:rPr>
        <w:t>
      11) data on an official or other person authorized to sign on behalf of the asset management company the documents for the state registration of equity shares issues, indicating the full name and position;</w:t>
      </w:r>
    </w:p>
    <w:p>
      <w:pPr>
        <w:spacing w:after="0"/>
        <w:ind w:left="0"/>
        <w:jc w:val="both"/>
      </w:pPr>
      <w:r>
        <w:rPr>
          <w:rFonts w:ascii="Times New Roman"/>
          <w:b w:val="false"/>
          <w:i w:val="false"/>
          <w:color w:val="000000"/>
          <w:sz w:val="28"/>
        </w:rPr>
        <w:t>
      12) the number and date of the asset management company's license to carry out investment portfolio management activities in the securities market;</w:t>
      </w:r>
    </w:p>
    <w:p>
      <w:pPr>
        <w:spacing w:after="0"/>
        <w:ind w:left="0"/>
        <w:jc w:val="both"/>
      </w:pPr>
      <w:r>
        <w:rPr>
          <w:rFonts w:ascii="Times New Roman"/>
          <w:b w:val="false"/>
          <w:i w:val="false"/>
          <w:color w:val="000000"/>
          <w:sz w:val="28"/>
        </w:rPr>
        <w:t>
      13) the name of the mutual investment fund in Kazakh, Russian and English;</w:t>
      </w:r>
    </w:p>
    <w:p>
      <w:pPr>
        <w:spacing w:after="0"/>
        <w:ind w:left="0"/>
        <w:jc w:val="both"/>
      </w:pPr>
      <w:r>
        <w:rPr>
          <w:rFonts w:ascii="Times New Roman"/>
          <w:b w:val="false"/>
          <w:i w:val="false"/>
          <w:color w:val="000000"/>
          <w:sz w:val="28"/>
        </w:rPr>
        <w:t>
      14) type of the mutual investment fund, indicating one of the entries "open", "interval", "closed";</w:t>
      </w:r>
    </w:p>
    <w:p>
      <w:pPr>
        <w:spacing w:after="0"/>
        <w:ind w:left="0"/>
        <w:jc w:val="both"/>
      </w:pPr>
      <w:r>
        <w:rPr>
          <w:rFonts w:ascii="Times New Roman"/>
          <w:b w:val="false"/>
          <w:i w:val="false"/>
          <w:color w:val="000000"/>
          <w:sz w:val="28"/>
        </w:rPr>
        <w:t>
      15) data on the international identification number (ISIN);</w:t>
      </w:r>
    </w:p>
    <w:p>
      <w:pPr>
        <w:spacing w:after="0"/>
        <w:ind w:left="0"/>
        <w:jc w:val="both"/>
      </w:pPr>
      <w:r>
        <w:rPr>
          <w:rFonts w:ascii="Times New Roman"/>
          <w:b w:val="false"/>
          <w:i w:val="false"/>
          <w:color w:val="000000"/>
          <w:sz w:val="28"/>
        </w:rPr>
        <w:t>
      16) type of circulation start date indicating one of the entries: “from the date of state registration of the issue of the equity shares”, “from the date of the first trading in equity shares on the stock exchange”, “from the date of inclusion of equity shares in the listing of the stock exchange”, “other”;</w:t>
      </w:r>
    </w:p>
    <w:p>
      <w:pPr>
        <w:spacing w:after="0"/>
        <w:ind w:left="0"/>
        <w:jc w:val="both"/>
      </w:pPr>
      <w:r>
        <w:rPr>
          <w:rFonts w:ascii="Times New Roman"/>
          <w:b w:val="false"/>
          <w:i w:val="false"/>
          <w:color w:val="000000"/>
          <w:sz w:val="28"/>
        </w:rPr>
        <w:t>
      17) date of equity shares circulation commencement  (if any);</w:t>
      </w:r>
    </w:p>
    <w:p>
      <w:pPr>
        <w:spacing w:after="0"/>
        <w:ind w:left="0"/>
        <w:jc w:val="both"/>
      </w:pPr>
      <w:r>
        <w:rPr>
          <w:rFonts w:ascii="Times New Roman"/>
          <w:b w:val="false"/>
          <w:i w:val="false"/>
          <w:color w:val="000000"/>
          <w:sz w:val="28"/>
        </w:rPr>
        <w:t>
      18) conditions for the commencement of equity shares placement;</w:t>
      </w:r>
    </w:p>
    <w:p>
      <w:pPr>
        <w:spacing w:after="0"/>
        <w:ind w:left="0"/>
        <w:jc w:val="both"/>
      </w:pPr>
      <w:r>
        <w:rPr>
          <w:rFonts w:ascii="Times New Roman"/>
          <w:b w:val="false"/>
          <w:i w:val="false"/>
          <w:color w:val="000000"/>
          <w:sz w:val="28"/>
        </w:rPr>
        <w:t>
      19) nominal value of a share;</w:t>
      </w:r>
    </w:p>
    <w:p>
      <w:pPr>
        <w:spacing w:after="0"/>
        <w:ind w:left="0"/>
        <w:jc w:val="both"/>
      </w:pPr>
      <w:r>
        <w:rPr>
          <w:rFonts w:ascii="Times New Roman"/>
          <w:b w:val="false"/>
          <w:i w:val="false"/>
          <w:color w:val="000000"/>
          <w:sz w:val="28"/>
        </w:rPr>
        <w:t>
      20) currency in which the nominal value of the equity shares is expressed;</w:t>
      </w:r>
    </w:p>
    <w:p>
      <w:pPr>
        <w:spacing w:after="0"/>
        <w:ind w:left="0"/>
        <w:jc w:val="both"/>
      </w:pPr>
      <w:r>
        <w:rPr>
          <w:rFonts w:ascii="Times New Roman"/>
          <w:b w:val="false"/>
          <w:i w:val="false"/>
          <w:color w:val="000000"/>
          <w:sz w:val="28"/>
        </w:rPr>
        <w:t>
      21) composition of the mutual investment fund assets, indicating one of the entries “real estate”, “securities and financial instruments”, “mixed assets”, “derivative financial instruments”, “none of the above”;</w:t>
      </w:r>
    </w:p>
    <w:p>
      <w:pPr>
        <w:spacing w:after="0"/>
        <w:ind w:left="0"/>
        <w:jc w:val="both"/>
      </w:pPr>
      <w:r>
        <w:rPr>
          <w:rFonts w:ascii="Times New Roman"/>
          <w:b w:val="false"/>
          <w:i w:val="false"/>
          <w:color w:val="000000"/>
          <w:sz w:val="28"/>
        </w:rPr>
        <w:t>
      22) name of the custodian;</w:t>
      </w:r>
    </w:p>
    <w:p>
      <w:pPr>
        <w:spacing w:after="0"/>
        <w:ind w:left="0"/>
        <w:jc w:val="both"/>
      </w:pPr>
      <w:r>
        <w:rPr>
          <w:rFonts w:ascii="Times New Roman"/>
          <w:b w:val="false"/>
          <w:i w:val="false"/>
          <w:color w:val="000000"/>
          <w:sz w:val="28"/>
        </w:rPr>
        <w:t>
      23) note (if any);</w:t>
      </w:r>
    </w:p>
    <w:p>
      <w:pPr>
        <w:spacing w:after="0"/>
        <w:ind w:left="0"/>
        <w:jc w:val="both"/>
      </w:pPr>
      <w:r>
        <w:rPr>
          <w:rFonts w:ascii="Times New Roman"/>
          <w:b w:val="false"/>
          <w:i w:val="false"/>
          <w:color w:val="000000"/>
          <w:sz w:val="28"/>
        </w:rPr>
        <w:t>
      24) date of the state registration of the equity shares issue;</w:t>
      </w:r>
    </w:p>
    <w:p>
      <w:pPr>
        <w:spacing w:after="0"/>
        <w:ind w:left="0"/>
        <w:jc w:val="both"/>
      </w:pPr>
      <w:r>
        <w:rPr>
          <w:rFonts w:ascii="Times New Roman"/>
          <w:b w:val="false"/>
          <w:i w:val="false"/>
          <w:color w:val="000000"/>
          <w:sz w:val="28"/>
        </w:rPr>
        <w:t>
      25) information on directing the data by the authorized body to the address of the management company,  on the state registration of the issue of  equity shares by the number and code of the administrative document or the application (NACAD ), if any;</w:t>
      </w:r>
    </w:p>
    <w:p>
      <w:pPr>
        <w:spacing w:after="0"/>
        <w:ind w:left="0"/>
        <w:jc w:val="both"/>
      </w:pPr>
      <w:r>
        <w:rPr>
          <w:rFonts w:ascii="Times New Roman"/>
          <w:b w:val="false"/>
          <w:i w:val="false"/>
          <w:color w:val="000000"/>
          <w:sz w:val="28"/>
        </w:rPr>
        <w:t>
      26) rules of the mutual investment fund in Kazakh and Russian languages ​​in electronic form.</w:t>
      </w:r>
    </w:p>
    <w:bookmarkStart w:name="z32" w:id="31"/>
    <w:p>
      <w:pPr>
        <w:spacing w:after="0"/>
        <w:ind w:left="0"/>
        <w:jc w:val="both"/>
      </w:pPr>
      <w:r>
        <w:rPr>
          <w:rFonts w:ascii="Times New Roman"/>
          <w:b w:val="false"/>
          <w:i w:val="false"/>
          <w:color w:val="000000"/>
          <w:sz w:val="28"/>
        </w:rPr>
        <w:t>
      23. When agreeing on changes and (or) additions to the rules of a mutual investment fund, the following data shall be formed in the State Register:</w:t>
      </w:r>
    </w:p>
    <w:bookmarkEnd w:id="31"/>
    <w:p>
      <w:pPr>
        <w:spacing w:after="0"/>
        <w:ind w:left="0"/>
        <w:jc w:val="both"/>
      </w:pPr>
      <w:r>
        <w:rPr>
          <w:rFonts w:ascii="Times New Roman"/>
          <w:b w:val="false"/>
          <w:i w:val="false"/>
          <w:color w:val="000000"/>
          <w:sz w:val="28"/>
        </w:rPr>
        <w:t>
      1) brief information on amendments and (or) additions to the rules of the mutual investment fund;</w:t>
      </w:r>
    </w:p>
    <w:p>
      <w:pPr>
        <w:spacing w:after="0"/>
        <w:ind w:left="0"/>
        <w:jc w:val="both"/>
      </w:pPr>
      <w:r>
        <w:rPr>
          <w:rFonts w:ascii="Times New Roman"/>
          <w:b w:val="false"/>
          <w:i w:val="false"/>
          <w:color w:val="000000"/>
          <w:sz w:val="28"/>
        </w:rPr>
        <w:t>
      2) the date of approval of amendments and (or) additions to the rules of the mutual investment fund;</w:t>
      </w:r>
    </w:p>
    <w:p>
      <w:pPr>
        <w:spacing w:after="0"/>
        <w:ind w:left="0"/>
        <w:jc w:val="both"/>
      </w:pPr>
      <w:r>
        <w:rPr>
          <w:rFonts w:ascii="Times New Roman"/>
          <w:b w:val="false"/>
          <w:i w:val="false"/>
          <w:color w:val="000000"/>
          <w:sz w:val="28"/>
        </w:rPr>
        <w:t>
      3) the number and date of the letter from the authorized body sent to the asset management company on the approval of amendments and (or) additions to the rules of the mutual investment fund;</w:t>
      </w:r>
    </w:p>
    <w:p>
      <w:pPr>
        <w:spacing w:after="0"/>
        <w:ind w:left="0"/>
        <w:jc w:val="both"/>
      </w:pPr>
      <w:r>
        <w:rPr>
          <w:rFonts w:ascii="Times New Roman"/>
          <w:b w:val="false"/>
          <w:i w:val="false"/>
          <w:color w:val="000000"/>
          <w:sz w:val="28"/>
        </w:rPr>
        <w:t>
      4) the rules of the mutual investment fund, with regard to changes and (or) additions in the Kazakh and Russian languages ​​in electronic form.</w:t>
      </w:r>
    </w:p>
    <w:bookmarkStart w:name="z33" w:id="32"/>
    <w:p>
      <w:pPr>
        <w:spacing w:after="0"/>
        <w:ind w:left="0"/>
        <w:jc w:val="both"/>
      </w:pPr>
      <w:r>
        <w:rPr>
          <w:rFonts w:ascii="Times New Roman"/>
          <w:b w:val="false"/>
          <w:i w:val="false"/>
          <w:color w:val="000000"/>
          <w:sz w:val="28"/>
        </w:rPr>
        <w:t>
      24. When redeeming the equity shares, upon results of review of information on termination of a mutual investment fund, the following data shall be formed in the State Register:</w:t>
      </w:r>
    </w:p>
    <w:bookmarkEnd w:id="32"/>
    <w:p>
      <w:pPr>
        <w:spacing w:after="0"/>
        <w:ind w:left="0"/>
        <w:jc w:val="both"/>
      </w:pPr>
      <w:r>
        <w:rPr>
          <w:rFonts w:ascii="Times New Roman"/>
          <w:b w:val="false"/>
          <w:i w:val="false"/>
          <w:color w:val="000000"/>
          <w:sz w:val="28"/>
        </w:rPr>
        <w:t>
      1) the date of the decision to terminate the mutual investment fund;</w:t>
      </w:r>
    </w:p>
    <w:p>
      <w:pPr>
        <w:spacing w:after="0"/>
        <w:ind w:left="0"/>
        <w:jc w:val="both"/>
      </w:pPr>
      <w:r>
        <w:rPr>
          <w:rFonts w:ascii="Times New Roman"/>
          <w:b w:val="false"/>
          <w:i w:val="false"/>
          <w:color w:val="000000"/>
          <w:sz w:val="28"/>
        </w:rPr>
        <w:t>
      2) date of the equity shares redemption.</w:t>
      </w:r>
    </w:p>
    <w:bookmarkStart w:name="z34" w:id="33"/>
    <w:p>
      <w:pPr>
        <w:spacing w:after="0"/>
        <w:ind w:left="0"/>
        <w:jc w:val="both"/>
      </w:pPr>
      <w:r>
        <w:rPr>
          <w:rFonts w:ascii="Times New Roman"/>
          <w:b w:val="false"/>
          <w:i w:val="false"/>
          <w:color w:val="000000"/>
          <w:sz w:val="28"/>
        </w:rPr>
        <w:t>
      25. When issuing a permit for the issue and (or) placement of emission securities in the territory of a foreign state, the following data shall be formed in the State Register:</w:t>
      </w:r>
    </w:p>
    <w:bookmarkEnd w:id="33"/>
    <w:p>
      <w:pPr>
        <w:spacing w:after="0"/>
        <w:ind w:left="0"/>
        <w:jc w:val="both"/>
      </w:pPr>
      <w:r>
        <w:rPr>
          <w:rFonts w:ascii="Times New Roman"/>
          <w:b w:val="false"/>
          <w:i w:val="false"/>
          <w:color w:val="000000"/>
          <w:sz w:val="28"/>
        </w:rPr>
        <w:t>
      1) the name of the state under whose legislation the issue of securities is carried out;</w:t>
      </w:r>
    </w:p>
    <w:p>
      <w:pPr>
        <w:spacing w:after="0"/>
        <w:ind w:left="0"/>
        <w:jc w:val="both"/>
      </w:pPr>
      <w:r>
        <w:rPr>
          <w:rFonts w:ascii="Times New Roman"/>
          <w:b w:val="false"/>
          <w:i w:val="false"/>
          <w:color w:val="000000"/>
          <w:sz w:val="28"/>
        </w:rPr>
        <w:t>
      2) the name of the foreign state on the territory of which the emission security will be placed (this information is indicated when issuing a permit for the emission securities placement );</w:t>
      </w:r>
    </w:p>
    <w:p>
      <w:pPr>
        <w:spacing w:after="0"/>
        <w:ind w:left="0"/>
        <w:jc w:val="both"/>
      </w:pPr>
      <w:r>
        <w:rPr>
          <w:rFonts w:ascii="Times New Roman"/>
          <w:b w:val="false"/>
          <w:i w:val="false"/>
          <w:color w:val="000000"/>
          <w:sz w:val="28"/>
        </w:rPr>
        <w:t>
      3) type of security;</w:t>
      </w:r>
    </w:p>
    <w:p>
      <w:pPr>
        <w:spacing w:after="0"/>
        <w:ind w:left="0"/>
        <w:jc w:val="both"/>
      </w:pPr>
      <w:r>
        <w:rPr>
          <w:rFonts w:ascii="Times New Roman"/>
          <w:b w:val="false"/>
          <w:i w:val="false"/>
          <w:color w:val="000000"/>
          <w:sz w:val="28"/>
        </w:rPr>
        <w:t>
      4) issue currency;</w:t>
      </w:r>
    </w:p>
    <w:p>
      <w:pPr>
        <w:spacing w:after="0"/>
        <w:ind w:left="0"/>
        <w:jc w:val="both"/>
      </w:pPr>
      <w:r>
        <w:rPr>
          <w:rFonts w:ascii="Times New Roman"/>
          <w:b w:val="false"/>
          <w:i w:val="false"/>
          <w:color w:val="000000"/>
          <w:sz w:val="28"/>
        </w:rPr>
        <w:t>
      5) volume of release;</w:t>
      </w:r>
    </w:p>
    <w:p>
      <w:pPr>
        <w:spacing w:after="0"/>
        <w:ind w:left="0"/>
        <w:jc w:val="both"/>
      </w:pPr>
      <w:r>
        <w:rPr>
          <w:rFonts w:ascii="Times New Roman"/>
          <w:b w:val="false"/>
          <w:i w:val="false"/>
          <w:color w:val="000000"/>
          <w:sz w:val="28"/>
        </w:rPr>
        <w:t>
      6) the number of securities;</w:t>
      </w:r>
    </w:p>
    <w:p>
      <w:pPr>
        <w:spacing w:after="0"/>
        <w:ind w:left="0"/>
        <w:jc w:val="both"/>
      </w:pPr>
      <w:r>
        <w:rPr>
          <w:rFonts w:ascii="Times New Roman"/>
          <w:b w:val="false"/>
          <w:i w:val="false"/>
          <w:color w:val="000000"/>
          <w:sz w:val="28"/>
        </w:rPr>
        <w:t>
      7) nominal value;</w:t>
      </w:r>
    </w:p>
    <w:p>
      <w:pPr>
        <w:spacing w:after="0"/>
        <w:ind w:left="0"/>
        <w:jc w:val="both"/>
      </w:pPr>
      <w:r>
        <w:rPr>
          <w:rFonts w:ascii="Times New Roman"/>
          <w:b w:val="false"/>
          <w:i w:val="false"/>
          <w:color w:val="000000"/>
          <w:sz w:val="28"/>
        </w:rPr>
        <w:t>
      8) placement price;</w:t>
      </w:r>
    </w:p>
    <w:p>
      <w:pPr>
        <w:spacing w:after="0"/>
        <w:ind w:left="0"/>
        <w:jc w:val="both"/>
      </w:pPr>
      <w:r>
        <w:rPr>
          <w:rFonts w:ascii="Times New Roman"/>
          <w:b w:val="false"/>
          <w:i w:val="false"/>
          <w:color w:val="000000"/>
          <w:sz w:val="28"/>
        </w:rPr>
        <w:t>
      9) ratio to the underlying asset (when issuing depositary receipts or derivative securities);</w:t>
      </w:r>
    </w:p>
    <w:p>
      <w:pPr>
        <w:spacing w:after="0"/>
        <w:ind w:left="0"/>
        <w:jc w:val="both"/>
      </w:pPr>
      <w:r>
        <w:rPr>
          <w:rFonts w:ascii="Times New Roman"/>
          <w:b w:val="false"/>
          <w:i w:val="false"/>
          <w:color w:val="000000"/>
          <w:sz w:val="28"/>
        </w:rPr>
        <w:t>
      10) date of issuance of the permit;</w:t>
      </w:r>
    </w:p>
    <w:p>
      <w:pPr>
        <w:spacing w:after="0"/>
        <w:ind w:left="0"/>
        <w:jc w:val="both"/>
      </w:pPr>
      <w:r>
        <w:rPr>
          <w:rFonts w:ascii="Times New Roman"/>
          <w:b w:val="false"/>
          <w:i w:val="false"/>
          <w:color w:val="000000"/>
          <w:sz w:val="28"/>
        </w:rPr>
        <w:t>
      11) note (if any);</w:t>
      </w:r>
    </w:p>
    <w:p>
      <w:pPr>
        <w:spacing w:after="0"/>
        <w:ind w:left="0"/>
        <w:jc w:val="both"/>
      </w:pPr>
      <w:r>
        <w:rPr>
          <w:rFonts w:ascii="Times New Roman"/>
          <w:b w:val="false"/>
          <w:i w:val="false"/>
          <w:color w:val="000000"/>
          <w:sz w:val="28"/>
        </w:rPr>
        <w:t>
      12) information on directing by the authorized body to the issuer the data on the issuance of a permit for the issue and (or) placement of emission securities in the territory of a foreign state by the number and code of the administrative document or the application (NACAD ).</w:t>
      </w:r>
    </w:p>
    <w:bookmarkStart w:name="z35" w:id="34"/>
    <w:p>
      <w:pPr>
        <w:spacing w:after="0"/>
        <w:ind w:left="0"/>
        <w:jc w:val="both"/>
      </w:pPr>
      <w:r>
        <w:rPr>
          <w:rFonts w:ascii="Times New Roman"/>
          <w:b w:val="false"/>
          <w:i w:val="false"/>
          <w:color w:val="000000"/>
          <w:sz w:val="28"/>
        </w:rPr>
        <w:t>
      26. At the state registration of Islamic securities issues, the following data shall be formed in the State Register:</w:t>
      </w:r>
    </w:p>
    <w:bookmarkEnd w:id="34"/>
    <w:p>
      <w:pPr>
        <w:spacing w:after="0"/>
        <w:ind w:left="0"/>
        <w:jc w:val="both"/>
      </w:pPr>
      <w:r>
        <w:rPr>
          <w:rFonts w:ascii="Times New Roman"/>
          <w:b w:val="false"/>
          <w:i w:val="false"/>
          <w:color w:val="000000"/>
          <w:sz w:val="28"/>
        </w:rPr>
        <w:t>
      1) full and abbreviated name of the issuer and originator in Kazakh, Russian and English;</w:t>
      </w:r>
    </w:p>
    <w:p>
      <w:pPr>
        <w:spacing w:after="0"/>
        <w:ind w:left="0"/>
        <w:jc w:val="both"/>
      </w:pPr>
      <w:r>
        <w:rPr>
          <w:rFonts w:ascii="Times New Roman"/>
          <w:b w:val="false"/>
          <w:i w:val="false"/>
          <w:color w:val="000000"/>
          <w:sz w:val="28"/>
        </w:rPr>
        <w:t>
      2) organizational and legal form of the issuer and originator;</w:t>
      </w:r>
    </w:p>
    <w:p>
      <w:pPr>
        <w:spacing w:after="0"/>
        <w:ind w:left="0"/>
        <w:jc w:val="both"/>
      </w:pPr>
      <w:r>
        <w:rPr>
          <w:rFonts w:ascii="Times New Roman"/>
          <w:b w:val="false"/>
          <w:i w:val="false"/>
          <w:color w:val="000000"/>
          <w:sz w:val="28"/>
        </w:rPr>
        <w:t>
      3) BIN of the issuer;</w:t>
      </w:r>
    </w:p>
    <w:p>
      <w:pPr>
        <w:spacing w:after="0"/>
        <w:ind w:left="0"/>
        <w:jc w:val="both"/>
      </w:pPr>
      <w:r>
        <w:rPr>
          <w:rFonts w:ascii="Times New Roman"/>
          <w:b w:val="false"/>
          <w:i w:val="false"/>
          <w:color w:val="000000"/>
          <w:sz w:val="28"/>
        </w:rPr>
        <w:t>
      4) Legal Entity Identifier, if available;</w:t>
      </w:r>
    </w:p>
    <w:p>
      <w:pPr>
        <w:spacing w:after="0"/>
        <w:ind w:left="0"/>
        <w:jc w:val="both"/>
      </w:pPr>
      <w:r>
        <w:rPr>
          <w:rFonts w:ascii="Times New Roman"/>
          <w:b w:val="false"/>
          <w:i w:val="false"/>
          <w:color w:val="000000"/>
          <w:sz w:val="28"/>
        </w:rPr>
        <w:t>
      5) the main activity of the issuer and the originator;</w:t>
      </w:r>
    </w:p>
    <w:p>
      <w:pPr>
        <w:spacing w:after="0"/>
        <w:ind w:left="0"/>
        <w:jc w:val="both"/>
      </w:pPr>
      <w:r>
        <w:rPr>
          <w:rFonts w:ascii="Times New Roman"/>
          <w:b w:val="false"/>
          <w:i w:val="false"/>
          <w:color w:val="000000"/>
          <w:sz w:val="28"/>
        </w:rPr>
        <w:t>
      6) location of the issuer and originator (included in the National Register of Business Identification Numbers);</w:t>
      </w:r>
    </w:p>
    <w:p>
      <w:pPr>
        <w:spacing w:after="0"/>
        <w:ind w:left="0"/>
        <w:jc w:val="both"/>
      </w:pPr>
      <w:r>
        <w:rPr>
          <w:rFonts w:ascii="Times New Roman"/>
          <w:b w:val="false"/>
          <w:i w:val="false"/>
          <w:color w:val="000000"/>
          <w:sz w:val="28"/>
        </w:rPr>
        <w:t>
      7) actual address of the issuer;</w:t>
      </w:r>
    </w:p>
    <w:p>
      <w:pPr>
        <w:spacing w:after="0"/>
        <w:ind w:left="0"/>
        <w:jc w:val="both"/>
      </w:pPr>
      <w:r>
        <w:rPr>
          <w:rFonts w:ascii="Times New Roman"/>
          <w:b w:val="false"/>
          <w:i w:val="false"/>
          <w:color w:val="000000"/>
          <w:sz w:val="28"/>
        </w:rPr>
        <w:t>
      8) postal address of the issuer;</w:t>
      </w:r>
    </w:p>
    <w:p>
      <w:pPr>
        <w:spacing w:after="0"/>
        <w:ind w:left="0"/>
        <w:jc w:val="both"/>
      </w:pPr>
      <w:r>
        <w:rPr>
          <w:rFonts w:ascii="Times New Roman"/>
          <w:b w:val="false"/>
          <w:i w:val="false"/>
          <w:color w:val="000000"/>
          <w:sz w:val="28"/>
        </w:rPr>
        <w:t>
      9) contact phone numbers, fax numbers and e-mail address of the issuer and originator;</w:t>
      </w:r>
    </w:p>
    <w:p>
      <w:pPr>
        <w:spacing w:after="0"/>
        <w:ind w:left="0"/>
        <w:jc w:val="both"/>
      </w:pPr>
      <w:r>
        <w:rPr>
          <w:rFonts w:ascii="Times New Roman"/>
          <w:b w:val="false"/>
          <w:i w:val="false"/>
          <w:color w:val="000000"/>
          <w:sz w:val="28"/>
        </w:rPr>
        <w:t>
      10) the name of the state body that performed the state registration (re-registration) of the issuer and originator;</w:t>
      </w:r>
    </w:p>
    <w:p>
      <w:pPr>
        <w:spacing w:after="0"/>
        <w:ind w:left="0"/>
        <w:jc w:val="both"/>
      </w:pPr>
      <w:r>
        <w:rPr>
          <w:rFonts w:ascii="Times New Roman"/>
          <w:b w:val="false"/>
          <w:i w:val="false"/>
          <w:color w:val="000000"/>
          <w:sz w:val="28"/>
        </w:rPr>
        <w:t>
      11) date of the state registration (re-registration) of the issuer and originator;</w:t>
      </w:r>
    </w:p>
    <w:p>
      <w:pPr>
        <w:spacing w:after="0"/>
        <w:ind w:left="0"/>
        <w:jc w:val="both"/>
      </w:pPr>
      <w:r>
        <w:rPr>
          <w:rFonts w:ascii="Times New Roman"/>
          <w:b w:val="false"/>
          <w:i w:val="false"/>
          <w:color w:val="000000"/>
          <w:sz w:val="28"/>
        </w:rPr>
        <w:t>
      12) date of primary state registration of the issuer and originator;</w:t>
      </w:r>
    </w:p>
    <w:p>
      <w:pPr>
        <w:spacing w:after="0"/>
        <w:ind w:left="0"/>
        <w:jc w:val="both"/>
      </w:pPr>
      <w:r>
        <w:rPr>
          <w:rFonts w:ascii="Times New Roman"/>
          <w:b w:val="false"/>
          <w:i w:val="false"/>
          <w:color w:val="000000"/>
          <w:sz w:val="28"/>
        </w:rPr>
        <w:t>
      13) data on the major shareholders of the issuer, indicating the full name, or the name (s) of the legal entity (entities) and BIN;</w:t>
      </w:r>
    </w:p>
    <w:p>
      <w:pPr>
        <w:spacing w:after="0"/>
        <w:ind w:left="0"/>
        <w:jc w:val="both"/>
      </w:pPr>
      <w:r>
        <w:rPr>
          <w:rFonts w:ascii="Times New Roman"/>
          <w:b w:val="false"/>
          <w:i w:val="false"/>
          <w:color w:val="000000"/>
          <w:sz w:val="28"/>
        </w:rPr>
        <w:t>
      14) data on the official of the issuer authorized to sign documents on behalf of the issuer for the state registration of Islamic securities issues, and the official of the council on the Islamic finance principles, indicating full name  and position;</w:t>
      </w:r>
    </w:p>
    <w:p>
      <w:pPr>
        <w:spacing w:after="0"/>
        <w:ind w:left="0"/>
        <w:jc w:val="both"/>
      </w:pPr>
      <w:r>
        <w:rPr>
          <w:rFonts w:ascii="Times New Roman"/>
          <w:b w:val="false"/>
          <w:i w:val="false"/>
          <w:color w:val="000000"/>
          <w:sz w:val="28"/>
        </w:rPr>
        <w:t>
      15) name of the representative of Islamic securities holders (if any);</w:t>
      </w:r>
    </w:p>
    <w:p>
      <w:pPr>
        <w:spacing w:after="0"/>
        <w:ind w:left="0"/>
        <w:jc w:val="both"/>
      </w:pPr>
      <w:r>
        <w:rPr>
          <w:rFonts w:ascii="Times New Roman"/>
          <w:b w:val="false"/>
          <w:i w:val="false"/>
          <w:color w:val="000000"/>
          <w:sz w:val="28"/>
        </w:rPr>
        <w:t>
      16) name of the paying agent (if any);</w:t>
      </w:r>
    </w:p>
    <w:p>
      <w:pPr>
        <w:spacing w:after="0"/>
        <w:ind w:left="0"/>
        <w:jc w:val="both"/>
      </w:pPr>
      <w:r>
        <w:rPr>
          <w:rFonts w:ascii="Times New Roman"/>
          <w:b w:val="false"/>
          <w:i w:val="false"/>
          <w:color w:val="000000"/>
          <w:sz w:val="28"/>
        </w:rPr>
        <w:t>
      17) data on the international identification number (ISIN code);</w:t>
      </w:r>
    </w:p>
    <w:p>
      <w:pPr>
        <w:spacing w:after="0"/>
        <w:ind w:left="0"/>
        <w:jc w:val="both"/>
      </w:pPr>
      <w:r>
        <w:rPr>
          <w:rFonts w:ascii="Times New Roman"/>
          <w:b w:val="false"/>
          <w:i w:val="false"/>
          <w:color w:val="000000"/>
          <w:sz w:val="28"/>
        </w:rPr>
        <w:t>
      18) type of Islamic securities, indicating one of the entries: “Islamic lease certificates”, “Islamic participation certificates”, “securities recognized as Islamic securities in accordance with the legislation of the Republic of Kazakhstan”;</w:t>
      </w:r>
    </w:p>
    <w:p>
      <w:pPr>
        <w:spacing w:after="0"/>
        <w:ind w:left="0"/>
        <w:jc w:val="both"/>
      </w:pPr>
      <w:r>
        <w:rPr>
          <w:rFonts w:ascii="Times New Roman"/>
          <w:b w:val="false"/>
          <w:i w:val="false"/>
          <w:color w:val="000000"/>
          <w:sz w:val="28"/>
        </w:rPr>
        <w:t>
      19) the number of declared Islamic securities;</w:t>
      </w:r>
    </w:p>
    <w:p>
      <w:pPr>
        <w:spacing w:after="0"/>
        <w:ind w:left="0"/>
        <w:jc w:val="both"/>
      </w:pPr>
      <w:r>
        <w:rPr>
          <w:rFonts w:ascii="Times New Roman"/>
          <w:b w:val="false"/>
          <w:i w:val="false"/>
          <w:color w:val="000000"/>
          <w:sz w:val="28"/>
        </w:rPr>
        <w:t>
      20) the nominal value of an Islamic security (if any);</w:t>
      </w:r>
    </w:p>
    <w:p>
      <w:pPr>
        <w:spacing w:after="0"/>
        <w:ind w:left="0"/>
        <w:jc w:val="both"/>
      </w:pPr>
      <w:r>
        <w:rPr>
          <w:rFonts w:ascii="Times New Roman"/>
          <w:b w:val="false"/>
          <w:i w:val="false"/>
          <w:color w:val="000000"/>
          <w:sz w:val="28"/>
        </w:rPr>
        <w:t>
      21) currency of nominal value (placement price) of Islamic securities;</w:t>
      </w:r>
    </w:p>
    <w:p>
      <w:pPr>
        <w:spacing w:after="0"/>
        <w:ind w:left="0"/>
        <w:jc w:val="both"/>
      </w:pPr>
      <w:r>
        <w:rPr>
          <w:rFonts w:ascii="Times New Roman"/>
          <w:b w:val="false"/>
          <w:i w:val="false"/>
          <w:color w:val="000000"/>
          <w:sz w:val="28"/>
        </w:rPr>
        <w:t>
      22) volume of Islamic securities issuance;</w:t>
      </w:r>
    </w:p>
    <w:p>
      <w:pPr>
        <w:spacing w:after="0"/>
        <w:ind w:left="0"/>
        <w:jc w:val="both"/>
      </w:pPr>
      <w:r>
        <w:rPr>
          <w:rFonts w:ascii="Times New Roman"/>
          <w:b w:val="false"/>
          <w:i w:val="false"/>
          <w:color w:val="000000"/>
          <w:sz w:val="28"/>
        </w:rPr>
        <w:t>
      23) circulation term of Islamic securities (if any);</w:t>
      </w:r>
    </w:p>
    <w:p>
      <w:pPr>
        <w:spacing w:after="0"/>
        <w:ind w:left="0"/>
        <w:jc w:val="both"/>
      </w:pPr>
      <w:r>
        <w:rPr>
          <w:rFonts w:ascii="Times New Roman"/>
          <w:b w:val="false"/>
          <w:i w:val="false"/>
          <w:color w:val="000000"/>
          <w:sz w:val="28"/>
        </w:rPr>
        <w:t>
      24) estimated date of redemption;</w:t>
      </w:r>
    </w:p>
    <w:p>
      <w:pPr>
        <w:spacing w:after="0"/>
        <w:ind w:left="0"/>
        <w:jc w:val="both"/>
      </w:pPr>
      <w:r>
        <w:rPr>
          <w:rFonts w:ascii="Times New Roman"/>
          <w:b w:val="false"/>
          <w:i w:val="false"/>
          <w:color w:val="000000"/>
          <w:sz w:val="28"/>
        </w:rPr>
        <w:t>
      25) start and end date of placement;</w:t>
      </w:r>
    </w:p>
    <w:p>
      <w:pPr>
        <w:spacing w:after="0"/>
        <w:ind w:left="0"/>
        <w:jc w:val="both"/>
      </w:pPr>
      <w:r>
        <w:rPr>
          <w:rFonts w:ascii="Times New Roman"/>
          <w:b w:val="false"/>
          <w:i w:val="false"/>
          <w:color w:val="000000"/>
          <w:sz w:val="28"/>
        </w:rPr>
        <w:t>
      26) date of the circulation commencement;</w:t>
      </w:r>
    </w:p>
    <w:p>
      <w:pPr>
        <w:spacing w:after="0"/>
        <w:ind w:left="0"/>
        <w:jc w:val="both"/>
      </w:pPr>
      <w:r>
        <w:rPr>
          <w:rFonts w:ascii="Times New Roman"/>
          <w:b w:val="false"/>
          <w:i w:val="false"/>
          <w:color w:val="000000"/>
          <w:sz w:val="28"/>
        </w:rPr>
        <w:t>
      27) income payment terms on Islamic securities (if any);</w:t>
      </w:r>
    </w:p>
    <w:p>
      <w:pPr>
        <w:spacing w:after="0"/>
        <w:ind w:left="0"/>
        <w:jc w:val="both"/>
      </w:pPr>
      <w:r>
        <w:rPr>
          <w:rFonts w:ascii="Times New Roman"/>
          <w:b w:val="false"/>
          <w:i w:val="false"/>
          <w:color w:val="000000"/>
          <w:sz w:val="28"/>
        </w:rPr>
        <w:t>
      28) data on Islamic securities redemption: date, method (if any);</w:t>
      </w:r>
    </w:p>
    <w:p>
      <w:pPr>
        <w:spacing w:after="0"/>
        <w:ind w:left="0"/>
        <w:jc w:val="both"/>
      </w:pPr>
      <w:r>
        <w:rPr>
          <w:rFonts w:ascii="Times New Roman"/>
          <w:b w:val="false"/>
          <w:i w:val="false"/>
          <w:color w:val="000000"/>
          <w:sz w:val="28"/>
        </w:rPr>
        <w:t>
      29) intended purpose of using the money received from Islamic securities placement;</w:t>
      </w:r>
    </w:p>
    <w:p>
      <w:pPr>
        <w:spacing w:after="0"/>
        <w:ind w:left="0"/>
        <w:jc w:val="both"/>
      </w:pPr>
      <w:r>
        <w:rPr>
          <w:rFonts w:ascii="Times New Roman"/>
          <w:b w:val="false"/>
          <w:i w:val="false"/>
          <w:color w:val="000000"/>
          <w:sz w:val="28"/>
        </w:rPr>
        <w:t>
      30) information on the type of collateral for Islamic securities, indicating one of the entries: “secured by a guarantee and (or) guarantee of the state”, “secured by a bank guarantee”, “secured by a pledge of property”, “without collateral”;</w:t>
      </w:r>
    </w:p>
    <w:p>
      <w:pPr>
        <w:spacing w:after="0"/>
        <w:ind w:left="0"/>
        <w:jc w:val="both"/>
      </w:pPr>
      <w:r>
        <w:rPr>
          <w:rFonts w:ascii="Times New Roman"/>
          <w:b w:val="false"/>
          <w:i w:val="false"/>
          <w:color w:val="000000"/>
          <w:sz w:val="28"/>
        </w:rPr>
        <w:t>
      31) note (if any);</w:t>
      </w:r>
    </w:p>
    <w:p>
      <w:pPr>
        <w:spacing w:after="0"/>
        <w:ind w:left="0"/>
        <w:jc w:val="both"/>
      </w:pPr>
      <w:r>
        <w:rPr>
          <w:rFonts w:ascii="Times New Roman"/>
          <w:b w:val="false"/>
          <w:i w:val="false"/>
          <w:color w:val="000000"/>
          <w:sz w:val="28"/>
        </w:rPr>
        <w:t>
      32) date of state registration of the Islamic securities issue;</w:t>
      </w:r>
    </w:p>
    <w:p>
      <w:pPr>
        <w:spacing w:after="0"/>
        <w:ind w:left="0"/>
        <w:jc w:val="both"/>
      </w:pPr>
      <w:r>
        <w:rPr>
          <w:rFonts w:ascii="Times New Roman"/>
          <w:b w:val="false"/>
          <w:i w:val="false"/>
          <w:color w:val="000000"/>
          <w:sz w:val="28"/>
        </w:rPr>
        <w:t>
      33) the date of sending information by the authorized body to the issuer, on the state registration of the Islamic securities issuing;</w:t>
      </w:r>
    </w:p>
    <w:p>
      <w:pPr>
        <w:spacing w:after="0"/>
        <w:ind w:left="0"/>
        <w:jc w:val="both"/>
      </w:pPr>
      <w:r>
        <w:rPr>
          <w:rFonts w:ascii="Times New Roman"/>
          <w:b w:val="false"/>
          <w:i w:val="false"/>
          <w:color w:val="000000"/>
          <w:sz w:val="28"/>
        </w:rPr>
        <w:t>
      34) the prospectus for Islamic securities issuing in the Kazakh and Russian languages ​​in electronic form.</w:t>
      </w:r>
    </w:p>
    <w:bookmarkStart w:name="z36" w:id="35"/>
    <w:p>
      <w:pPr>
        <w:spacing w:after="0"/>
        <w:ind w:left="0"/>
        <w:jc w:val="both"/>
      </w:pPr>
      <w:r>
        <w:rPr>
          <w:rFonts w:ascii="Times New Roman"/>
          <w:b w:val="false"/>
          <w:i w:val="false"/>
          <w:color w:val="000000"/>
          <w:sz w:val="28"/>
        </w:rPr>
        <w:t>
      27. At the state registration of changes and (or) additions to the prospectus for Islamic securities issuing, the following data shall be formed in the State Register:</w:t>
      </w:r>
    </w:p>
    <w:bookmarkEnd w:id="35"/>
    <w:p>
      <w:pPr>
        <w:spacing w:after="0"/>
        <w:ind w:left="0"/>
        <w:jc w:val="both"/>
      </w:pPr>
      <w:r>
        <w:rPr>
          <w:rFonts w:ascii="Times New Roman"/>
          <w:b w:val="false"/>
          <w:i w:val="false"/>
          <w:color w:val="000000"/>
          <w:sz w:val="28"/>
        </w:rPr>
        <w:t>
      1) brief information about the changes and (or) additions to the prospectus for Islamic securities issuing;</w:t>
      </w:r>
    </w:p>
    <w:p>
      <w:pPr>
        <w:spacing w:after="0"/>
        <w:ind w:left="0"/>
        <w:jc w:val="both"/>
      </w:pPr>
      <w:r>
        <w:rPr>
          <w:rFonts w:ascii="Times New Roman"/>
          <w:b w:val="false"/>
          <w:i w:val="false"/>
          <w:color w:val="000000"/>
          <w:sz w:val="28"/>
        </w:rPr>
        <w:t>
      2) the date of state registration of changes and (or) additions to the prospectus for Islamic securities issuing;</w:t>
      </w:r>
    </w:p>
    <w:p>
      <w:pPr>
        <w:spacing w:after="0"/>
        <w:ind w:left="0"/>
        <w:jc w:val="both"/>
      </w:pPr>
      <w:r>
        <w:rPr>
          <w:rFonts w:ascii="Times New Roman"/>
          <w:b w:val="false"/>
          <w:i w:val="false"/>
          <w:color w:val="000000"/>
          <w:sz w:val="28"/>
        </w:rPr>
        <w:t>
      3) information on directing by the authorized body to the issuer of the data on state registration of changes and (or) additions to the prospectus for Islamic securities issuing;</w:t>
      </w:r>
    </w:p>
    <w:p>
      <w:pPr>
        <w:spacing w:after="0"/>
        <w:ind w:left="0"/>
        <w:jc w:val="both"/>
      </w:pPr>
      <w:r>
        <w:rPr>
          <w:rFonts w:ascii="Times New Roman"/>
          <w:b w:val="false"/>
          <w:i w:val="false"/>
          <w:color w:val="000000"/>
          <w:sz w:val="28"/>
        </w:rPr>
        <w:t>
      4) the prospectus for Islamic securities issuing, taking into account changes and (or) additions, in the Kazakh and Russian languages ​​in electronic form.</w:t>
      </w:r>
    </w:p>
    <w:bookmarkStart w:name="z37" w:id="36"/>
    <w:p>
      <w:pPr>
        <w:spacing w:after="0"/>
        <w:ind w:left="0"/>
        <w:jc w:val="both"/>
      </w:pPr>
      <w:r>
        <w:rPr>
          <w:rFonts w:ascii="Times New Roman"/>
          <w:b w:val="false"/>
          <w:i w:val="false"/>
          <w:color w:val="000000"/>
          <w:sz w:val="28"/>
        </w:rPr>
        <w:t>
      28. When approving reports on the results of Islamic securities placement, the following data shall be generated in the State Register:</w:t>
      </w:r>
    </w:p>
    <w:bookmarkEnd w:id="36"/>
    <w:p>
      <w:pPr>
        <w:spacing w:after="0"/>
        <w:ind w:left="0"/>
        <w:jc w:val="both"/>
      </w:pPr>
      <w:r>
        <w:rPr>
          <w:rFonts w:ascii="Times New Roman"/>
          <w:b w:val="false"/>
          <w:i w:val="false"/>
          <w:color w:val="000000"/>
          <w:sz w:val="28"/>
        </w:rPr>
        <w:t>
      1) type of report indicating one of the entries: “final” or “interim”;</w:t>
      </w:r>
    </w:p>
    <w:p>
      <w:pPr>
        <w:spacing w:after="0"/>
        <w:ind w:left="0"/>
        <w:jc w:val="both"/>
      </w:pPr>
      <w:r>
        <w:rPr>
          <w:rFonts w:ascii="Times New Roman"/>
          <w:b w:val="false"/>
          <w:i w:val="false"/>
          <w:color w:val="000000"/>
          <w:sz w:val="28"/>
        </w:rPr>
        <w:t>
      2) the start date of the reporting period for the Islamic securities placement;</w:t>
      </w:r>
    </w:p>
    <w:p>
      <w:pPr>
        <w:spacing w:after="0"/>
        <w:ind w:left="0"/>
        <w:jc w:val="both"/>
      </w:pPr>
      <w:r>
        <w:rPr>
          <w:rFonts w:ascii="Times New Roman"/>
          <w:b w:val="false"/>
          <w:i w:val="false"/>
          <w:color w:val="000000"/>
          <w:sz w:val="28"/>
        </w:rPr>
        <w:t>
      3) end date of the reporting period for the Islamic securities placement;</w:t>
      </w:r>
    </w:p>
    <w:p>
      <w:pPr>
        <w:spacing w:after="0"/>
        <w:ind w:left="0"/>
        <w:jc w:val="both"/>
      </w:pPr>
      <w:r>
        <w:rPr>
          <w:rFonts w:ascii="Times New Roman"/>
          <w:b w:val="false"/>
          <w:i w:val="false"/>
          <w:color w:val="000000"/>
          <w:sz w:val="28"/>
        </w:rPr>
        <w:t>
      4) the date of reporting on the results of Islamic securities placement;</w:t>
      </w:r>
    </w:p>
    <w:p>
      <w:pPr>
        <w:spacing w:after="0"/>
        <w:ind w:left="0"/>
        <w:jc w:val="both"/>
      </w:pPr>
      <w:r>
        <w:rPr>
          <w:rFonts w:ascii="Times New Roman"/>
          <w:b w:val="false"/>
          <w:i w:val="false"/>
          <w:color w:val="000000"/>
          <w:sz w:val="28"/>
        </w:rPr>
        <w:t>
      5) date of approval of the report on the results of Islamic securities placement;</w:t>
      </w:r>
    </w:p>
    <w:p>
      <w:pPr>
        <w:spacing w:after="0"/>
        <w:ind w:left="0"/>
        <w:jc w:val="both"/>
      </w:pPr>
      <w:r>
        <w:rPr>
          <w:rFonts w:ascii="Times New Roman"/>
          <w:b w:val="false"/>
          <w:i w:val="false"/>
          <w:color w:val="000000"/>
          <w:sz w:val="28"/>
        </w:rPr>
        <w:t>
      6) the number of placed Islamic securities for the reporting period;</w:t>
      </w:r>
    </w:p>
    <w:p>
      <w:pPr>
        <w:spacing w:after="0"/>
        <w:ind w:left="0"/>
        <w:jc w:val="both"/>
      </w:pPr>
      <w:r>
        <w:rPr>
          <w:rFonts w:ascii="Times New Roman"/>
          <w:b w:val="false"/>
          <w:i w:val="false"/>
          <w:color w:val="000000"/>
          <w:sz w:val="28"/>
        </w:rPr>
        <w:t>
      7) the amount of attracted funds for the reporting period;</w:t>
      </w:r>
    </w:p>
    <w:p>
      <w:pPr>
        <w:spacing w:after="0"/>
        <w:ind w:left="0"/>
        <w:jc w:val="both"/>
      </w:pPr>
      <w:r>
        <w:rPr>
          <w:rFonts w:ascii="Times New Roman"/>
          <w:b w:val="false"/>
          <w:i w:val="false"/>
          <w:color w:val="000000"/>
          <w:sz w:val="28"/>
        </w:rPr>
        <w:t>
      8) the number of repurchased Islamic securities as of the end date of the reporting period;</w:t>
      </w:r>
    </w:p>
    <w:p>
      <w:pPr>
        <w:spacing w:after="0"/>
        <w:ind w:left="0"/>
        <w:jc w:val="both"/>
      </w:pPr>
      <w:r>
        <w:rPr>
          <w:rFonts w:ascii="Times New Roman"/>
          <w:b w:val="false"/>
          <w:i w:val="false"/>
          <w:color w:val="000000"/>
          <w:sz w:val="28"/>
        </w:rPr>
        <w:t>
      9) data on Islamic securities holders;</w:t>
      </w:r>
    </w:p>
    <w:p>
      <w:pPr>
        <w:spacing w:after="0"/>
        <w:ind w:left="0"/>
        <w:jc w:val="both"/>
      </w:pPr>
      <w:r>
        <w:rPr>
          <w:rFonts w:ascii="Times New Roman"/>
          <w:b w:val="false"/>
          <w:i w:val="false"/>
          <w:color w:val="000000"/>
          <w:sz w:val="28"/>
        </w:rPr>
        <w:t>
      10) name of the underwriter (if any);</w:t>
      </w:r>
    </w:p>
    <w:p>
      <w:pPr>
        <w:spacing w:after="0"/>
        <w:ind w:left="0"/>
        <w:jc w:val="both"/>
      </w:pPr>
      <w:r>
        <w:rPr>
          <w:rFonts w:ascii="Times New Roman"/>
          <w:b w:val="false"/>
          <w:i w:val="false"/>
          <w:color w:val="000000"/>
          <w:sz w:val="28"/>
        </w:rPr>
        <w:t>
      11) name of the originator (if any);</w:t>
      </w:r>
    </w:p>
    <w:p>
      <w:pPr>
        <w:spacing w:after="0"/>
        <w:ind w:left="0"/>
        <w:jc w:val="both"/>
      </w:pPr>
      <w:r>
        <w:rPr>
          <w:rFonts w:ascii="Times New Roman"/>
          <w:b w:val="false"/>
          <w:i w:val="false"/>
          <w:color w:val="000000"/>
          <w:sz w:val="28"/>
        </w:rPr>
        <w:t>
      12) note (if available).</w:t>
      </w:r>
    </w:p>
    <w:bookmarkStart w:name="z38" w:id="37"/>
    <w:p>
      <w:pPr>
        <w:spacing w:after="0"/>
        <w:ind w:left="0"/>
        <w:jc w:val="both"/>
      </w:pPr>
      <w:r>
        <w:rPr>
          <w:rFonts w:ascii="Times New Roman"/>
          <w:b w:val="false"/>
          <w:i w:val="false"/>
          <w:color w:val="000000"/>
          <w:sz w:val="28"/>
        </w:rPr>
        <w:t>
      29. When approving reports on the results of Islamic securities redemption, the following data shall be  generated in the State Register:</w:t>
      </w:r>
    </w:p>
    <w:bookmarkEnd w:id="37"/>
    <w:p>
      <w:pPr>
        <w:spacing w:after="0"/>
        <w:ind w:left="0"/>
        <w:jc w:val="both"/>
      </w:pPr>
      <w:r>
        <w:rPr>
          <w:rFonts w:ascii="Times New Roman"/>
          <w:b w:val="false"/>
          <w:i w:val="false"/>
          <w:color w:val="000000"/>
          <w:sz w:val="28"/>
        </w:rPr>
        <w:t>
      1) the date of reporting on the results of the Islamic securities redemption;</w:t>
      </w:r>
    </w:p>
    <w:p>
      <w:pPr>
        <w:spacing w:after="0"/>
        <w:ind w:left="0"/>
        <w:jc w:val="both"/>
      </w:pPr>
      <w:r>
        <w:rPr>
          <w:rFonts w:ascii="Times New Roman"/>
          <w:b w:val="false"/>
          <w:i w:val="false"/>
          <w:color w:val="000000"/>
          <w:sz w:val="28"/>
        </w:rPr>
        <w:t>
      2) the date of approval of the report on the results of the Islamic securities redemption;</w:t>
      </w:r>
    </w:p>
    <w:p>
      <w:pPr>
        <w:spacing w:after="0"/>
        <w:ind w:left="0"/>
        <w:jc w:val="both"/>
      </w:pPr>
      <w:r>
        <w:rPr>
          <w:rFonts w:ascii="Times New Roman"/>
          <w:b w:val="false"/>
          <w:i w:val="false"/>
          <w:color w:val="000000"/>
          <w:sz w:val="28"/>
        </w:rPr>
        <w:t>
      3) maturity date of Islamic securities;</w:t>
      </w:r>
    </w:p>
    <w:p>
      <w:pPr>
        <w:spacing w:after="0"/>
        <w:ind w:left="0"/>
        <w:jc w:val="both"/>
      </w:pPr>
      <w:r>
        <w:rPr>
          <w:rFonts w:ascii="Times New Roman"/>
          <w:b w:val="false"/>
          <w:i w:val="false"/>
          <w:color w:val="000000"/>
          <w:sz w:val="28"/>
        </w:rPr>
        <w:t>
      4) the number of early redeemed Islamic securities;</w:t>
      </w:r>
    </w:p>
    <w:p>
      <w:pPr>
        <w:spacing w:after="0"/>
        <w:ind w:left="0"/>
        <w:jc w:val="both"/>
      </w:pPr>
      <w:r>
        <w:rPr>
          <w:rFonts w:ascii="Times New Roman"/>
          <w:b w:val="false"/>
          <w:i w:val="false"/>
          <w:color w:val="000000"/>
          <w:sz w:val="28"/>
        </w:rPr>
        <w:t>
      5) the amount of money transferred by the originator to the issuer for the redemption of Islamic securities (if any);</w:t>
      </w:r>
    </w:p>
    <w:p>
      <w:pPr>
        <w:spacing w:after="0"/>
        <w:ind w:left="0"/>
        <w:jc w:val="both"/>
      </w:pPr>
      <w:r>
        <w:rPr>
          <w:rFonts w:ascii="Times New Roman"/>
          <w:b w:val="false"/>
          <w:i w:val="false"/>
          <w:color w:val="000000"/>
          <w:sz w:val="28"/>
        </w:rPr>
        <w:t>
      6) the amount of money attracted from the reserve fund for the redemption of Islamic securities (if any);</w:t>
      </w:r>
    </w:p>
    <w:p>
      <w:pPr>
        <w:spacing w:after="0"/>
        <w:ind w:left="0"/>
        <w:jc w:val="both"/>
      </w:pPr>
      <w:r>
        <w:rPr>
          <w:rFonts w:ascii="Times New Roman"/>
          <w:b w:val="false"/>
          <w:i w:val="false"/>
          <w:color w:val="000000"/>
          <w:sz w:val="28"/>
        </w:rPr>
        <w:t>
      7) the total amount of income paid on Islamic securities;</w:t>
      </w:r>
    </w:p>
    <w:p>
      <w:pPr>
        <w:spacing w:after="0"/>
        <w:ind w:left="0"/>
        <w:jc w:val="both"/>
      </w:pPr>
      <w:r>
        <w:rPr>
          <w:rFonts w:ascii="Times New Roman"/>
          <w:b w:val="false"/>
          <w:i w:val="false"/>
          <w:color w:val="000000"/>
          <w:sz w:val="28"/>
        </w:rPr>
        <w:t xml:space="preserve">
      8) the amount of Islamic securities redemption; </w:t>
      </w:r>
    </w:p>
    <w:p>
      <w:pPr>
        <w:spacing w:after="0"/>
        <w:ind w:left="0"/>
        <w:jc w:val="both"/>
      </w:pPr>
      <w:r>
        <w:rPr>
          <w:rFonts w:ascii="Times New Roman"/>
          <w:b w:val="false"/>
          <w:i w:val="false"/>
          <w:color w:val="000000"/>
          <w:sz w:val="28"/>
        </w:rPr>
        <w:t>
      9) note (if any).</w:t>
      </w:r>
    </w:p>
    <w:bookmarkStart w:name="z39" w:id="38"/>
    <w:p>
      <w:pPr>
        <w:spacing w:after="0"/>
        <w:ind w:left="0"/>
        <w:jc w:val="both"/>
      </w:pPr>
      <w:r>
        <w:rPr>
          <w:rFonts w:ascii="Times New Roman"/>
          <w:b w:val="false"/>
          <w:i w:val="false"/>
          <w:color w:val="000000"/>
          <w:sz w:val="28"/>
        </w:rPr>
        <w:t>
      30. When annulling Islamic securities issues, the following data shall be generated in the State Register:</w:t>
      </w:r>
    </w:p>
    <w:bookmarkEnd w:id="38"/>
    <w:p>
      <w:pPr>
        <w:spacing w:after="0"/>
        <w:ind w:left="0"/>
        <w:jc w:val="both"/>
      </w:pPr>
      <w:r>
        <w:rPr>
          <w:rFonts w:ascii="Times New Roman"/>
          <w:b w:val="false"/>
          <w:i w:val="false"/>
          <w:color w:val="000000"/>
          <w:sz w:val="28"/>
        </w:rPr>
        <w:t>
      1) the date of filing documents for annulment of the Islamic securities issue;</w:t>
      </w:r>
    </w:p>
    <w:p>
      <w:pPr>
        <w:spacing w:after="0"/>
        <w:ind w:left="0"/>
        <w:jc w:val="both"/>
      </w:pPr>
      <w:r>
        <w:rPr>
          <w:rFonts w:ascii="Times New Roman"/>
          <w:b w:val="false"/>
          <w:i w:val="false"/>
          <w:color w:val="000000"/>
          <w:sz w:val="28"/>
        </w:rPr>
        <w:t>
      2) the date of annulment of the Islamic securities issue;</w:t>
      </w:r>
    </w:p>
    <w:p>
      <w:pPr>
        <w:spacing w:after="0"/>
        <w:ind w:left="0"/>
        <w:jc w:val="both"/>
      </w:pPr>
      <w:r>
        <w:rPr>
          <w:rFonts w:ascii="Times New Roman"/>
          <w:b w:val="false"/>
          <w:i w:val="false"/>
          <w:color w:val="000000"/>
          <w:sz w:val="28"/>
        </w:rPr>
        <w:t>
      3) the ground for annulment of the Islamic securities issue;</w:t>
      </w:r>
    </w:p>
    <w:p>
      <w:pPr>
        <w:spacing w:after="0"/>
        <w:ind w:left="0"/>
        <w:jc w:val="both"/>
      </w:pPr>
      <w:r>
        <w:rPr>
          <w:rFonts w:ascii="Times New Roman"/>
          <w:b w:val="false"/>
          <w:i w:val="false"/>
          <w:color w:val="000000"/>
          <w:sz w:val="28"/>
        </w:rPr>
        <w:t>
      4) note (if available).</w:t>
      </w:r>
    </w:p>
    <w:bookmarkStart w:name="z40" w:id="39"/>
    <w:p>
      <w:pPr>
        <w:spacing w:after="0"/>
        <w:ind w:left="0"/>
        <w:jc w:val="both"/>
      </w:pPr>
      <w:r>
        <w:rPr>
          <w:rFonts w:ascii="Times New Roman"/>
          <w:b w:val="false"/>
          <w:i w:val="false"/>
          <w:color w:val="000000"/>
          <w:sz w:val="28"/>
        </w:rPr>
        <w:t>
      31. At the state registration of issues of Kazakhstan depository receipts, the following data shall be formed in the State Register:</w:t>
      </w:r>
    </w:p>
    <w:bookmarkEnd w:id="39"/>
    <w:p>
      <w:pPr>
        <w:spacing w:after="0"/>
        <w:ind w:left="0"/>
        <w:jc w:val="both"/>
      </w:pPr>
      <w:r>
        <w:rPr>
          <w:rFonts w:ascii="Times New Roman"/>
          <w:b w:val="false"/>
          <w:i w:val="false"/>
          <w:color w:val="000000"/>
          <w:sz w:val="28"/>
        </w:rPr>
        <w:t>
      1) full and abbreviated name of the issuer in Kazakh, Russian and English;</w:t>
      </w:r>
    </w:p>
    <w:p>
      <w:pPr>
        <w:spacing w:after="0"/>
        <w:ind w:left="0"/>
        <w:jc w:val="both"/>
      </w:pPr>
      <w:r>
        <w:rPr>
          <w:rFonts w:ascii="Times New Roman"/>
          <w:b w:val="false"/>
          <w:i w:val="false"/>
          <w:color w:val="000000"/>
          <w:sz w:val="28"/>
        </w:rPr>
        <w:t>
      2) organizational and legal form of the issuer;</w:t>
      </w:r>
    </w:p>
    <w:p>
      <w:pPr>
        <w:spacing w:after="0"/>
        <w:ind w:left="0"/>
        <w:jc w:val="both"/>
      </w:pPr>
      <w:r>
        <w:rPr>
          <w:rFonts w:ascii="Times New Roman"/>
          <w:b w:val="false"/>
          <w:i w:val="false"/>
          <w:color w:val="000000"/>
          <w:sz w:val="28"/>
        </w:rPr>
        <w:t>
      3) BIN of the issuer;</w:t>
      </w:r>
    </w:p>
    <w:p>
      <w:pPr>
        <w:spacing w:after="0"/>
        <w:ind w:left="0"/>
        <w:jc w:val="both"/>
      </w:pPr>
      <w:r>
        <w:rPr>
          <w:rFonts w:ascii="Times New Roman"/>
          <w:b w:val="false"/>
          <w:i w:val="false"/>
          <w:color w:val="000000"/>
          <w:sz w:val="28"/>
        </w:rPr>
        <w:t>
      4) location of the issuer (included in the National Register of Business Identification Numbers);</w:t>
      </w:r>
    </w:p>
    <w:p>
      <w:pPr>
        <w:spacing w:after="0"/>
        <w:ind w:left="0"/>
        <w:jc w:val="both"/>
      </w:pPr>
      <w:r>
        <w:rPr>
          <w:rFonts w:ascii="Times New Roman"/>
          <w:b w:val="false"/>
          <w:i w:val="false"/>
          <w:color w:val="000000"/>
          <w:sz w:val="28"/>
        </w:rPr>
        <w:t>
      5) the name of the state body that carried out the state registration (re-registration) of the issuer;</w:t>
      </w:r>
    </w:p>
    <w:p>
      <w:pPr>
        <w:spacing w:after="0"/>
        <w:ind w:left="0"/>
        <w:jc w:val="both"/>
      </w:pPr>
      <w:r>
        <w:rPr>
          <w:rFonts w:ascii="Times New Roman"/>
          <w:b w:val="false"/>
          <w:i w:val="false"/>
          <w:color w:val="000000"/>
          <w:sz w:val="28"/>
        </w:rPr>
        <w:t>
      6) date of state registration (re-registration) of the issuer;</w:t>
      </w:r>
    </w:p>
    <w:p>
      <w:pPr>
        <w:spacing w:after="0"/>
        <w:ind w:left="0"/>
        <w:jc w:val="both"/>
      </w:pPr>
      <w:r>
        <w:rPr>
          <w:rFonts w:ascii="Times New Roman"/>
          <w:b w:val="false"/>
          <w:i w:val="false"/>
          <w:color w:val="000000"/>
          <w:sz w:val="28"/>
        </w:rPr>
        <w:t>
      7) data on an official or other person authorized to sign documents on behalf of the issuer for the state registration of issues of Kazakhstan depositary receipts, indicating the full name and position;</w:t>
      </w:r>
    </w:p>
    <w:p>
      <w:pPr>
        <w:spacing w:after="0"/>
        <w:ind w:left="0"/>
        <w:jc w:val="both"/>
      </w:pPr>
      <w:r>
        <w:rPr>
          <w:rFonts w:ascii="Times New Roman"/>
          <w:b w:val="false"/>
          <w:i w:val="false"/>
          <w:color w:val="000000"/>
          <w:sz w:val="28"/>
        </w:rPr>
        <w:t>
      8) data on the international identification number (ISIN code);</w:t>
      </w:r>
    </w:p>
    <w:p>
      <w:pPr>
        <w:spacing w:after="0"/>
        <w:ind w:left="0"/>
        <w:jc w:val="both"/>
      </w:pPr>
      <w:r>
        <w:rPr>
          <w:rFonts w:ascii="Times New Roman"/>
          <w:b w:val="false"/>
          <w:i w:val="false"/>
          <w:color w:val="000000"/>
          <w:sz w:val="28"/>
        </w:rPr>
        <w:t>
      9) the number of announced Kazakhstan depositary receipts;</w:t>
      </w:r>
    </w:p>
    <w:p>
      <w:pPr>
        <w:spacing w:after="0"/>
        <w:ind w:left="0"/>
        <w:jc w:val="both"/>
      </w:pPr>
      <w:r>
        <w:rPr>
          <w:rFonts w:ascii="Times New Roman"/>
          <w:b w:val="false"/>
          <w:i w:val="false"/>
          <w:color w:val="000000"/>
          <w:sz w:val="28"/>
        </w:rPr>
        <w:t>
      10) the number of securities per one Kazakhstan depositary receipt;</w:t>
      </w:r>
    </w:p>
    <w:p>
      <w:pPr>
        <w:spacing w:after="0"/>
        <w:ind w:left="0"/>
        <w:jc w:val="both"/>
      </w:pPr>
      <w:r>
        <w:rPr>
          <w:rFonts w:ascii="Times New Roman"/>
          <w:b w:val="false"/>
          <w:i w:val="false"/>
          <w:color w:val="000000"/>
          <w:sz w:val="28"/>
        </w:rPr>
        <w:t>
      11) the name of the issuer of emission securities, which are the underlying asset of Kazakhstan depositary receipts;</w:t>
      </w:r>
    </w:p>
    <w:p>
      <w:pPr>
        <w:spacing w:after="0"/>
        <w:ind w:left="0"/>
        <w:jc w:val="both"/>
      </w:pPr>
      <w:r>
        <w:rPr>
          <w:rFonts w:ascii="Times New Roman"/>
          <w:b w:val="false"/>
          <w:i w:val="false"/>
          <w:color w:val="000000"/>
          <w:sz w:val="28"/>
        </w:rPr>
        <w:t>
      12) the country of location of the emission securities issue, which are the underlying asset of Kazakhstan depositary receipts;</w:t>
      </w:r>
    </w:p>
    <w:p>
      <w:pPr>
        <w:spacing w:after="0"/>
        <w:ind w:left="0"/>
        <w:jc w:val="both"/>
      </w:pPr>
      <w:r>
        <w:rPr>
          <w:rFonts w:ascii="Times New Roman"/>
          <w:b w:val="false"/>
          <w:i w:val="false"/>
          <w:color w:val="000000"/>
          <w:sz w:val="28"/>
        </w:rPr>
        <w:t>
      13) the name of the emission security, which is the underlying asset of Kazakhstan depositary receipts, information on the international identification number (ISIN code} if any;</w:t>
      </w:r>
    </w:p>
    <w:p>
      <w:pPr>
        <w:spacing w:after="0"/>
        <w:ind w:left="0"/>
        <w:jc w:val="both"/>
      </w:pPr>
      <w:r>
        <w:rPr>
          <w:rFonts w:ascii="Times New Roman"/>
          <w:b w:val="false"/>
          <w:i w:val="false"/>
          <w:color w:val="000000"/>
          <w:sz w:val="28"/>
        </w:rPr>
        <w:t>
      14) redemption date of the emission  securities that are the underlying asset of Kazakhstan depositary receipts (if any);</w:t>
      </w:r>
    </w:p>
    <w:p>
      <w:pPr>
        <w:spacing w:after="0"/>
        <w:ind w:left="0"/>
        <w:jc w:val="both"/>
      </w:pPr>
      <w:r>
        <w:rPr>
          <w:rFonts w:ascii="Times New Roman"/>
          <w:b w:val="false"/>
          <w:i w:val="false"/>
          <w:color w:val="000000"/>
          <w:sz w:val="28"/>
        </w:rPr>
        <w:t>
      15) type of remuneration for the emission securities, which are the underlying asset of Kazakhstan depositary receipts, indicating one of the entries: “fixed rate of return”, “floating rate of return”, “discount” (if any);</w:t>
      </w:r>
    </w:p>
    <w:p>
      <w:pPr>
        <w:spacing w:after="0"/>
        <w:ind w:left="0"/>
        <w:jc w:val="both"/>
      </w:pPr>
      <w:r>
        <w:rPr>
          <w:rFonts w:ascii="Times New Roman"/>
          <w:b w:val="false"/>
          <w:i w:val="false"/>
          <w:color w:val="000000"/>
          <w:sz w:val="28"/>
        </w:rPr>
        <w:t>
      16) the amount of dividends or interest rate on emission securities, which are the underlying asset of Kazakhstan depositary receipts (if any);</w:t>
      </w:r>
    </w:p>
    <w:p>
      <w:pPr>
        <w:spacing w:after="0"/>
        <w:ind w:left="0"/>
        <w:jc w:val="both"/>
      </w:pPr>
      <w:r>
        <w:rPr>
          <w:rFonts w:ascii="Times New Roman"/>
          <w:b w:val="false"/>
          <w:i w:val="false"/>
          <w:color w:val="000000"/>
          <w:sz w:val="28"/>
        </w:rPr>
        <w:t>
      17) currency of value of Kazakhstan depositary receipts;</w:t>
      </w:r>
    </w:p>
    <w:p>
      <w:pPr>
        <w:spacing w:after="0"/>
        <w:ind w:left="0"/>
        <w:jc w:val="both"/>
      </w:pPr>
      <w:r>
        <w:rPr>
          <w:rFonts w:ascii="Times New Roman"/>
          <w:b w:val="false"/>
          <w:i w:val="false"/>
          <w:color w:val="000000"/>
          <w:sz w:val="28"/>
        </w:rPr>
        <w:t>
      18) the name of non-resident organization of the Republic of Kazakhstan, which carries out accounting and certification of rights on the emission securities, which are the underlying asset of Kazakhstan depositary receipts;</w:t>
      </w:r>
    </w:p>
    <w:p>
      <w:pPr>
        <w:spacing w:after="0"/>
        <w:ind w:left="0"/>
        <w:jc w:val="both"/>
      </w:pPr>
      <w:r>
        <w:rPr>
          <w:rFonts w:ascii="Times New Roman"/>
          <w:b w:val="false"/>
          <w:i w:val="false"/>
          <w:color w:val="000000"/>
          <w:sz w:val="28"/>
        </w:rPr>
        <w:t>
      19) the name of the stock exchange where the listing of emission securities, which are the underlying asset of Kazakhstan depositary receipts, was made, indicating the category of listing (if any);</w:t>
      </w:r>
    </w:p>
    <w:p>
      <w:pPr>
        <w:spacing w:after="0"/>
        <w:ind w:left="0"/>
        <w:jc w:val="both"/>
      </w:pPr>
      <w:r>
        <w:rPr>
          <w:rFonts w:ascii="Times New Roman"/>
          <w:b w:val="false"/>
          <w:i w:val="false"/>
          <w:color w:val="000000"/>
          <w:sz w:val="28"/>
        </w:rPr>
        <w:t>
      20) date of state registration of the issue of Kazakh depositary receipts;</w:t>
      </w:r>
    </w:p>
    <w:p>
      <w:pPr>
        <w:spacing w:after="0"/>
        <w:ind w:left="0"/>
        <w:jc w:val="both"/>
      </w:pPr>
      <w:r>
        <w:rPr>
          <w:rFonts w:ascii="Times New Roman"/>
          <w:b w:val="false"/>
          <w:i w:val="false"/>
          <w:color w:val="000000"/>
          <w:sz w:val="28"/>
        </w:rPr>
        <w:t>
      21) prospectus for the issue of Kazakhstan depositary receipts in Kazakh and Russian languages ​​in electronic form;</w:t>
      </w:r>
    </w:p>
    <w:p>
      <w:pPr>
        <w:spacing w:after="0"/>
        <w:ind w:left="0"/>
        <w:jc w:val="both"/>
      </w:pPr>
      <w:r>
        <w:rPr>
          <w:rFonts w:ascii="Times New Roman"/>
          <w:b w:val="false"/>
          <w:i w:val="false"/>
          <w:color w:val="000000"/>
          <w:sz w:val="28"/>
        </w:rPr>
        <w:t>
      22) note (if available).</w:t>
      </w:r>
    </w:p>
    <w:bookmarkStart w:name="z41" w:id="40"/>
    <w:p>
      <w:pPr>
        <w:spacing w:after="0"/>
        <w:ind w:left="0"/>
        <w:jc w:val="both"/>
      </w:pPr>
      <w:r>
        <w:rPr>
          <w:rFonts w:ascii="Times New Roman"/>
          <w:b w:val="false"/>
          <w:i w:val="false"/>
          <w:color w:val="000000"/>
          <w:sz w:val="28"/>
        </w:rPr>
        <w:t>
      32. When approving reports on the results of Kazakhstan depositary receipts placement, the following data shall be generated in the State Register:</w:t>
      </w:r>
    </w:p>
    <w:bookmarkEnd w:id="40"/>
    <w:p>
      <w:pPr>
        <w:spacing w:after="0"/>
        <w:ind w:left="0"/>
        <w:jc w:val="both"/>
      </w:pPr>
      <w:r>
        <w:rPr>
          <w:rFonts w:ascii="Times New Roman"/>
          <w:b w:val="false"/>
          <w:i w:val="false"/>
          <w:color w:val="000000"/>
          <w:sz w:val="28"/>
        </w:rPr>
        <w:t>
      1) type of the report on Kazakhstan depository receipts placement results, indicating one of the entries: “final” or “interim”;</w:t>
      </w:r>
    </w:p>
    <w:p>
      <w:pPr>
        <w:spacing w:after="0"/>
        <w:ind w:left="0"/>
        <w:jc w:val="both"/>
      </w:pPr>
      <w:r>
        <w:rPr>
          <w:rFonts w:ascii="Times New Roman"/>
          <w:b w:val="false"/>
          <w:i w:val="false"/>
          <w:color w:val="000000"/>
          <w:sz w:val="28"/>
        </w:rPr>
        <w:t>
      2) the start date of the reporting period on Kazakhstan depositary receipts placement;</w:t>
      </w:r>
    </w:p>
    <w:p>
      <w:pPr>
        <w:spacing w:after="0"/>
        <w:ind w:left="0"/>
        <w:jc w:val="both"/>
      </w:pPr>
      <w:r>
        <w:rPr>
          <w:rFonts w:ascii="Times New Roman"/>
          <w:b w:val="false"/>
          <w:i w:val="false"/>
          <w:color w:val="000000"/>
          <w:sz w:val="28"/>
        </w:rPr>
        <w:t>
      3) end date of the reporting period on Kazakhstan depositary receipts placement;</w:t>
      </w:r>
    </w:p>
    <w:p>
      <w:pPr>
        <w:spacing w:after="0"/>
        <w:ind w:left="0"/>
        <w:jc w:val="both"/>
      </w:pPr>
      <w:r>
        <w:rPr>
          <w:rFonts w:ascii="Times New Roman"/>
          <w:b w:val="false"/>
          <w:i w:val="false"/>
          <w:color w:val="000000"/>
          <w:sz w:val="28"/>
        </w:rPr>
        <w:t>
      4) the date of reporting on Kazakhstan depositary receipts placement results;</w:t>
      </w:r>
    </w:p>
    <w:p>
      <w:pPr>
        <w:spacing w:after="0"/>
        <w:ind w:left="0"/>
        <w:jc w:val="both"/>
      </w:pPr>
      <w:r>
        <w:rPr>
          <w:rFonts w:ascii="Times New Roman"/>
          <w:b w:val="false"/>
          <w:i w:val="false"/>
          <w:color w:val="000000"/>
          <w:sz w:val="28"/>
        </w:rPr>
        <w:t>
      5) the date of approval of the report on Kazakhstan depositary receipts placement  results;</w:t>
      </w:r>
    </w:p>
    <w:p>
      <w:pPr>
        <w:spacing w:after="0"/>
        <w:ind w:left="0"/>
        <w:jc w:val="both"/>
      </w:pPr>
      <w:r>
        <w:rPr>
          <w:rFonts w:ascii="Times New Roman"/>
          <w:b w:val="false"/>
          <w:i w:val="false"/>
          <w:color w:val="000000"/>
          <w:sz w:val="28"/>
        </w:rPr>
        <w:t>
      6) the number of placed Kazakhstan depositary receipts as of the end date of the reporting period for Kazakhstan depositary receipts placement;</w:t>
      </w:r>
    </w:p>
    <w:p>
      <w:pPr>
        <w:spacing w:after="0"/>
        <w:ind w:left="0"/>
        <w:jc w:val="both"/>
      </w:pPr>
      <w:r>
        <w:rPr>
          <w:rFonts w:ascii="Times New Roman"/>
          <w:b w:val="false"/>
          <w:i w:val="false"/>
          <w:color w:val="000000"/>
          <w:sz w:val="28"/>
        </w:rPr>
        <w:t>
      7) report on Kazakhstan depositary receipts placement results in Kazakh and Russian languages ​​in electronic form.</w:t>
      </w:r>
    </w:p>
    <w:bookmarkStart w:name="z42" w:id="41"/>
    <w:p>
      <w:pPr>
        <w:spacing w:after="0"/>
        <w:ind w:left="0"/>
        <w:jc w:val="both"/>
      </w:pPr>
      <w:r>
        <w:rPr>
          <w:rFonts w:ascii="Times New Roman"/>
          <w:b w:val="false"/>
          <w:i w:val="false"/>
          <w:color w:val="000000"/>
          <w:sz w:val="28"/>
        </w:rPr>
        <w:t>
      33. When approving reports on the results of Kazakhstan depository receipts redemption, the following data shall be generated in the State Register:</w:t>
      </w:r>
    </w:p>
    <w:bookmarkEnd w:id="41"/>
    <w:p>
      <w:pPr>
        <w:spacing w:after="0"/>
        <w:ind w:left="0"/>
        <w:jc w:val="both"/>
      </w:pPr>
      <w:r>
        <w:rPr>
          <w:rFonts w:ascii="Times New Roman"/>
          <w:b w:val="false"/>
          <w:i w:val="false"/>
          <w:color w:val="000000"/>
          <w:sz w:val="28"/>
        </w:rPr>
        <w:t>
      1) the date of reporting on the results of Kazakhstan depository receipts redemption;</w:t>
      </w:r>
    </w:p>
    <w:p>
      <w:pPr>
        <w:spacing w:after="0"/>
        <w:ind w:left="0"/>
        <w:jc w:val="both"/>
      </w:pPr>
      <w:r>
        <w:rPr>
          <w:rFonts w:ascii="Times New Roman"/>
          <w:b w:val="false"/>
          <w:i w:val="false"/>
          <w:color w:val="000000"/>
          <w:sz w:val="28"/>
        </w:rPr>
        <w:t>
      2) date of Kazakhstan depositary receipts redemption;</w:t>
      </w:r>
    </w:p>
    <w:p>
      <w:pPr>
        <w:spacing w:after="0"/>
        <w:ind w:left="0"/>
        <w:jc w:val="both"/>
      </w:pPr>
      <w:r>
        <w:rPr>
          <w:rFonts w:ascii="Times New Roman"/>
          <w:b w:val="false"/>
          <w:i w:val="false"/>
          <w:color w:val="000000"/>
          <w:sz w:val="28"/>
        </w:rPr>
        <w:t>
      3) date of approval of the report on Kazakhstan depository receipts redemption results;</w:t>
      </w:r>
    </w:p>
    <w:p>
      <w:pPr>
        <w:spacing w:after="0"/>
        <w:ind w:left="0"/>
        <w:jc w:val="both"/>
      </w:pPr>
      <w:r>
        <w:rPr>
          <w:rFonts w:ascii="Times New Roman"/>
          <w:b w:val="false"/>
          <w:i w:val="false"/>
          <w:color w:val="000000"/>
          <w:sz w:val="28"/>
        </w:rPr>
        <w:t>
      4) the number of redeemed Kazakhstan depository receipts as of the end date of the reporting period;</w:t>
      </w:r>
    </w:p>
    <w:p>
      <w:pPr>
        <w:spacing w:after="0"/>
        <w:ind w:left="0"/>
        <w:jc w:val="both"/>
      </w:pPr>
      <w:r>
        <w:rPr>
          <w:rFonts w:ascii="Times New Roman"/>
          <w:b w:val="false"/>
          <w:i w:val="false"/>
          <w:color w:val="000000"/>
          <w:sz w:val="28"/>
        </w:rPr>
        <w:t>
      5) the total number of redeemed Kazakhstan depository receipts from the circulation commencement date;</w:t>
      </w:r>
    </w:p>
    <w:p>
      <w:pPr>
        <w:spacing w:after="0"/>
        <w:ind w:left="0"/>
        <w:jc w:val="both"/>
      </w:pPr>
      <w:r>
        <w:rPr>
          <w:rFonts w:ascii="Times New Roman"/>
          <w:b w:val="false"/>
          <w:i w:val="false"/>
          <w:color w:val="000000"/>
          <w:sz w:val="28"/>
        </w:rPr>
        <w:t>
      6) note (if any).</w:t>
      </w:r>
    </w:p>
    <w:bookmarkStart w:name="z43" w:id="42"/>
    <w:p>
      <w:pPr>
        <w:spacing w:after="0"/>
        <w:ind w:left="0"/>
        <w:jc w:val="both"/>
      </w:pPr>
      <w:r>
        <w:rPr>
          <w:rFonts w:ascii="Times New Roman"/>
          <w:b w:val="false"/>
          <w:i w:val="false"/>
          <w:color w:val="000000"/>
          <w:sz w:val="28"/>
        </w:rPr>
        <w:t>
      34. When suspending and resuming the emission securities placement, the following data shall be formed in the State Register:</w:t>
      </w:r>
    </w:p>
    <w:bookmarkEnd w:id="42"/>
    <w:p>
      <w:pPr>
        <w:spacing w:after="0"/>
        <w:ind w:left="0"/>
        <w:jc w:val="both"/>
      </w:pPr>
      <w:r>
        <w:rPr>
          <w:rFonts w:ascii="Times New Roman"/>
          <w:b w:val="false"/>
          <w:i w:val="false"/>
          <w:color w:val="000000"/>
          <w:sz w:val="28"/>
        </w:rPr>
        <w:t>
      1) the date and number of the authorized body’s resolution to suspend the emission  securities placement;</w:t>
      </w:r>
    </w:p>
    <w:p>
      <w:pPr>
        <w:spacing w:after="0"/>
        <w:ind w:left="0"/>
        <w:jc w:val="both"/>
      </w:pPr>
      <w:r>
        <w:rPr>
          <w:rFonts w:ascii="Times New Roman"/>
          <w:b w:val="false"/>
          <w:i w:val="false"/>
          <w:color w:val="000000"/>
          <w:sz w:val="28"/>
        </w:rPr>
        <w:t>
      2) the ground for suspending the placement of shares, indicating one of the entries: “the company's failure to provide a report on the results of the joint-stock company shares placement”, “discrepancies between the information specified in the report on the results of the joint-stock company shares placement and the documents provided for state registration of the issue of announced shares”, “violations of the conditions for the issue, placement and redemption of emission securities”, “the presence of facts of untimely fulfillment or non-fulfillment of obligations to pay interest or redeem previously issued bonds”;</w:t>
      </w:r>
    </w:p>
    <w:p>
      <w:pPr>
        <w:spacing w:after="0"/>
        <w:ind w:left="0"/>
        <w:jc w:val="both"/>
      </w:pPr>
      <w:r>
        <w:rPr>
          <w:rFonts w:ascii="Times New Roman"/>
          <w:b w:val="false"/>
          <w:i w:val="false"/>
          <w:color w:val="000000"/>
          <w:sz w:val="28"/>
        </w:rPr>
        <w:t>
      3) date of suspension of emission securities placement;</w:t>
      </w:r>
    </w:p>
    <w:p>
      <w:pPr>
        <w:spacing w:after="0"/>
        <w:ind w:left="0"/>
        <w:jc w:val="both"/>
      </w:pPr>
      <w:r>
        <w:rPr>
          <w:rFonts w:ascii="Times New Roman"/>
          <w:b w:val="false"/>
          <w:i w:val="false"/>
          <w:color w:val="000000"/>
          <w:sz w:val="28"/>
        </w:rPr>
        <w:t>
      4) date of expiration of the term for suspension of the emission securities placement or the event at which the term of suspension expires (if any);</w:t>
      </w:r>
    </w:p>
    <w:p>
      <w:pPr>
        <w:spacing w:after="0"/>
        <w:ind w:left="0"/>
        <w:jc w:val="both"/>
      </w:pPr>
      <w:r>
        <w:rPr>
          <w:rFonts w:ascii="Times New Roman"/>
          <w:b w:val="false"/>
          <w:i w:val="false"/>
          <w:color w:val="000000"/>
          <w:sz w:val="28"/>
        </w:rPr>
        <w:t>
      5) date and number of the authorized body’s notification on resumption of emission securities placement;</w:t>
      </w:r>
    </w:p>
    <w:p>
      <w:pPr>
        <w:spacing w:after="0"/>
        <w:ind w:left="0"/>
        <w:jc w:val="both"/>
      </w:pPr>
      <w:r>
        <w:rPr>
          <w:rFonts w:ascii="Times New Roman"/>
          <w:b w:val="false"/>
          <w:i w:val="false"/>
          <w:color w:val="000000"/>
          <w:sz w:val="28"/>
        </w:rPr>
        <w:t>
      6) the date of resuming the emission securities placement;</w:t>
      </w:r>
    </w:p>
    <w:p>
      <w:pPr>
        <w:spacing w:after="0"/>
        <w:ind w:left="0"/>
        <w:jc w:val="both"/>
      </w:pPr>
      <w:r>
        <w:rPr>
          <w:rFonts w:ascii="Times New Roman"/>
          <w:b w:val="false"/>
          <w:i w:val="false"/>
          <w:color w:val="000000"/>
          <w:sz w:val="28"/>
        </w:rPr>
        <w:t>
      4) note (if available).</w:t>
      </w:r>
    </w:p>
    <w:bookmarkStart w:name="z44" w:id="43"/>
    <w:p>
      <w:pPr>
        <w:spacing w:after="0"/>
        <w:ind w:left="0"/>
        <w:jc w:val="both"/>
      </w:pPr>
      <w:r>
        <w:rPr>
          <w:rFonts w:ascii="Times New Roman"/>
          <w:b w:val="false"/>
          <w:i w:val="false"/>
          <w:color w:val="000000"/>
          <w:sz w:val="28"/>
        </w:rPr>
        <w:t>
      35. When suspending and resuming the emission securities circulation, the following data shall be formed in the State Register:</w:t>
      </w:r>
    </w:p>
    <w:bookmarkEnd w:id="43"/>
    <w:p>
      <w:pPr>
        <w:spacing w:after="0"/>
        <w:ind w:left="0"/>
        <w:jc w:val="both"/>
      </w:pPr>
      <w:r>
        <w:rPr>
          <w:rFonts w:ascii="Times New Roman"/>
          <w:b w:val="false"/>
          <w:i w:val="false"/>
          <w:color w:val="000000"/>
          <w:sz w:val="28"/>
        </w:rPr>
        <w:t>
      1) the date and number of the resolution to suspend the circulation of emission securities;</w:t>
      </w:r>
    </w:p>
    <w:p>
      <w:pPr>
        <w:spacing w:after="0"/>
        <w:ind w:left="0"/>
        <w:jc w:val="both"/>
      </w:pPr>
      <w:r>
        <w:rPr>
          <w:rFonts w:ascii="Times New Roman"/>
          <w:b w:val="false"/>
          <w:i w:val="false"/>
          <w:color w:val="000000"/>
          <w:sz w:val="28"/>
        </w:rPr>
        <w:t>
      2) the ground for suspension of the non-government bonds circulation, indicating one of the entries: “ requirements of the legislation of the Republic of Kazakhstan, establishing the rights and interests of investors in acquiring non-government bonds are violated” or “requirements of the legislation of the Republic of Kazakhstan, establishing the conditions and procedure for transactions with non-government bonds are violated”;</w:t>
      </w:r>
    </w:p>
    <w:p>
      <w:pPr>
        <w:spacing w:after="0"/>
        <w:ind w:left="0"/>
        <w:jc w:val="both"/>
      </w:pPr>
      <w:r>
        <w:rPr>
          <w:rFonts w:ascii="Times New Roman"/>
          <w:b w:val="false"/>
          <w:i w:val="false"/>
          <w:color w:val="000000"/>
          <w:sz w:val="28"/>
        </w:rPr>
        <w:t>
      3) the date of suspension of the emission securities circulation;</w:t>
      </w:r>
    </w:p>
    <w:p>
      <w:pPr>
        <w:spacing w:after="0"/>
        <w:ind w:left="0"/>
        <w:jc w:val="both"/>
      </w:pPr>
      <w:r>
        <w:rPr>
          <w:rFonts w:ascii="Times New Roman"/>
          <w:b w:val="false"/>
          <w:i w:val="false"/>
          <w:color w:val="000000"/>
          <w:sz w:val="28"/>
        </w:rPr>
        <w:t>
      3) the established date for the resumption of non-government bonds circulation;</w:t>
      </w:r>
    </w:p>
    <w:p>
      <w:pPr>
        <w:spacing w:after="0"/>
        <w:ind w:left="0"/>
        <w:jc w:val="both"/>
      </w:pPr>
      <w:r>
        <w:rPr>
          <w:rFonts w:ascii="Times New Roman"/>
          <w:b w:val="false"/>
          <w:i w:val="false"/>
          <w:color w:val="000000"/>
          <w:sz w:val="28"/>
        </w:rPr>
        <w:t>
      4) expiry date of the term for suspension of the emission securities circulation or the event at which the term of suspension expires (if any);</w:t>
      </w:r>
    </w:p>
    <w:p>
      <w:pPr>
        <w:spacing w:after="0"/>
        <w:ind w:left="0"/>
        <w:jc w:val="both"/>
      </w:pPr>
      <w:r>
        <w:rPr>
          <w:rFonts w:ascii="Times New Roman"/>
          <w:b w:val="false"/>
          <w:i w:val="false"/>
          <w:color w:val="000000"/>
          <w:sz w:val="28"/>
        </w:rPr>
        <w:t>
      5) date and number of the authorized body’s notification on resumption of emission securities circulation;</w:t>
      </w:r>
    </w:p>
    <w:p>
      <w:pPr>
        <w:spacing w:after="0"/>
        <w:ind w:left="0"/>
        <w:jc w:val="both"/>
      </w:pPr>
      <w:r>
        <w:rPr>
          <w:rFonts w:ascii="Times New Roman"/>
          <w:b w:val="false"/>
          <w:i w:val="false"/>
          <w:color w:val="000000"/>
          <w:sz w:val="28"/>
        </w:rPr>
        <w:t>
      6) the date of resumption of emission securities circulation;</w:t>
      </w:r>
    </w:p>
    <w:p>
      <w:pPr>
        <w:spacing w:after="0"/>
        <w:ind w:left="0"/>
        <w:jc w:val="both"/>
      </w:pPr>
      <w:r>
        <w:rPr>
          <w:rFonts w:ascii="Times New Roman"/>
          <w:b w:val="false"/>
          <w:i w:val="false"/>
          <w:color w:val="000000"/>
          <w:sz w:val="28"/>
        </w:rPr>
        <w:t>
      4) note (if available).</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