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d29d9" w14:textId="77d29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and the Amount of Funds Allocated to Candidates for Appearances in Mass Media</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Central Election Commission of the Republic of Kazakhstan dated August 25, 2018 № 12/202. Registered in the Ministry of Justice of the Republic of Kazakhstan on September 25, 2018 №17426.</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0" w:id="0"/>
    <w:p>
      <w:pPr>
        <w:spacing w:after="0"/>
        <w:ind w:left="0"/>
        <w:jc w:val="both"/>
      </w:pPr>
      <w:r>
        <w:rPr>
          <w:rFonts w:ascii="Times New Roman"/>
          <w:b w:val="false"/>
          <w:i w:val="false"/>
          <w:color w:val="000000"/>
          <w:sz w:val="28"/>
        </w:rPr>
        <w:t xml:space="preserve">
      In compliance with article 28, paragraph 3, of the Constitutional Law of 28 September 1995 On Elections in the Republic of Kazakhstan, the Central Election Commission of the Republic of Kazakhstan </w:t>
      </w:r>
      <w:r>
        <w:rPr>
          <w:rFonts w:ascii="Times New Roman"/>
          <w:b/>
          <w:i w:val="false"/>
          <w:color w:val="000000"/>
          <w:sz w:val="28"/>
        </w:rPr>
        <w:t>HEREBY RESOLVES</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1. That the attached Rules and the Amount of Funds Allocated to Candidates for Appearances in Mass Media shall be approved.</w:t>
      </w:r>
    </w:p>
    <w:bookmarkEnd w:id="1"/>
    <w:bookmarkStart w:name="z2" w:id="2"/>
    <w:p>
      <w:pPr>
        <w:spacing w:after="0"/>
        <w:ind w:left="0"/>
        <w:jc w:val="both"/>
      </w:pPr>
      <w:r>
        <w:rPr>
          <w:rFonts w:ascii="Times New Roman"/>
          <w:b w:val="false"/>
          <w:i w:val="false"/>
          <w:color w:val="000000"/>
          <w:sz w:val="28"/>
        </w:rPr>
        <w:t>
      2. The Department of Organizational and Legal Support of the Central Election Commission of the Republic of Kazakhstan shall provide:</w:t>
      </w:r>
    </w:p>
    <w:bookmarkEnd w:id="2"/>
    <w:p>
      <w:pPr>
        <w:spacing w:after="0"/>
        <w:ind w:left="0"/>
        <w:jc w:val="both"/>
      </w:pPr>
      <w:r>
        <w:rPr>
          <w:rFonts w:ascii="Times New Roman"/>
          <w:b w:val="false"/>
          <w:i w:val="false"/>
          <w:color w:val="000000"/>
          <w:sz w:val="28"/>
        </w:rPr>
        <w:t>
      1) the state registration of this resolution with the Ministry of Justice of the Republic of Kazakhstan;</w:t>
      </w:r>
    </w:p>
    <w:p>
      <w:pPr>
        <w:spacing w:after="0"/>
        <w:ind w:left="0"/>
        <w:jc w:val="both"/>
      </w:pPr>
      <w:r>
        <w:rPr>
          <w:rFonts w:ascii="Times New Roman"/>
          <w:b w:val="false"/>
          <w:i w:val="false"/>
          <w:color w:val="000000"/>
          <w:sz w:val="28"/>
        </w:rPr>
        <w:t>
      2) within ten calendar days from the date of the state registration with the Ministry of Justice of the Republic of Kazakhstan of this resolution, the direction hereof in the both Kazakh and Russian languages to Republican State Enterprise on the Right of Economic Management “Republican Center of Legal Information” of the Ministry of Justice of the Republic of Kazakhstan for official publication and inclusion in the Reference Control Bank of Regulatory Legal Acts of the Republic of Kazakhstan;</w:t>
      </w:r>
    </w:p>
    <w:p>
      <w:pPr>
        <w:spacing w:after="0"/>
        <w:ind w:left="0"/>
        <w:jc w:val="both"/>
      </w:pPr>
      <w:r>
        <w:rPr>
          <w:rFonts w:ascii="Times New Roman"/>
          <w:b w:val="false"/>
          <w:i w:val="false"/>
          <w:color w:val="000000"/>
          <w:sz w:val="28"/>
        </w:rPr>
        <w:t>
      3) placement of this resolution on the Internet site of the Central Election Commission of the Republic of Kazakhstan after its official publication.</w:t>
      </w:r>
    </w:p>
    <w:p>
      <w:pPr>
        <w:spacing w:after="0"/>
        <w:ind w:left="0"/>
        <w:jc w:val="both"/>
      </w:pPr>
      <w:r>
        <w:rPr>
          <w:rFonts w:ascii="Times New Roman"/>
          <w:b w:val="false"/>
          <w:i w:val="false"/>
          <w:color w:val="000000"/>
          <w:sz w:val="28"/>
        </w:rPr>
        <w:t>
      This resolution shall come into effect from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Acting Chairman of the</w:t>
            </w:r>
          </w:p>
          <w:p>
            <w:pPr>
              <w:spacing w:after="20"/>
              <w:ind w:left="20"/>
              <w:jc w:val="both"/>
            </w:pPr>
          </w:p>
          <w:p>
            <w:pPr>
              <w:spacing w:after="20"/>
              <w:ind w:left="20"/>
              <w:jc w:val="both"/>
            </w:pPr>
            <w:r>
              <w:rPr>
                <w:rFonts w:ascii="Times New Roman"/>
                <w:b w:val="false"/>
                <w:i/>
                <w:color w:val="000000"/>
                <w:sz w:val="20"/>
              </w:rPr>
              <w:t>Central Election Commissionof</w:t>
            </w:r>
          </w:p>
          <w:p>
            <w:pPr>
              <w:spacing w:after="20"/>
              <w:ind w:left="20"/>
              <w:jc w:val="both"/>
            </w:pPr>
            <w:r>
              <w:rPr>
                <w:rFonts w:ascii="Times New Roman"/>
                <w:b w:val="false"/>
                <w:i/>
                <w:color w:val="000000"/>
                <w:sz w:val="20"/>
              </w:rPr>
              <w:t xml:space="preserve">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Petrov</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Acting Secretary of the</w:t>
            </w:r>
          </w:p>
          <w:p>
            <w:pPr>
              <w:spacing w:after="20"/>
              <w:ind w:left="20"/>
              <w:jc w:val="both"/>
            </w:pPr>
          </w:p>
          <w:p>
            <w:pPr>
              <w:spacing w:after="20"/>
              <w:ind w:left="20"/>
              <w:jc w:val="both"/>
            </w:pPr>
            <w:r>
              <w:rPr>
                <w:rFonts w:ascii="Times New Roman"/>
                <w:b w:val="false"/>
                <w:i/>
                <w:color w:val="000000"/>
                <w:sz w:val="20"/>
              </w:rPr>
              <w:t>Central Election Commission</w:t>
            </w: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B. Meldeshov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 .</w:t>
      </w:r>
    </w:p>
    <w:p>
      <w:pPr>
        <w:spacing w:after="0"/>
        <w:ind w:left="0"/>
        <w:jc w:val="both"/>
      </w:pPr>
      <w:r>
        <w:rPr>
          <w:rFonts w:ascii="Times New Roman"/>
          <w:b w:val="false"/>
          <w:i w:val="false"/>
          <w:color w:val="000000"/>
          <w:sz w:val="28"/>
        </w:rPr>
        <w:t>Ministry of Information and Communications</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Ministry of Finance</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Ministry of National Economy</w:t>
      </w:r>
    </w:p>
    <w:p>
      <w:pPr>
        <w:spacing w:after="0"/>
        <w:ind w:left="0"/>
        <w:jc w:val="both"/>
      </w:pPr>
      <w:r>
        <w:rPr>
          <w:rFonts w:ascii="Times New Roman"/>
          <w:b w:val="false"/>
          <w:i w:val="false"/>
          <w:color w:val="000000"/>
          <w:sz w:val="28"/>
        </w:rPr>
        <w:t>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Resolution  of the Central </w:t>
            </w:r>
            <w:r>
              <w:br/>
            </w:r>
            <w:r>
              <w:rPr>
                <w:rFonts w:ascii="Times New Roman"/>
                <w:b w:val="false"/>
                <w:i w:val="false"/>
                <w:color w:val="000000"/>
                <w:sz w:val="20"/>
              </w:rPr>
              <w:t xml:space="preserve">Election Commission </w:t>
            </w:r>
            <w:r>
              <w:br/>
            </w:r>
            <w:r>
              <w:rPr>
                <w:rFonts w:ascii="Times New Roman"/>
                <w:b w:val="false"/>
                <w:i w:val="false"/>
                <w:color w:val="000000"/>
                <w:sz w:val="20"/>
              </w:rPr>
              <w:t>of the Republic of Kazakhstan</w:t>
            </w:r>
            <w:r>
              <w:br/>
            </w:r>
            <w:r>
              <w:rPr>
                <w:rFonts w:ascii="Times New Roman"/>
                <w:b w:val="false"/>
                <w:i w:val="false"/>
                <w:color w:val="000000"/>
                <w:sz w:val="20"/>
              </w:rPr>
              <w:t>№ 12/202 of August 25, 2018</w:t>
            </w:r>
          </w:p>
        </w:tc>
      </w:tr>
    </w:tbl>
    <w:bookmarkStart w:name="z4" w:id="3"/>
    <w:p>
      <w:pPr>
        <w:spacing w:after="0"/>
        <w:ind w:left="0"/>
        <w:jc w:val="left"/>
      </w:pPr>
      <w:r>
        <w:rPr>
          <w:rFonts w:ascii="Times New Roman"/>
          <w:b/>
          <w:i w:val="false"/>
          <w:color w:val="000000"/>
        </w:rPr>
        <w:t xml:space="preserve"> Rules and the Amount of Funds Allocated to Candidates for Appearances in Mass Media Chapter 1. General provisions</w:t>
      </w:r>
    </w:p>
    <w:bookmarkEnd w:id="3"/>
    <w:bookmarkStart w:name="z5" w:id="4"/>
    <w:p>
      <w:pPr>
        <w:spacing w:after="0"/>
        <w:ind w:left="0"/>
        <w:jc w:val="both"/>
      </w:pPr>
      <w:r>
        <w:rPr>
          <w:rFonts w:ascii="Times New Roman"/>
          <w:b w:val="false"/>
          <w:i w:val="false"/>
          <w:color w:val="000000"/>
          <w:sz w:val="28"/>
        </w:rPr>
        <w:t>
      1. These Rules and the Amount of Funds Allocated to Candidates for Appearances in Mass Media have been developed under paragraph 3 of Article 28 of the Constitutional Law of the Republic of Kazakhstan “On Elections in the Republic of Kazakhstan”, and establish the regulations and amounts for allocating funds from the national budget to candidates to the President, candidates to the Senate of the Parliament, candidates by single-mandate territorial constituencies to the Mazhilis of the Parliament and Maslikhats, from the local budget to candidates to akims, to appear in the media with election programmes (hereinafter referred to as the candidate).</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reworded by Resolution of the Central Election Commission of the Republic of Kazakhstan No. 139/644 of 29.12.2022 (shall be enacted on 01.01.2023).</w:t>
      </w:r>
      <w:r>
        <w:br/>
      </w:r>
      <w:r>
        <w:rPr>
          <w:rFonts w:ascii="Times New Roman"/>
          <w:b w:val="false"/>
          <w:i w:val="false"/>
          <w:color w:val="000000"/>
          <w:sz w:val="28"/>
        </w:rPr>
        <w:t>
</w:t>
      </w:r>
    </w:p>
    <w:bookmarkStart w:name="z6" w:id="5"/>
    <w:p>
      <w:pPr>
        <w:spacing w:after="0"/>
        <w:ind w:left="0"/>
        <w:jc w:val="left"/>
      </w:pPr>
      <w:r>
        <w:rPr>
          <w:rFonts w:ascii="Times New Roman"/>
          <w:b/>
          <w:i w:val="false"/>
          <w:color w:val="000000"/>
        </w:rPr>
        <w:t xml:space="preserve"> Chapter 2. Procedure for allocating funds for campaign appearances in mass media</w:t>
      </w:r>
    </w:p>
    <w:bookmarkEnd w:id="5"/>
    <w:bookmarkStart w:name="z7" w:id="6"/>
    <w:p>
      <w:pPr>
        <w:spacing w:after="0"/>
        <w:ind w:left="0"/>
        <w:jc w:val="both"/>
      </w:pPr>
      <w:r>
        <w:rPr>
          <w:rFonts w:ascii="Times New Roman"/>
          <w:b w:val="false"/>
          <w:i w:val="false"/>
          <w:color w:val="000000"/>
          <w:sz w:val="28"/>
        </w:rPr>
        <w:t>
      2. The expenses of the candidates for their campaign appearances in mass media from the republican or local budget shall be spent through the accounts of local executive bodies opened for these purposes. Disposal of budgetary funds received to these accounts shall be carried out by territorial election commissions.</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reworded by the Resolution of the Central Election Commission of the Republic of Kazakhstan dated 22.06.2021 No. 4/408 (shall be enforced from the date of its first official publication).</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3. Before allocating funds for appearances in mass media, a candidate shall submit to the territorial election commission a contract concluded with a service provider, which shall specify the price of the service provided.</w:t>
      </w:r>
    </w:p>
    <w:bookmarkEnd w:id="7"/>
    <w:p>
      <w:pPr>
        <w:spacing w:after="0"/>
        <w:ind w:left="0"/>
        <w:jc w:val="both"/>
      </w:pPr>
      <w:r>
        <w:rPr>
          <w:rFonts w:ascii="Times New Roman"/>
          <w:b w:val="false"/>
          <w:i w:val="false"/>
          <w:color w:val="000000"/>
          <w:sz w:val="28"/>
        </w:rPr>
        <w:t>
      The payment for the services shall be made within ten days from the moment the candidate submits the invoice issued by the service provider.</w:t>
      </w:r>
    </w:p>
    <w:bookmarkStart w:name="z9" w:id="8"/>
    <w:p>
      <w:pPr>
        <w:spacing w:after="0"/>
        <w:ind w:left="0"/>
        <w:jc w:val="both"/>
      </w:pPr>
      <w:r>
        <w:rPr>
          <w:rFonts w:ascii="Times New Roman"/>
          <w:b w:val="false"/>
          <w:i w:val="false"/>
          <w:color w:val="000000"/>
          <w:sz w:val="28"/>
        </w:rPr>
        <w:t>
      4. Candidates shall independently redistribute the volume of publications in print and/or online publications, TV and radio channels within the limits of the funds allocated by the state for their election campaigns. .</w:t>
      </w:r>
    </w:p>
    <w:bookmarkEnd w:id="8"/>
    <w:bookmarkStart w:name="z10" w:id="9"/>
    <w:p>
      <w:pPr>
        <w:spacing w:after="0"/>
        <w:ind w:left="0"/>
        <w:jc w:val="left"/>
      </w:pPr>
      <w:r>
        <w:rPr>
          <w:rFonts w:ascii="Times New Roman"/>
          <w:b/>
          <w:i w:val="false"/>
          <w:color w:val="000000"/>
        </w:rPr>
        <w:t xml:space="preserve"> Chapter 3. Amount of funds allocated for media appearances</w:t>
      </w:r>
    </w:p>
    <w:bookmarkEnd w:id="9"/>
    <w:bookmarkStart w:name="z11" w:id="10"/>
    <w:p>
      <w:pPr>
        <w:spacing w:after="0"/>
        <w:ind w:left="0"/>
        <w:jc w:val="both"/>
      </w:pPr>
      <w:r>
        <w:rPr>
          <w:rFonts w:ascii="Times New Roman"/>
          <w:b w:val="false"/>
          <w:i w:val="false"/>
          <w:color w:val="000000"/>
          <w:sz w:val="28"/>
        </w:rPr>
        <w:t>
      5. The State shall guarantee candidates equal allocation of funds for their campaign appearances in the media: on television (live or recorded) - fifteen minutes; on radio - ten minutes; for publications in periodicals or online publications of two articles not exceeding 0.1 printed pages.</w:t>
      </w:r>
    </w:p>
    <w:bookmarkEnd w:id="10"/>
    <w:p>
      <w:pPr>
        <w:spacing w:after="0"/>
        <w:ind w:left="0"/>
        <w:jc w:val="both"/>
      </w:pPr>
      <w:r>
        <w:rPr>
          <w:rFonts w:ascii="Times New Roman"/>
          <w:b w:val="false"/>
          <w:i w:val="false"/>
          <w:color w:val="000000"/>
          <w:sz w:val="28"/>
        </w:rPr>
        <w:t>
      The printed sheet shall be understood as a paper sheet of 60x90 cm in size and 5,400 cm2 in area. The volume of 0.1 printed sheet shall be equal to the area of 540 cm2, which is 1/4 of the A-2 format newspaper page.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