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1244" w14:textId="3661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criteria for reorganization of organizations of secondary education, established in the organizational and legal form of a state enterprise, into the organizational and legal form of a state enterprise on the basis of the right of economic management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September 27, 2018 No. 502. Registered with the Ministry of Justice of the Republic of Kazakhstan on September 28, 2018 No. 17449.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108)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Enlightenment of the Republic of Kazakhstan dated 01.08.2023 No. 238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criteria for reorganization of organizations of secondary education, established in the organizational and legal form of a state enterprise, into the organizational and legal form of a state enterprise on the basis of the right of economic management in accordance with the annex to this order. </w:t>
      </w:r>
    </w:p>
    <w:p>
      <w:pPr>
        <w:spacing w:after="0"/>
        <w:ind w:left="0"/>
        <w:jc w:val="both"/>
      </w:pPr>
      <w:r>
        <w:rPr>
          <w:rFonts w:ascii="Times New Roman"/>
          <w:b w:val="false"/>
          <w:i w:val="false"/>
          <w:color w:val="000000"/>
          <w:sz w:val="28"/>
        </w:rPr>
        <w:t xml:space="preserve">
      2. The Department of budget planning of the Ministry of Education and Science of the Republic of Kazakhstan (Dzhakipova S.A.) in the manner prescribed by the law to provide: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its copy in paper and electronic form in the Kazakh and Russian languages to the Republican state enterprise on the basis of the right of economic management “Republican Center for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of Education and Science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information to the Legal Department of the Ministry of Education and Science of the Republic of Kazakhstan on implementation of the measures, provided for in subparagraphs 1), 2) and 3). </w:t>
      </w:r>
    </w:p>
    <w:p>
      <w:pPr>
        <w:spacing w:after="0"/>
        <w:ind w:left="0"/>
        <w:jc w:val="both"/>
      </w:pPr>
      <w:r>
        <w:rPr>
          <w:rFonts w:ascii="Times New Roman"/>
          <w:b w:val="false"/>
          <w:i w:val="false"/>
          <w:color w:val="000000"/>
          <w:sz w:val="28"/>
        </w:rPr>
        <w:t xml:space="preserve">
      3. Vice-Minister of Education and Science of the Republic of Kazakhstan, B.A. Asylova shall be authorized to oversee the implementation of this order. </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 Sagadiyev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September 27, 2018, № 502 </w:t>
            </w:r>
          </w:p>
        </w:tc>
      </w:tr>
    </w:tbl>
    <w:p>
      <w:pPr>
        <w:spacing w:after="0"/>
        <w:ind w:left="0"/>
        <w:jc w:val="left"/>
      </w:pPr>
      <w:r>
        <w:rPr>
          <w:rFonts w:ascii="Times New Roman"/>
          <w:b/>
          <w:i w:val="false"/>
          <w:color w:val="000000"/>
        </w:rPr>
        <w:t xml:space="preserve"> Criteria for the reorganization of secondary education organizations established in the organizational and legal form of a state institution into the organizational and legal form of a state enterprise on the right of economic management</w:t>
      </w:r>
    </w:p>
    <w:p>
      <w:pPr>
        <w:spacing w:after="0"/>
        <w:ind w:left="0"/>
        <w:jc w:val="both"/>
      </w:pPr>
      <w:r>
        <w:rPr>
          <w:rFonts w:ascii="Times New Roman"/>
          <w:b w:val="false"/>
          <w:i w:val="false"/>
          <w:color w:val="ff0000"/>
          <w:sz w:val="28"/>
        </w:rPr>
        <w:t>
      Footnote. Criteria - as amended by the Order of the Minister of Education and Science of the Republic of Kazakhstan dated 06.05.2022 No. 187 (shall be enforced ten calendar days after the day of its first official publication).</w:t>
      </w:r>
    </w:p>
    <w:p>
      <w:pPr>
        <w:spacing w:after="0"/>
        <w:ind w:left="0"/>
        <w:jc w:val="both"/>
      </w:pPr>
      <w:r>
        <w:rPr>
          <w:rFonts w:ascii="Times New Roman"/>
          <w:b w:val="false"/>
          <w:i w:val="false"/>
          <w:color w:val="000000"/>
          <w:sz w:val="28"/>
        </w:rPr>
        <w:t>
      Organizations of secondary education created in the organizational and legal form of a state institution may be reorganized into the organizational and legal form of a state enterprise on the right of economic management, subject to simultaneous compliance with the following criteria:</w:t>
      </w:r>
    </w:p>
    <w:p>
      <w:pPr>
        <w:spacing w:after="0"/>
        <w:ind w:left="0"/>
        <w:jc w:val="both"/>
      </w:pPr>
      <w:r>
        <w:rPr>
          <w:rFonts w:ascii="Times New Roman"/>
          <w:b w:val="false"/>
          <w:i w:val="false"/>
          <w:color w:val="000000"/>
          <w:sz w:val="28"/>
        </w:rPr>
        <w:t>
      1) where per capita normative financing is implemented;</w:t>
      </w:r>
    </w:p>
    <w:p>
      <w:pPr>
        <w:spacing w:after="0"/>
        <w:ind w:left="0"/>
        <w:jc w:val="both"/>
      </w:pPr>
      <w:r>
        <w:rPr>
          <w:rFonts w:ascii="Times New Roman"/>
          <w:b w:val="false"/>
          <w:i w:val="false"/>
          <w:color w:val="000000"/>
          <w:sz w:val="28"/>
        </w:rPr>
        <w:t xml:space="preserve">
      2) with a contingent of students equal to or exceeding the design capacity.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