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7d293" w14:textId="6a7d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types and models of organizations of preschool, secondary, technical and vocational, and post-secondary education, implementing per capita regulatory funding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September 27, 2018 No. 503. Registered with the Ministry of Justice of the Republic of Kazakhstan on September 29, 2018 No. 17453.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 as amended by the Order of the Minister of Education of the Republic of Kazakhstan dated 15.08.2023 № 260 (shall come into force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107) of Article 5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Education of the Republic of Kazakhstan dated 15.08.2023 № 260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List of types and models of organizations of preschool, secondary, technical and vocational, and post-secondary education, implementing per capita regulatory funding, in accordance with the appendix to this Order.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 as amended by the Order of the Minister of Education of the Republic of Kazakhstan dated 15.08.2023 № 260 (shall come into effect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Department of budget planning of the Ministry of Education and Science of the Republic of Kazakhstan (Dzhakipova S.A.), in accordance with the procedure, established by the legislation of the Republic of Kazakhstan,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its copy in paper and electronic form in the Kazakh and Russian languages to the Republican state enterprise on the basis of the right of economic management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from the date of the state registration of this order, to submit information to the Legal Department of the Ministry of Education and Science of the Republic of Kazakhstan on implementation of the measures, provided for in subparagraphs 1), 2) and 3) of this paragraph. </w:t>
      </w:r>
    </w:p>
    <w:p>
      <w:pPr>
        <w:spacing w:after="0"/>
        <w:ind w:left="0"/>
        <w:jc w:val="both"/>
      </w:pPr>
      <w:r>
        <w:rPr>
          <w:rFonts w:ascii="Times New Roman"/>
          <w:b w:val="false"/>
          <w:i w:val="false"/>
          <w:color w:val="000000"/>
          <w:sz w:val="28"/>
        </w:rPr>
        <w:t xml:space="preserve">
      3. Vice-Minister of Education and Science of the Republic of Kazakhstan, Asylova B.A. shall be authorized to oversee the execution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 Sagadiyev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order of the Minister of </w:t>
            </w:r>
            <w:r>
              <w:br/>
            </w:r>
            <w:r>
              <w:rPr>
                <w:rFonts w:ascii="Times New Roman"/>
                <w:b w:val="false"/>
                <w:i w:val="false"/>
                <w:color w:val="000000"/>
                <w:sz w:val="20"/>
              </w:rPr>
              <w:t>Education and Science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27, 2018 No. 503</w:t>
            </w:r>
          </w:p>
        </w:tc>
      </w:tr>
    </w:tbl>
    <w:bookmarkStart w:name="z15" w:id="0"/>
    <w:p>
      <w:pPr>
        <w:spacing w:after="0"/>
        <w:ind w:left="0"/>
        <w:jc w:val="left"/>
      </w:pPr>
      <w:r>
        <w:rPr>
          <w:rFonts w:ascii="Times New Roman"/>
          <w:b/>
          <w:i w:val="false"/>
          <w:color w:val="000000"/>
        </w:rPr>
        <w:t xml:space="preserve"> List of types and models of organizations of preschool, secondary, </w:t>
      </w:r>
      <w:r>
        <w:br/>
      </w:r>
      <w:r>
        <w:rPr>
          <w:rFonts w:ascii="Times New Roman"/>
          <w:b/>
          <w:i w:val="false"/>
          <w:color w:val="000000"/>
        </w:rPr>
        <w:t>technical and vocational, and post-secondary education implementing  per capita regulatory funding</w:t>
      </w:r>
    </w:p>
    <w:bookmarkEnd w:id="0"/>
    <w:p>
      <w:pPr>
        <w:spacing w:after="0"/>
        <w:ind w:left="0"/>
        <w:jc w:val="both"/>
      </w:pPr>
      <w:r>
        <w:rPr>
          <w:rFonts w:ascii="Times New Roman"/>
          <w:b w:val="false"/>
          <w:i w:val="false"/>
          <w:color w:val="ff0000"/>
          <w:sz w:val="28"/>
        </w:rPr>
        <w:t>
      Footnote. Appendix - as amended by the Order of the Minister of Education of the Republic of Kazakhstan dated 15.08.2023 № 260 (shall come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type of educational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Names of types of educational organizations</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Nursery garden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Kindergarten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Family nursery garden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Sanatorium nursery garden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“School-nursery-garden” complex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Preschool mini-center</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secondary education (primary, basic secondary, general secondary) except for small schools, organizations of secondary education located in rural areas, organizations of secondary education in correctional institutions, healthcare organizations, organizations of secondary education in the field of culture, physical culture and sports, republican organizations secondary education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Primary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Basic secondary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Comprehensive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Gymnasium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Lyceum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Specialized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School-gymnasium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School-lyceum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School centre for additional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Educational center (complex)</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technical and vocational education, except for medical, military, special educational institutions, educational organizations in the field of culture, physical culture and sports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College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Vocational training center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Higher College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of post-secondary education except for medical, military, special educational institutions, educational organizations in the field of culture, physical culture and sports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College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