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c440" w14:textId="b78c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Rules for the use of funds provided for representational expenses and norms of representational expenses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September 28, 2018 No. 863. Registered with the Ministry of Justice of the Republic of Kazakhstan on October 10, 2018 No. 17522.</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356) of paragraph 16 of the Regulations of the Finance Ministry of the Republic of Kazakhstan, approved by the Government of the Republic of Kazakhstan dated April 24, 2008 No. 387,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Model Rules for the use of funds provided for representational expenses and the norms of representational expenses in accordance with the Annex to this order. </w:t>
      </w:r>
    </w:p>
    <w:p>
      <w:pPr>
        <w:spacing w:after="0"/>
        <w:ind w:left="0"/>
        <w:jc w:val="both"/>
      </w:pPr>
      <w:r>
        <w:rPr>
          <w:rFonts w:ascii="Times New Roman"/>
          <w:b w:val="false"/>
          <w:i w:val="false"/>
          <w:color w:val="000000"/>
          <w:sz w:val="28"/>
        </w:rPr>
        <w:t>
       2. The Department of budgetary legislation of the Finance Ministry of the Republic of Kazakhstan (Z.A. Ernazarova), in accordance with the procedure established by legislation, to ensure:</w:t>
      </w:r>
    </w:p>
    <w:p>
      <w:pPr>
        <w:spacing w:after="0"/>
        <w:ind w:left="0"/>
        <w:jc w:val="both"/>
      </w:pPr>
      <w:r>
        <w:rPr>
          <w:rFonts w:ascii="Times New Roman"/>
          <w:b w:val="false"/>
          <w:i w:val="false"/>
          <w:color w:val="000000"/>
          <w:sz w:val="28"/>
        </w:rPr>
        <w:t>
       1) the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to send it in the Kazakh and Russian languages to the Republican state enterprise on the basis of the right of economic management "Republican Center for Legal Information" of the Ministry of Justice of the Republic of Kazakhstan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Finance Ministry of the Republic of Kazakhstan;</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to submit the information on implementation of the measures provided for in subparagraphs 1), 2) and 3) of this paragraph to the legal service Department of the Finance Ministry of the Republic of Kazakhstan. </w:t>
      </w:r>
    </w:p>
    <w:p>
      <w:pPr>
        <w:spacing w:after="0"/>
        <w:ind w:left="0"/>
        <w:jc w:val="both"/>
      </w:pPr>
      <w:r>
        <w:rPr>
          <w:rFonts w:ascii="Times New Roman"/>
          <w:b w:val="false"/>
          <w:i w:val="false"/>
          <w:color w:val="000000"/>
          <w:sz w:val="28"/>
        </w:rPr>
        <w:t>
       3. This order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Finance Minister of the</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order of the</w:t>
            </w:r>
            <w:r>
              <w:br/>
            </w:r>
            <w:r>
              <w:rPr>
                <w:rFonts w:ascii="Times New Roman"/>
                <w:b w:val="false"/>
                <w:i w:val="false"/>
                <w:color w:val="000000"/>
                <w:sz w:val="20"/>
              </w:rPr>
              <w:t>Finance Minister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 863</w:t>
            </w:r>
          </w:p>
        </w:tc>
      </w:tr>
    </w:tbl>
    <w:p>
      <w:pPr>
        <w:spacing w:after="0"/>
        <w:ind w:left="0"/>
        <w:jc w:val="left"/>
      </w:pPr>
      <w:r>
        <w:rPr>
          <w:rFonts w:ascii="Times New Roman"/>
          <w:b/>
          <w:i w:val="false"/>
          <w:color w:val="000000"/>
        </w:rPr>
        <w:t xml:space="preserve"> Model rules for the use of funds provided for representational expenses</w:t>
      </w:r>
      <w:r>
        <w:br/>
      </w:r>
      <w:r>
        <w:rPr>
          <w:rFonts w:ascii="Times New Roman"/>
          <w:b/>
          <w:i w:val="false"/>
          <w:color w:val="000000"/>
        </w:rPr>
        <w:t>and the norms of representational expenses</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xml:space="preserve">
      1. These Model Rules for the use of funds provided for representational expenses and the norms of representational expenses (hereinafter referred to as the Model Rules) shall determine the standard procedure for the use of funds for representational expenses and the norms of representational expenses at the expense of the local budget. </w:t>
      </w:r>
    </w:p>
    <w:p>
      <w:pPr>
        <w:spacing w:after="0"/>
        <w:ind w:left="0"/>
        <w:jc w:val="both"/>
      </w:pPr>
      <w:r>
        <w:rPr>
          <w:rFonts w:ascii="Times New Roman"/>
          <w:b w:val="false"/>
          <w:i w:val="false"/>
          <w:color w:val="000000"/>
          <w:sz w:val="28"/>
        </w:rPr>
        <w:t xml:space="preserve">
       2. Representational expenses shall be the funds, provided for in the local budget for the relevant fiscal year and used to receive foreign delegations, to hold meetings, conferences, seminars, ceremonial and official events. </w:t>
      </w:r>
    </w:p>
    <w:p>
      <w:pPr>
        <w:spacing w:after="0"/>
        <w:ind w:left="0"/>
        <w:jc w:val="both"/>
      </w:pPr>
      <w:r>
        <w:rPr>
          <w:rFonts w:ascii="Times New Roman"/>
          <w:b w:val="false"/>
          <w:i w:val="false"/>
          <w:color w:val="000000"/>
          <w:sz w:val="28"/>
        </w:rPr>
        <w:t xml:space="preserve">
       Representational expenses shall include: </w:t>
      </w:r>
    </w:p>
    <w:p>
      <w:pPr>
        <w:spacing w:after="0"/>
        <w:ind w:left="0"/>
        <w:jc w:val="both"/>
      </w:pPr>
      <w:r>
        <w:rPr>
          <w:rFonts w:ascii="Times New Roman"/>
          <w:b w:val="false"/>
          <w:i w:val="false"/>
          <w:color w:val="000000"/>
          <w:sz w:val="28"/>
        </w:rPr>
        <w:t xml:space="preserve">
       1) rental of premises for the event; </w:t>
      </w:r>
    </w:p>
    <w:p>
      <w:pPr>
        <w:spacing w:after="0"/>
        <w:ind w:left="0"/>
        <w:jc w:val="both"/>
      </w:pPr>
      <w:r>
        <w:rPr>
          <w:rFonts w:ascii="Times New Roman"/>
          <w:b w:val="false"/>
          <w:i w:val="false"/>
          <w:color w:val="000000"/>
          <w:sz w:val="28"/>
        </w:rPr>
        <w:t xml:space="preserve">
       2) motor transport service; </w:t>
      </w:r>
    </w:p>
    <w:p>
      <w:pPr>
        <w:spacing w:after="0"/>
        <w:ind w:left="0"/>
        <w:jc w:val="both"/>
      </w:pPr>
      <w:r>
        <w:rPr>
          <w:rFonts w:ascii="Times New Roman"/>
          <w:b w:val="false"/>
          <w:i w:val="false"/>
          <w:color w:val="000000"/>
          <w:sz w:val="28"/>
        </w:rPr>
        <w:t xml:space="preserve">
       3) translation services; </w:t>
      </w:r>
    </w:p>
    <w:p>
      <w:pPr>
        <w:spacing w:after="0"/>
        <w:ind w:left="0"/>
        <w:jc w:val="both"/>
      </w:pPr>
      <w:r>
        <w:rPr>
          <w:rFonts w:ascii="Times New Roman"/>
          <w:b w:val="false"/>
          <w:i w:val="false"/>
          <w:color w:val="000000"/>
          <w:sz w:val="28"/>
        </w:rPr>
        <w:t xml:space="preserve">
       4) official lunches, dinners, buffets; </w:t>
      </w:r>
    </w:p>
    <w:p>
      <w:pPr>
        <w:spacing w:after="0"/>
        <w:ind w:left="0"/>
        <w:jc w:val="both"/>
      </w:pPr>
      <w:r>
        <w:rPr>
          <w:rFonts w:ascii="Times New Roman"/>
          <w:b w:val="false"/>
          <w:i w:val="false"/>
          <w:color w:val="000000"/>
          <w:sz w:val="28"/>
        </w:rPr>
        <w:t xml:space="preserve">
       5) the purchase of souvenirs, promotional gifts; </w:t>
      </w:r>
    </w:p>
    <w:p>
      <w:pPr>
        <w:spacing w:after="0"/>
        <w:ind w:left="0"/>
        <w:jc w:val="both"/>
      </w:pPr>
      <w:r>
        <w:rPr>
          <w:rFonts w:ascii="Times New Roman"/>
          <w:b w:val="false"/>
          <w:i w:val="false"/>
          <w:color w:val="000000"/>
          <w:sz w:val="28"/>
        </w:rPr>
        <w:t xml:space="preserve">
       6) other expenses allowed by the head of the region, the city of republican significance, the capital. </w:t>
      </w:r>
    </w:p>
    <w:p>
      <w:pPr>
        <w:spacing w:after="0"/>
        <w:ind w:left="0"/>
        <w:jc w:val="both"/>
      </w:pPr>
      <w:r>
        <w:rPr>
          <w:rFonts w:ascii="Times New Roman"/>
          <w:b w:val="false"/>
          <w:i w:val="false"/>
          <w:color w:val="000000"/>
          <w:sz w:val="28"/>
        </w:rPr>
        <w:t xml:space="preserve">
       3. Local executive bodies of regions, cities of republican significance, the capital, on the basis of these Model Rules, shall develop and approve the procedure for the use of funds, provided for representational expenses and the norms of representational expenses. </w:t>
      </w:r>
    </w:p>
    <w:p>
      <w:pPr>
        <w:spacing w:after="0"/>
        <w:ind w:left="0"/>
        <w:jc w:val="left"/>
      </w:pPr>
      <w:r>
        <w:rPr>
          <w:rFonts w:ascii="Times New Roman"/>
          <w:b/>
          <w:i w:val="false"/>
          <w:color w:val="000000"/>
        </w:rPr>
        <w:t xml:space="preserve"> Chapter 2. Procedure for the use of funds for representational expenses</w:t>
      </w:r>
    </w:p>
    <w:p>
      <w:pPr>
        <w:spacing w:after="0"/>
        <w:ind w:left="0"/>
        <w:jc w:val="both"/>
      </w:pPr>
      <w:r>
        <w:rPr>
          <w:rFonts w:ascii="Times New Roman"/>
          <w:b w:val="false"/>
          <w:i w:val="false"/>
          <w:color w:val="000000"/>
          <w:sz w:val="28"/>
        </w:rPr>
        <w:t xml:space="preserve">
       4. The allocation of funds from the local budget for representational expenses shall be carried out on the basis of the relevant procedure of the local executive body of the region, the city of republican significance, the capital. </w:t>
      </w:r>
    </w:p>
    <w:p>
      <w:pPr>
        <w:spacing w:after="0"/>
        <w:ind w:left="0"/>
        <w:jc w:val="both"/>
      </w:pPr>
      <w:r>
        <w:rPr>
          <w:rFonts w:ascii="Times New Roman"/>
          <w:b w:val="false"/>
          <w:i w:val="false"/>
          <w:color w:val="000000"/>
          <w:sz w:val="28"/>
        </w:rPr>
        <w:t xml:space="preserve">
       5. The basis for the allocation of funds for representational expenses shall be the availability of the following documents: </w:t>
      </w:r>
    </w:p>
    <w:p>
      <w:pPr>
        <w:spacing w:after="0"/>
        <w:ind w:left="0"/>
        <w:jc w:val="both"/>
      </w:pPr>
      <w:r>
        <w:rPr>
          <w:rFonts w:ascii="Times New Roman"/>
          <w:b w:val="false"/>
          <w:i w:val="false"/>
          <w:color w:val="000000"/>
          <w:sz w:val="28"/>
        </w:rPr>
        <w:t xml:space="preserve">
       1) the rationale of the need to hold an event; </w:t>
      </w:r>
    </w:p>
    <w:p>
      <w:pPr>
        <w:spacing w:after="0"/>
        <w:ind w:left="0"/>
        <w:jc w:val="both"/>
      </w:pPr>
      <w:r>
        <w:rPr>
          <w:rFonts w:ascii="Times New Roman"/>
          <w:b w:val="false"/>
          <w:i w:val="false"/>
          <w:color w:val="000000"/>
          <w:sz w:val="28"/>
        </w:rPr>
        <w:t xml:space="preserve">
       2) the program of stay of the official delegation; </w:t>
      </w:r>
    </w:p>
    <w:p>
      <w:pPr>
        <w:spacing w:after="0"/>
        <w:ind w:left="0"/>
        <w:jc w:val="both"/>
      </w:pPr>
      <w:r>
        <w:rPr>
          <w:rFonts w:ascii="Times New Roman"/>
          <w:b w:val="false"/>
          <w:i w:val="false"/>
          <w:color w:val="000000"/>
          <w:sz w:val="28"/>
        </w:rPr>
        <w:t xml:space="preserve">
       3) a preparation plan for the event; </w:t>
      </w:r>
    </w:p>
    <w:p>
      <w:pPr>
        <w:spacing w:after="0"/>
        <w:ind w:left="0"/>
        <w:jc w:val="both"/>
      </w:pPr>
      <w:r>
        <w:rPr>
          <w:rFonts w:ascii="Times New Roman"/>
          <w:b w:val="false"/>
          <w:i w:val="false"/>
          <w:color w:val="000000"/>
          <w:sz w:val="28"/>
        </w:rPr>
        <w:t xml:space="preserve">
       4) information on the number of participants; </w:t>
      </w:r>
    </w:p>
    <w:p>
      <w:pPr>
        <w:spacing w:after="0"/>
        <w:ind w:left="0"/>
        <w:jc w:val="both"/>
      </w:pPr>
      <w:r>
        <w:rPr>
          <w:rFonts w:ascii="Times New Roman"/>
          <w:b w:val="false"/>
          <w:i w:val="false"/>
          <w:color w:val="000000"/>
          <w:sz w:val="28"/>
        </w:rPr>
        <w:t xml:space="preserve">
       5) cost estimates with calculations for each item of expenses in accordance with the norms of representational expenses and documents confirming the amount of expenses (calculation of expenses, price lists and other documents); </w:t>
      </w:r>
    </w:p>
    <w:p>
      <w:pPr>
        <w:spacing w:after="0"/>
        <w:ind w:left="0"/>
        <w:jc w:val="both"/>
      </w:pPr>
      <w:r>
        <w:rPr>
          <w:rFonts w:ascii="Times New Roman"/>
          <w:b w:val="false"/>
          <w:i w:val="false"/>
          <w:color w:val="000000"/>
          <w:sz w:val="28"/>
        </w:rPr>
        <w:t xml:space="preserve">
       6) the conclusion of the local authorized body for the execution of the budget for the cost estimates. </w:t>
      </w:r>
    </w:p>
    <w:p>
      <w:pPr>
        <w:spacing w:after="0"/>
        <w:ind w:left="0"/>
        <w:jc w:val="both"/>
      </w:pPr>
      <w:r>
        <w:rPr>
          <w:rFonts w:ascii="Times New Roman"/>
          <w:b w:val="false"/>
          <w:i w:val="false"/>
          <w:color w:val="000000"/>
          <w:sz w:val="28"/>
        </w:rPr>
        <w:t xml:space="preserve">
       6. The administrator of local budget programs within 10 calendar days after the event shall submit a report on the use of funds, allocated for representational expenses, signed by the first head (person, replacing him)to the relevant local executive body of the region, the city of republican significance, the capital, attached with: </w:t>
      </w:r>
    </w:p>
    <w:p>
      <w:pPr>
        <w:spacing w:after="0"/>
        <w:ind w:left="0"/>
        <w:jc w:val="both"/>
      </w:pPr>
      <w:r>
        <w:rPr>
          <w:rFonts w:ascii="Times New Roman"/>
          <w:b w:val="false"/>
          <w:i w:val="false"/>
          <w:color w:val="000000"/>
          <w:sz w:val="28"/>
        </w:rPr>
        <w:t xml:space="preserve">
       1) the basis for the need to hold the event, cost estimates and documents, provided for in subparagraphs 2) and 4) of paragraph 5 of these Model Rules; </w:t>
      </w:r>
    </w:p>
    <w:p>
      <w:pPr>
        <w:spacing w:after="0"/>
        <w:ind w:left="0"/>
        <w:jc w:val="both"/>
      </w:pPr>
      <w:r>
        <w:rPr>
          <w:rFonts w:ascii="Times New Roman"/>
          <w:b w:val="false"/>
          <w:i w:val="false"/>
          <w:color w:val="000000"/>
          <w:sz w:val="28"/>
        </w:rPr>
        <w:t xml:space="preserve">
       2) the document, confirming the actual number of participants; </w:t>
      </w:r>
    </w:p>
    <w:p>
      <w:pPr>
        <w:spacing w:after="0"/>
        <w:ind w:left="0"/>
        <w:jc w:val="both"/>
      </w:pPr>
      <w:r>
        <w:rPr>
          <w:rFonts w:ascii="Times New Roman"/>
          <w:b w:val="false"/>
          <w:i w:val="false"/>
          <w:color w:val="000000"/>
          <w:sz w:val="28"/>
        </w:rPr>
        <w:t xml:space="preserve">
       3) copies of documents, confirming the actual expenses under the estimated costs (receipts, invoices, acts of work performed (services rendered), indicating the cost and volume of purchased goods, works and services, the contract). </w:t>
      </w:r>
    </w:p>
    <w:p>
      <w:pPr>
        <w:spacing w:after="0"/>
        <w:ind w:left="0"/>
        <w:jc w:val="left"/>
      </w:pPr>
      <w:r>
        <w:rPr>
          <w:rFonts w:ascii="Times New Roman"/>
          <w:b/>
          <w:i w:val="false"/>
          <w:color w:val="000000"/>
        </w:rPr>
        <w:t xml:space="preserve"> Chapter 3. Procedure to determine the norms of representational expenses </w:t>
      </w:r>
    </w:p>
    <w:p>
      <w:pPr>
        <w:spacing w:after="0"/>
        <w:ind w:left="0"/>
        <w:jc w:val="both"/>
      </w:pPr>
      <w:r>
        <w:rPr>
          <w:rFonts w:ascii="Times New Roman"/>
          <w:b w:val="false"/>
          <w:i w:val="false"/>
          <w:color w:val="000000"/>
          <w:sz w:val="28"/>
        </w:rPr>
        <w:t xml:space="preserve">
       7. For the local executive body of the region, the city of republican significance, the capital, the need for representational expenses shall be determined taking into account the fulfillment of the assigned functions and powers on the basis of the results of the analysis of the necessity, reasonableness and expediency of these expenses. </w:t>
      </w:r>
    </w:p>
    <w:p>
      <w:pPr>
        <w:spacing w:after="0"/>
        <w:ind w:left="0"/>
        <w:jc w:val="both"/>
      </w:pPr>
      <w:r>
        <w:rPr>
          <w:rFonts w:ascii="Times New Roman"/>
          <w:b w:val="false"/>
          <w:i w:val="false"/>
          <w:color w:val="000000"/>
          <w:sz w:val="28"/>
        </w:rPr>
        <w:t>
       8. The norms of representational expenses must meet the following requirements:</w:t>
      </w:r>
    </w:p>
    <w:p>
      <w:pPr>
        <w:spacing w:after="0"/>
        <w:ind w:left="0"/>
        <w:jc w:val="both"/>
      </w:pPr>
      <w:r>
        <w:rPr>
          <w:rFonts w:ascii="Times New Roman"/>
          <w:b w:val="false"/>
          <w:i w:val="false"/>
          <w:color w:val="000000"/>
          <w:sz w:val="28"/>
        </w:rPr>
        <w:t>
       1) to be based on the norms of the current legislation of the Republic of Kazakhstan;</w:t>
      </w:r>
    </w:p>
    <w:p>
      <w:pPr>
        <w:spacing w:after="0"/>
        <w:ind w:left="0"/>
        <w:jc w:val="both"/>
      </w:pPr>
      <w:r>
        <w:rPr>
          <w:rFonts w:ascii="Times New Roman"/>
          <w:b w:val="false"/>
          <w:i w:val="false"/>
          <w:color w:val="000000"/>
          <w:sz w:val="28"/>
        </w:rPr>
        <w:t>
       2) to be clear and precise;</w:t>
      </w:r>
    </w:p>
    <w:p>
      <w:pPr>
        <w:spacing w:after="0"/>
        <w:ind w:left="0"/>
        <w:jc w:val="both"/>
      </w:pPr>
      <w:r>
        <w:rPr>
          <w:rFonts w:ascii="Times New Roman"/>
          <w:b w:val="false"/>
          <w:i w:val="false"/>
          <w:color w:val="000000"/>
          <w:sz w:val="28"/>
        </w:rPr>
        <w:t>
       3) to exclude discrepancies and ensure the possibility of their free application in practice.</w:t>
      </w:r>
    </w:p>
    <w:p>
      <w:pPr>
        <w:spacing w:after="0"/>
        <w:ind w:left="0"/>
        <w:jc w:val="both"/>
      </w:pPr>
      <w:r>
        <w:rPr>
          <w:rFonts w:ascii="Times New Roman"/>
          <w:b w:val="false"/>
          <w:i w:val="false"/>
          <w:color w:val="000000"/>
          <w:sz w:val="28"/>
        </w:rPr>
        <w:t xml:space="preserve">
       9. The norms of representational expenses shall be developed in tabular form, indicating: </w:t>
      </w:r>
    </w:p>
    <w:p>
      <w:pPr>
        <w:spacing w:after="0"/>
        <w:ind w:left="0"/>
        <w:jc w:val="both"/>
      </w:pPr>
      <w:r>
        <w:rPr>
          <w:rFonts w:ascii="Times New Roman"/>
          <w:b w:val="false"/>
          <w:i w:val="false"/>
          <w:color w:val="000000"/>
          <w:sz w:val="28"/>
        </w:rPr>
        <w:t>
       1) the name of the representational expenses;</w:t>
      </w:r>
    </w:p>
    <w:p>
      <w:pPr>
        <w:spacing w:after="0"/>
        <w:ind w:left="0"/>
        <w:jc w:val="both"/>
      </w:pPr>
      <w:r>
        <w:rPr>
          <w:rFonts w:ascii="Times New Roman"/>
          <w:b w:val="false"/>
          <w:i w:val="false"/>
          <w:color w:val="000000"/>
          <w:sz w:val="28"/>
        </w:rPr>
        <w:t xml:space="preserve">
       2) the cost of representational expenses in tenge, based on the costs per unit. </w:t>
      </w:r>
    </w:p>
    <w:p>
      <w:pPr>
        <w:spacing w:after="0"/>
        <w:ind w:left="0"/>
        <w:jc w:val="both"/>
      </w:pPr>
      <w:r>
        <w:rPr>
          <w:rFonts w:ascii="Times New Roman"/>
          <w:b w:val="false"/>
          <w:i w:val="false"/>
          <w:color w:val="000000"/>
          <w:sz w:val="28"/>
        </w:rPr>
        <w:t>
       If necessary, references shall be made to the notes, clarifications shall be provided about the application of norms of representational expenses.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