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e7b28" w14:textId="87e7b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checklist for the use of a trademark, service mark, geographical indication of goods or company name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Joint order of the Minister of Justice of the Republic of Kazakhstan dated October 31, 2018 No. 1517 and Minister of National Economy of the Republic of Kazakhstan dated October 31, 2018 No. 48. Registered with the Ministry of Justice of the Republic of Kazakhstan on October 31, 2018 No. 17661.</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subparagraph 64) of Article 138, Articles 141, Article 143, of the Entrepreneur Code of the Republic of Kazakhstan dated October 29, 2015, Article 22-1 of the Law of the Republic of Kazakhstan dated 18 March 2002 "On the Bodies of Justice" we hereby </w:t>
      </w:r>
      <w:r>
        <w:rPr>
          <w:rFonts w:ascii="Times New Roman"/>
          <w:b/>
          <w:i w:val="false"/>
          <w:color w:val="000000"/>
          <w:sz w:val="28"/>
        </w:rPr>
        <w:t>ORDER</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To approve the attached checklist for the use of a trademark, service mark, geographical indication of goods or company name. </w:t>
      </w:r>
    </w:p>
    <w:p>
      <w:pPr>
        <w:spacing w:after="0"/>
        <w:ind w:left="0"/>
        <w:jc w:val="both"/>
      </w:pPr>
      <w:r>
        <w:rPr>
          <w:rFonts w:ascii="Times New Roman"/>
          <w:b w:val="false"/>
          <w:i w:val="false"/>
          <w:color w:val="000000"/>
          <w:sz w:val="28"/>
        </w:rPr>
        <w:t xml:space="preserve">
      2. Joint order № 647 of the Minister of Justice of the Republic of Kazakhstan, dated December 25, 2015 and № 834 of Acting Minister of National Economy of the Republic of Kazakhstan dated December 30, 2015 "On Approval of the Checklists in the Sphere of Use of Items of Industrial Property "(registered in the Register of State Registration of Regulatory Acts Legal Acts under № 12690, published on December 31, 2015 in Adilet Legal Information System). </w:t>
      </w:r>
    </w:p>
    <w:p>
      <w:pPr>
        <w:spacing w:after="0"/>
        <w:ind w:left="0"/>
        <w:jc w:val="both"/>
      </w:pPr>
      <w:r>
        <w:rPr>
          <w:rFonts w:ascii="Times New Roman"/>
          <w:b w:val="false"/>
          <w:i w:val="false"/>
          <w:color w:val="000000"/>
          <w:sz w:val="28"/>
        </w:rPr>
        <w:t xml:space="preserve">
      3. The Department for Intellectual Property Rights of the Ministry of Justice of the Republic of Kazakhstan, in accordance with the legislation of the Republic of Kazakhstan shall: </w:t>
      </w:r>
    </w:p>
    <w:p>
      <w:pPr>
        <w:spacing w:after="0"/>
        <w:ind w:left="0"/>
        <w:jc w:val="both"/>
      </w:pPr>
      <w:r>
        <w:rPr>
          <w:rFonts w:ascii="Times New Roman"/>
          <w:b w:val="false"/>
          <w:i w:val="false"/>
          <w:color w:val="000000"/>
          <w:sz w:val="28"/>
        </w:rPr>
        <w:t xml:space="preserve">
      1) ensure state registration of this joint order; </w:t>
      </w:r>
    </w:p>
    <w:p>
      <w:pPr>
        <w:spacing w:after="0"/>
        <w:ind w:left="0"/>
        <w:jc w:val="both"/>
      </w:pPr>
      <w:r>
        <w:rPr>
          <w:rFonts w:ascii="Times New Roman"/>
          <w:b w:val="false"/>
          <w:i w:val="false"/>
          <w:color w:val="000000"/>
          <w:sz w:val="28"/>
        </w:rPr>
        <w:t>
      2) within ten calendar days from the date of state registration of this joint order with the Ministry of Justice of the Republic of Kazakhstan, send its copy both in the Kazakh and Russian languages to the Republican State Enterprise on the Right Economic Management "Republican Center of Legal Information" of the Ministry of Justice of the Republic of Kazakhstan for official publication and inclusion in the Reference Control Bank of Regulatory Legal Acts of the Republic of Kazakhstan;</w:t>
      </w:r>
    </w:p>
    <w:p>
      <w:pPr>
        <w:spacing w:after="0"/>
        <w:ind w:left="0"/>
        <w:jc w:val="both"/>
      </w:pPr>
      <w:r>
        <w:rPr>
          <w:rFonts w:ascii="Times New Roman"/>
          <w:b w:val="false"/>
          <w:i w:val="false"/>
          <w:color w:val="000000"/>
          <w:sz w:val="28"/>
        </w:rPr>
        <w:t>
      3) place this joint order on the official Internet resource of the Ministry of Justice of the Republic of Kazakhstan after its official publication.</w:t>
      </w:r>
    </w:p>
    <w:p>
      <w:pPr>
        <w:spacing w:after="0"/>
        <w:ind w:left="0"/>
        <w:jc w:val="both"/>
      </w:pPr>
      <w:r>
        <w:rPr>
          <w:rFonts w:ascii="Times New Roman"/>
          <w:b w:val="false"/>
          <w:i w:val="false"/>
          <w:color w:val="000000"/>
          <w:sz w:val="28"/>
        </w:rPr>
        <w:t>
      4. Control over execution of this joint order shall be entrusted to the supervising Vice-Minister of Justice of the Republic of Kazakhstan, the supervising Vice-Minister of National Economy of the Republic of Kazakhstan</w:t>
      </w:r>
    </w:p>
    <w:p>
      <w:pPr>
        <w:spacing w:after="0"/>
        <w:ind w:left="0"/>
        <w:jc w:val="both"/>
      </w:pPr>
      <w:r>
        <w:rPr>
          <w:rFonts w:ascii="Times New Roman"/>
          <w:b w:val="false"/>
          <w:i w:val="false"/>
          <w:color w:val="000000"/>
          <w:sz w:val="28"/>
        </w:rPr>
        <w:t xml:space="preserve">
      5. This joint order shall be enforced upon expiry of ten calendar days after the day of its first official publication.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Justice of the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M. Beketayev</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National Economy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T. Suleimenov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xml:space="preserve">
      with the Legal Statistics and </w:t>
      </w:r>
    </w:p>
    <w:p>
      <w:pPr>
        <w:spacing w:after="0"/>
        <w:ind w:left="0"/>
        <w:jc w:val="both"/>
      </w:pPr>
      <w:r>
        <w:rPr>
          <w:rFonts w:ascii="Times New Roman"/>
          <w:b w:val="false"/>
          <w:i w:val="false"/>
          <w:color w:val="000000"/>
          <w:sz w:val="28"/>
        </w:rPr>
        <w:t>
      and Special Accounts Committee</w:t>
      </w:r>
    </w:p>
    <w:p>
      <w:pPr>
        <w:spacing w:after="0"/>
        <w:ind w:left="0"/>
        <w:jc w:val="both"/>
      </w:pPr>
      <w:r>
        <w:rPr>
          <w:rFonts w:ascii="Times New Roman"/>
          <w:b w:val="false"/>
          <w:i w:val="false"/>
          <w:color w:val="000000"/>
          <w:sz w:val="28"/>
        </w:rPr>
        <w:t xml:space="preserve">
      of the Prosecutor General’s Office </w:t>
      </w:r>
    </w:p>
    <w:p>
      <w:pPr>
        <w:spacing w:after="0"/>
        <w:ind w:left="0"/>
        <w:jc w:val="both"/>
      </w:pPr>
      <w:r>
        <w:rPr>
          <w:rFonts w:ascii="Times New Roman"/>
          <w:b w:val="false"/>
          <w:i w:val="false"/>
          <w:color w:val="000000"/>
          <w:sz w:val="28"/>
        </w:rPr>
        <w:t xml:space="preserve">
      of the Republic of Kazakhstan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joint order № 1517</w:t>
            </w:r>
            <w:r>
              <w:br/>
            </w:r>
            <w:r>
              <w:rPr>
                <w:rFonts w:ascii="Times New Roman"/>
                <w:b w:val="false"/>
                <w:i w:val="false"/>
                <w:color w:val="000000"/>
                <w:sz w:val="20"/>
              </w:rPr>
              <w:t xml:space="preserve"> of the Minister Justice</w:t>
            </w:r>
            <w:r>
              <w:br/>
            </w:r>
            <w:r>
              <w:rPr>
                <w:rFonts w:ascii="Times New Roman"/>
                <w:b w:val="false"/>
                <w:i w:val="false"/>
                <w:color w:val="000000"/>
                <w:sz w:val="20"/>
              </w:rPr>
              <w:t>of the Republic of Kazakhstan</w:t>
            </w:r>
            <w:r>
              <w:br/>
            </w:r>
            <w:r>
              <w:rPr>
                <w:rFonts w:ascii="Times New Roman"/>
                <w:b w:val="false"/>
                <w:i w:val="false"/>
                <w:color w:val="000000"/>
                <w:sz w:val="20"/>
              </w:rPr>
              <w:t>dated October 31, 2018</w:t>
            </w:r>
            <w:r>
              <w:br/>
            </w:r>
            <w:r>
              <w:rPr>
                <w:rFonts w:ascii="Times New Roman"/>
                <w:b w:val="false"/>
                <w:i w:val="false"/>
                <w:color w:val="000000"/>
                <w:sz w:val="20"/>
              </w:rPr>
              <w:t>and № 48 of the Minister of</w:t>
            </w:r>
            <w:r>
              <w:br/>
            </w:r>
            <w:r>
              <w:rPr>
                <w:rFonts w:ascii="Times New Roman"/>
                <w:b w:val="false"/>
                <w:i w:val="false"/>
                <w:color w:val="000000"/>
                <w:sz w:val="20"/>
              </w:rPr>
              <w:t>National Economy</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October 31, 2018 </w:t>
            </w:r>
          </w:p>
        </w:tc>
      </w:tr>
    </w:tbl>
    <w:p>
      <w:pPr>
        <w:spacing w:after="0"/>
        <w:ind w:left="0"/>
        <w:jc w:val="left"/>
      </w:pPr>
      <w:r>
        <w:rPr>
          <w:rFonts w:ascii="Times New Roman"/>
          <w:b/>
          <w:i w:val="false"/>
          <w:color w:val="000000"/>
        </w:rPr>
        <w:t xml:space="preserve"> Checklist</w:t>
      </w:r>
    </w:p>
    <w:p>
      <w:pPr>
        <w:spacing w:after="0"/>
        <w:ind w:left="0"/>
        <w:jc w:val="both"/>
      </w:pPr>
      <w:r>
        <w:rPr>
          <w:rFonts w:ascii="Times New Roman"/>
          <w:b w:val="false"/>
          <w:i w:val="false"/>
          <w:color w:val="ff0000"/>
          <w:sz w:val="28"/>
        </w:rPr>
        <w:t>
      Footnote. Annex - as revised by joint order of the Acting Minister of Justice of the Republic of Kazakhstan № 978 of 30.11.2022 and Acting Minister of National Economy of the Republic of Kazakhstan № 105 of 30.11.2022 (shall be effective since 01.01.2023).</w:t>
      </w:r>
    </w:p>
    <w:p>
      <w:pPr>
        <w:spacing w:after="0"/>
        <w:ind w:left="0"/>
        <w:jc w:val="both"/>
      </w:pPr>
      <w:r>
        <w:rPr>
          <w:rFonts w:ascii="Times New Roman"/>
          <w:b w:val="false"/>
          <w:i w:val="false"/>
          <w:color w:val="000000"/>
          <w:sz w:val="28"/>
        </w:rPr>
        <w:t>
      In the sphere of use of a trade mark, service mark, appellation of origin of goods or trade name</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pursuant to Article 138</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of the Entrepreneurial Code of the Republic of Kazakhstan in relation to individuals and legal entities.</w:t>
      </w:r>
    </w:p>
    <w:p>
      <w:pPr>
        <w:spacing w:after="0"/>
        <w:ind w:left="0"/>
        <w:jc w:val="both"/>
      </w:pPr>
      <w:r>
        <w:rPr>
          <w:rFonts w:ascii="Times New Roman"/>
          <w:b w:val="false"/>
          <w:i w:val="false"/>
          <w:color w:val="000000"/>
          <w:sz w:val="28"/>
        </w:rPr>
        <w:t>
      Name of homogeneous group of entities (facilities) under supervision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Public authority that ordered the inspection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Act on the appointment of an inspection       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entity (facility) under supervision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(Individual Identification Number), business identification number of </w:t>
      </w:r>
    </w:p>
    <w:p>
      <w:pPr>
        <w:spacing w:after="0"/>
        <w:ind w:left="0"/>
        <w:jc w:val="both"/>
      </w:pPr>
      <w:r>
        <w:rPr>
          <w:rFonts w:ascii="Times New Roman"/>
          <w:b w:val="false"/>
          <w:i w:val="false"/>
          <w:color w:val="000000"/>
          <w:sz w:val="28"/>
        </w:rPr>
        <w:t>
      the entity (facility) under supervision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Location address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Complies with the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comply with the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0"/>
          <w:p>
            <w:pPr>
              <w:spacing w:after="20"/>
              <w:ind w:left="20"/>
              <w:jc w:val="both"/>
            </w:pPr>
            <w:r>
              <w:rPr>
                <w:rFonts w:ascii="Times New Roman"/>
                <w:b w:val="false"/>
                <w:i w:val="false"/>
                <w:color w:val="000000"/>
                <w:sz w:val="20"/>
              </w:rPr>
              <w:t>
1</w:t>
            </w:r>
          </w:p>
          <w:bookmarkEnd w:id="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without the consent of the owner (right holder) of a trade mark, service mark, appellation of origin of goods or designations similar to them to the extent of confusion in respect of homogeneous goods or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registration of relevant agreements on the transfer/grant of the right to the trademark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a trade mark in respect of goods that have been lawfully put into circulation in the territory of any of the member states of the Eurasian Economic Union directly by the owner (right holder) of the trade mark or by other persons with his/her consent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Official(s) (a) __________________________________________________ </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surname, first name, patronymic (if any)</w:t>
      </w:r>
    </w:p>
    <w:p>
      <w:pPr>
        <w:spacing w:after="0"/>
        <w:ind w:left="0"/>
        <w:jc w:val="both"/>
      </w:pPr>
      <w:r>
        <w:rPr>
          <w:rFonts w:ascii="Times New Roman"/>
          <w:b w:val="false"/>
          <w:i w:val="false"/>
          <w:color w:val="000000"/>
          <w:sz w:val="28"/>
        </w:rPr>
        <w:t xml:space="preserve">
      Head of the entity being monitored _____________________________________________ </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surname, first name, patronymic (if any)</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