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79e8" w14:textId="b1f7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of checklist on compliance with the legislation in the scope of rendering of the state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Chairman of the Agency of the Republic of Kazakhstan on Civil Service Affairs and Anti-Corruption of October 31, 2018 № 253 and Minister of National Economy of the Republic of Kazakhstan of October 31, 2018 № 51. Registered with the Ministry of Justice of the Republic of Kazakhstan on November 1, 2018 № 17671. Abolished by the joint order of the Chairman of the Agency for Civil Service Affairs of the Republic of Kazakhstan dated November 23, 2022 No. 233 and the Minister of National Economy of the Republic of Kazakhstan dated November 25, 2022 No. 89</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joint order of the Chairman of the Agency for Civil Service Affairs of the Republic of Kazakhstan dated November 23, 2022 No. 233 and the Minister of National Economy of the Republic of Kazakhstan dated November 25, 2022 No. 89 (effective from 01.01.2023).</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We hereby </w:t>
      </w:r>
      <w:r>
        <w:rPr>
          <w:rFonts w:ascii="Times New Roman"/>
          <w:b/>
          <w:i w:val="false"/>
          <w:color w:val="000000"/>
          <w:sz w:val="28"/>
        </w:rPr>
        <w:t>ORDER</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1. To approve the attached:</w:t>
      </w:r>
    </w:p>
    <w:bookmarkEnd w:id="0"/>
    <w:bookmarkStart w:name="z7" w:id="1"/>
    <w:p>
      <w:pPr>
        <w:spacing w:after="0"/>
        <w:ind w:left="0"/>
        <w:jc w:val="both"/>
      </w:pPr>
      <w:r>
        <w:rPr>
          <w:rFonts w:ascii="Times New Roman"/>
          <w:b w:val="false"/>
          <w:i w:val="false"/>
          <w:color w:val="000000"/>
          <w:sz w:val="28"/>
        </w:rPr>
        <w:t>
      1) risk assessment criteria on compliance with the legislation in the scope of rendering of the state services in accordance with Appendix 1 to this joint order;</w:t>
      </w:r>
    </w:p>
    <w:bookmarkEnd w:id="1"/>
    <w:bookmarkStart w:name="z8" w:id="2"/>
    <w:p>
      <w:pPr>
        <w:spacing w:after="0"/>
        <w:ind w:left="0"/>
        <w:jc w:val="both"/>
      </w:pPr>
      <w:r>
        <w:rPr>
          <w:rFonts w:ascii="Times New Roman"/>
          <w:b w:val="false"/>
          <w:i w:val="false"/>
          <w:color w:val="000000"/>
          <w:sz w:val="28"/>
        </w:rPr>
        <w:t>
      2) checklist in the scope of rendering of the state services on compliance with the requirements of the Law "On State Services", the Rules of state control over the quality of rendering of the state services, standards and regulations of state services in accordance with Appendix 2 to this joint order.</w:t>
      </w:r>
    </w:p>
    <w:bookmarkEnd w:id="2"/>
    <w:bookmarkStart w:name="z9" w:id="3"/>
    <w:p>
      <w:pPr>
        <w:spacing w:after="0"/>
        <w:ind w:left="0"/>
        <w:jc w:val="both"/>
      </w:pPr>
      <w:r>
        <w:rPr>
          <w:rFonts w:ascii="Times New Roman"/>
          <w:b w:val="false"/>
          <w:i w:val="false"/>
          <w:color w:val="000000"/>
          <w:sz w:val="28"/>
        </w:rPr>
        <w:t>
      2. Joint order No. 32 of the Chairman of the Agency of the Republic of Kazakhstan for Civil Service Affairs and Anti-Corruption dated February 9, 2017 and No. 68 of the Minister of National Economy of the Republic of Kazakhstan dated February 15, 2017 "On Approval of Risk Assessment Criteria and of Checklist on Compliance with the Legislation in the Scope of Rendering of the State Services "(registered in the Register of State Registration of Regulatory Legal Acts under No 14909, published March 28, 2017 in the Reference Control Bank of Regulatory Legal Acts of the Republic of Kazakhstan) shall be deemed to have lost force.</w:t>
      </w:r>
    </w:p>
    <w:bookmarkEnd w:id="3"/>
    <w:bookmarkStart w:name="z10" w:id="4"/>
    <w:p>
      <w:pPr>
        <w:spacing w:after="0"/>
        <w:ind w:left="0"/>
        <w:jc w:val="both"/>
      </w:pPr>
      <w:r>
        <w:rPr>
          <w:rFonts w:ascii="Times New Roman"/>
          <w:b w:val="false"/>
          <w:i w:val="false"/>
          <w:color w:val="000000"/>
          <w:sz w:val="28"/>
        </w:rPr>
        <w:t>
      3. In accordance with the procedure established by law, the Department of State Services of the Agency of the Republic of Kazakhstan for Civil Service Affairs and Anti-Corruption shall:</w:t>
      </w:r>
    </w:p>
    <w:bookmarkEnd w:id="4"/>
    <w:bookmarkStart w:name="z11" w:id="5"/>
    <w:p>
      <w:pPr>
        <w:spacing w:after="0"/>
        <w:ind w:left="0"/>
        <w:jc w:val="both"/>
      </w:pPr>
      <w:r>
        <w:rPr>
          <w:rFonts w:ascii="Times New Roman"/>
          <w:b w:val="false"/>
          <w:i w:val="false"/>
          <w:color w:val="000000"/>
          <w:sz w:val="28"/>
        </w:rPr>
        <w:t>
      1) ensure state registration of this joint order with the Ministry of Justice of the Republic of Kazakhstan;</w:t>
      </w:r>
    </w:p>
    <w:bookmarkEnd w:id="5"/>
    <w:bookmarkStart w:name="z12" w:id="6"/>
    <w:p>
      <w:pPr>
        <w:spacing w:after="0"/>
        <w:ind w:left="0"/>
        <w:jc w:val="both"/>
      </w:pPr>
      <w:r>
        <w:rPr>
          <w:rFonts w:ascii="Times New Roman"/>
          <w:b w:val="false"/>
          <w:i w:val="false"/>
          <w:color w:val="000000"/>
          <w:sz w:val="28"/>
        </w:rPr>
        <w:t>
      2) within ten calendar days after the state registration of this joint order, direct its copies in the Kazakh and Russian languages to the Republican State Enterprise on the Right of Economic Management of the “Republican Center for Legal Information” of the Ministry of Justice of the Republic of Kazakhstan for official publication and inclusion in the Reference Control Bank of Regulatory Legal Acts of the Republic of Kazakhstan;</w:t>
      </w:r>
    </w:p>
    <w:bookmarkEnd w:id="6"/>
    <w:bookmarkStart w:name="z13" w:id="7"/>
    <w:p>
      <w:pPr>
        <w:spacing w:after="0"/>
        <w:ind w:left="0"/>
        <w:jc w:val="both"/>
      </w:pPr>
      <w:r>
        <w:rPr>
          <w:rFonts w:ascii="Times New Roman"/>
          <w:b w:val="false"/>
          <w:i w:val="false"/>
          <w:color w:val="000000"/>
          <w:sz w:val="28"/>
        </w:rPr>
        <w:t>
      3) place this joint order on the Internet resource of the Agency of the Republic of Kazakhstan for Civil Service Affairs and Anti-Corruption.</w:t>
      </w:r>
    </w:p>
    <w:bookmarkEnd w:id="7"/>
    <w:bookmarkStart w:name="z14" w:id="8"/>
    <w:p>
      <w:pPr>
        <w:spacing w:after="0"/>
        <w:ind w:left="0"/>
        <w:jc w:val="both"/>
      </w:pPr>
      <w:r>
        <w:rPr>
          <w:rFonts w:ascii="Times New Roman"/>
          <w:b w:val="false"/>
          <w:i w:val="false"/>
          <w:color w:val="000000"/>
          <w:sz w:val="28"/>
        </w:rPr>
        <w:t>
      2. Control over the execution of this joint order shall be entrusted to the Deputy Chairman of the Agency of the Republic of Kazakhstan for Civil Service Affairs and Anti-Corruption, responsible for monitoring and assessment of the quality of state services rendering.</w:t>
      </w:r>
    </w:p>
    <w:bookmarkEnd w:id="8"/>
    <w:bookmarkStart w:name="z15" w:id="9"/>
    <w:p>
      <w:pPr>
        <w:spacing w:after="0"/>
        <w:ind w:left="0"/>
        <w:jc w:val="both"/>
      </w:pPr>
      <w:r>
        <w:rPr>
          <w:rFonts w:ascii="Times New Roman"/>
          <w:b w:val="false"/>
          <w:i w:val="false"/>
          <w:color w:val="000000"/>
          <w:sz w:val="28"/>
        </w:rPr>
        <w:t xml:space="preserve">
      3. This joint order shall be enforced from the date of its first official publication.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 Agency</w:t>
            </w:r>
          </w:p>
          <w:p>
            <w:pPr>
              <w:spacing w:after="20"/>
              <w:ind w:left="20"/>
              <w:jc w:val="both"/>
            </w:pPr>
          </w:p>
          <w:p>
            <w:pPr>
              <w:spacing w:after="20"/>
              <w:ind w:left="20"/>
              <w:jc w:val="both"/>
            </w:pPr>
            <w:r>
              <w:rPr>
                <w:rFonts w:ascii="Times New Roman"/>
                <w:b w:val="false"/>
                <w:i/>
                <w:color w:val="000000"/>
                <w:sz w:val="20"/>
              </w:rPr>
              <w:t>of the Republic of Kazakhstan</w:t>
            </w:r>
          </w:p>
          <w:p>
            <w:pPr>
              <w:spacing w:after="20"/>
              <w:ind w:left="20"/>
              <w:jc w:val="both"/>
            </w:pPr>
            <w:r>
              <w:rPr>
                <w:rFonts w:ascii="Times New Roman"/>
                <w:b w:val="false"/>
                <w:i/>
                <w:color w:val="000000"/>
                <w:sz w:val="20"/>
              </w:rPr>
              <w:t xml:space="preserve"> for Civil Service Affairs and</w:t>
            </w:r>
          </w:p>
          <w:p>
            <w:pPr>
              <w:spacing w:after="0"/>
              <w:ind w:left="0"/>
              <w:jc w:val="left"/>
            </w:pPr>
          </w:p>
          <w:p>
            <w:pPr>
              <w:spacing w:after="20"/>
              <w:ind w:left="20"/>
              <w:jc w:val="both"/>
            </w:pPr>
            <w:r>
              <w:rPr>
                <w:rFonts w:ascii="Times New Roman"/>
                <w:b w:val="false"/>
                <w:i/>
                <w:color w:val="000000"/>
                <w:sz w:val="20"/>
              </w:rPr>
              <w:t>Anti-Corruption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______________ A. Shpekbayev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 T. Suleimenov</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Chairman of the Committee on Legal</w:t>
      </w:r>
    </w:p>
    <w:p>
      <w:pPr>
        <w:spacing w:after="0"/>
        <w:ind w:left="0"/>
        <w:jc w:val="both"/>
      </w:pPr>
      <w:r>
        <w:rPr>
          <w:rFonts w:ascii="Times New Roman"/>
          <w:b w:val="false"/>
          <w:i w:val="false"/>
          <w:color w:val="000000"/>
          <w:sz w:val="28"/>
        </w:rPr>
        <w:t>Statistics and Special Accounts of</w:t>
      </w:r>
    </w:p>
    <w:p>
      <w:pPr>
        <w:spacing w:after="0"/>
        <w:ind w:left="0"/>
        <w:jc w:val="both"/>
      </w:pPr>
      <w:r>
        <w:rPr>
          <w:rFonts w:ascii="Times New Roman"/>
          <w:b w:val="false"/>
          <w:i w:val="false"/>
          <w:color w:val="000000"/>
          <w:sz w:val="28"/>
        </w:rPr>
        <w:t>the General Prosecutor's Office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_____________________ K. Zhakipbayev</w:t>
      </w:r>
    </w:p>
    <w:p>
      <w:pPr>
        <w:spacing w:after="0"/>
        <w:ind w:left="0"/>
        <w:jc w:val="both"/>
      </w:pPr>
      <w:r>
        <w:rPr>
          <w:rFonts w:ascii="Times New Roman"/>
          <w:b w:val="false"/>
          <w:i w:val="false"/>
          <w:color w:val="000000"/>
          <w:sz w:val="28"/>
        </w:rPr>
        <w:t xml:space="preserve"> "____" ___________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Joint Order № 253 of the</w:t>
            </w:r>
            <w:r>
              <w:br/>
            </w:r>
            <w:r>
              <w:rPr>
                <w:rFonts w:ascii="Times New Roman"/>
                <w:b w:val="false"/>
                <w:i w:val="false"/>
                <w:color w:val="000000"/>
                <w:sz w:val="20"/>
              </w:rPr>
              <w:t xml:space="preserve">Chairman of the Agency of </w:t>
            </w:r>
            <w:r>
              <w:br/>
            </w:r>
            <w:r>
              <w:rPr>
                <w:rFonts w:ascii="Times New Roman"/>
                <w:b w:val="false"/>
                <w:i w:val="false"/>
                <w:color w:val="000000"/>
                <w:sz w:val="20"/>
              </w:rPr>
              <w:t>the Republic of Kazakhstan</w:t>
            </w:r>
            <w:r>
              <w:br/>
            </w:r>
            <w:r>
              <w:rPr>
                <w:rFonts w:ascii="Times New Roman"/>
                <w:b w:val="false"/>
                <w:i w:val="false"/>
                <w:color w:val="000000"/>
                <w:sz w:val="20"/>
              </w:rPr>
              <w:t xml:space="preserve">for Civil Service Affairs </w:t>
            </w:r>
            <w:r>
              <w:br/>
            </w:r>
            <w:r>
              <w:rPr>
                <w:rFonts w:ascii="Times New Roman"/>
                <w:b w:val="false"/>
                <w:i w:val="false"/>
                <w:color w:val="000000"/>
                <w:sz w:val="20"/>
              </w:rPr>
              <w:t xml:space="preserve">and Anti-Corruption </w:t>
            </w:r>
            <w:r>
              <w:br/>
            </w:r>
            <w:r>
              <w:rPr>
                <w:rFonts w:ascii="Times New Roman"/>
                <w:b w:val="false"/>
                <w:i w:val="false"/>
                <w:color w:val="000000"/>
                <w:sz w:val="20"/>
              </w:rPr>
              <w:t xml:space="preserve">dated October 31, 2018 and № 51 </w:t>
            </w:r>
            <w:r>
              <w:br/>
            </w:r>
            <w:r>
              <w:rPr>
                <w:rFonts w:ascii="Times New Roman"/>
                <w:b w:val="false"/>
                <w:i w:val="false"/>
                <w:color w:val="000000"/>
                <w:sz w:val="20"/>
              </w:rPr>
              <w:t xml:space="preserve">of the Minister of </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w:t>
            </w:r>
          </w:p>
        </w:tc>
      </w:tr>
    </w:tbl>
    <w:bookmarkStart w:name="z20" w:id="11"/>
    <w:p>
      <w:pPr>
        <w:spacing w:after="0"/>
        <w:ind w:left="0"/>
        <w:jc w:val="left"/>
      </w:pPr>
      <w:r>
        <w:rPr>
          <w:rFonts w:ascii="Times New Roman"/>
          <w:b/>
          <w:i w:val="false"/>
          <w:color w:val="000000"/>
        </w:rPr>
        <w:t xml:space="preserve"> Criteria for assessing the degree of risk on compliance with the legislation in the scope of rendering of the state services</w:t>
      </w:r>
    </w:p>
    <w:bookmarkEnd w:id="11"/>
    <w:bookmarkStart w:name="z21" w:id="12"/>
    <w:p>
      <w:pPr>
        <w:spacing w:after="0"/>
        <w:ind w:left="0"/>
        <w:jc w:val="left"/>
      </w:pPr>
      <w:r>
        <w:rPr>
          <w:rFonts w:ascii="Times New Roman"/>
          <w:b/>
          <w:i w:val="false"/>
          <w:color w:val="000000"/>
        </w:rPr>
        <w:t xml:space="preserve"> Chapter 1. General Provisions</w:t>
      </w:r>
    </w:p>
    <w:bookmarkEnd w:id="12"/>
    <w:bookmarkStart w:name="z22" w:id="13"/>
    <w:p>
      <w:pPr>
        <w:spacing w:after="0"/>
        <w:ind w:left="0"/>
        <w:jc w:val="both"/>
      </w:pPr>
      <w:r>
        <w:rPr>
          <w:rFonts w:ascii="Times New Roman"/>
          <w:b w:val="false"/>
          <w:i w:val="false"/>
          <w:color w:val="000000"/>
          <w:sz w:val="28"/>
        </w:rPr>
        <w:t>
      1. These risk assessment criteria for compliance with legislation in the scope of rendering of state services (hereinafter referred to as Criteria) are developed in accordance with the Entrepreneurial Code of the Republic of Kazakhstan of October 29, 2015, the Law of the Republic of Kazakhstan of April 15, 2013 "On State Services", and The rules for the formation by the state bodies of the risk assessment system and the form of checklists approved by Order №. 3 of the acting Minister of the National Economy of the Republic of Kazakhstan dated July 31, 2018 (registered in the Register of State Registration of Regulatory Legal Acts under № 17371) to resolve issues regarding the assignment of inspected subjects to a particular risk group.</w:t>
      </w:r>
    </w:p>
    <w:bookmarkEnd w:id="13"/>
    <w:bookmarkStart w:name="z23" w:id="14"/>
    <w:p>
      <w:pPr>
        <w:spacing w:after="0"/>
        <w:ind w:left="0"/>
        <w:jc w:val="both"/>
      </w:pPr>
      <w:r>
        <w:rPr>
          <w:rFonts w:ascii="Times New Roman"/>
          <w:b w:val="false"/>
          <w:i w:val="false"/>
          <w:color w:val="000000"/>
          <w:sz w:val="28"/>
        </w:rPr>
        <w:t>
      2. The following concepts shall be used in these Criteria:</w:t>
      </w:r>
    </w:p>
    <w:bookmarkEnd w:id="14"/>
    <w:bookmarkStart w:name="z24" w:id="15"/>
    <w:p>
      <w:pPr>
        <w:spacing w:after="0"/>
        <w:ind w:left="0"/>
        <w:jc w:val="both"/>
      </w:pPr>
      <w:r>
        <w:rPr>
          <w:rFonts w:ascii="Times New Roman"/>
          <w:b w:val="false"/>
          <w:i w:val="false"/>
          <w:color w:val="000000"/>
          <w:sz w:val="28"/>
        </w:rPr>
        <w:t>
      1) risk - the probability of violation of the rights, freedoms and legitimate interests of service recipients in the provision of state services;</w:t>
      </w:r>
    </w:p>
    <w:bookmarkEnd w:id="15"/>
    <w:bookmarkStart w:name="z25" w:id="16"/>
    <w:p>
      <w:pPr>
        <w:spacing w:after="0"/>
        <w:ind w:left="0"/>
        <w:jc w:val="both"/>
      </w:pPr>
      <w:r>
        <w:rPr>
          <w:rFonts w:ascii="Times New Roman"/>
          <w:b w:val="false"/>
          <w:i w:val="false"/>
          <w:color w:val="000000"/>
          <w:sz w:val="28"/>
        </w:rPr>
        <w:t>
      2) risk assessment criteria - a set of quantitative and qualitative indicators related to the direct activity of the inspected subject (entity), features of sectoral development and factors affecting this development, allowing to assign the inspected subjects to different degrees of risk;</w:t>
      </w:r>
    </w:p>
    <w:bookmarkEnd w:id="16"/>
    <w:bookmarkStart w:name="z26" w:id="17"/>
    <w:p>
      <w:pPr>
        <w:spacing w:after="0"/>
        <w:ind w:left="0"/>
        <w:jc w:val="both"/>
      </w:pPr>
      <w:r>
        <w:rPr>
          <w:rFonts w:ascii="Times New Roman"/>
          <w:b w:val="false"/>
          <w:i w:val="false"/>
          <w:color w:val="000000"/>
          <w:sz w:val="28"/>
        </w:rPr>
        <w:t>
      3) objective criteria for assessing the degree of risk (hereinafter referred to as objective criteria) are criteria for assessing the degree of risk used to select the inspected subjects depending on the degree of risk in the scope of rendering of state services and not directly dependent on the inspected subject;</w:t>
      </w:r>
    </w:p>
    <w:bookmarkEnd w:id="17"/>
    <w:bookmarkStart w:name="z27" w:id="18"/>
    <w:p>
      <w:pPr>
        <w:spacing w:after="0"/>
        <w:ind w:left="0"/>
        <w:jc w:val="both"/>
      </w:pPr>
      <w:r>
        <w:rPr>
          <w:rFonts w:ascii="Times New Roman"/>
          <w:b w:val="false"/>
          <w:i w:val="false"/>
          <w:color w:val="000000"/>
          <w:sz w:val="28"/>
        </w:rPr>
        <w:t>
      4) subjective criteria for assessing the degree of risk (hereinafter - subjective criteria) - criteria for assessing the degree of risk, used to select the inspected subjects, depending on the performance of the inspected subject;</w:t>
      </w:r>
    </w:p>
    <w:bookmarkEnd w:id="18"/>
    <w:bookmarkStart w:name="z28" w:id="19"/>
    <w:p>
      <w:pPr>
        <w:spacing w:after="0"/>
        <w:ind w:left="0"/>
        <w:jc w:val="both"/>
      </w:pPr>
      <w:r>
        <w:rPr>
          <w:rFonts w:ascii="Times New Roman"/>
          <w:b w:val="false"/>
          <w:i w:val="false"/>
          <w:color w:val="000000"/>
          <w:sz w:val="28"/>
        </w:rPr>
        <w:t>
      5) inspected subjects - central state bodies, local executive bodies of regions, cities of republican significance, capital, districts, cities of regional significance, akims of districts in cities, cities of district significance, rural settlements, villages, rural districts, as well as individuals and legal entities that provide state services in accordance with the legislation of the Republic of Kazakhstan.</w:t>
      </w:r>
    </w:p>
    <w:bookmarkEnd w:id="19"/>
    <w:bookmarkStart w:name="z29" w:id="20"/>
    <w:p>
      <w:pPr>
        <w:spacing w:after="0"/>
        <w:ind w:left="0"/>
        <w:jc w:val="both"/>
      </w:pPr>
      <w:r>
        <w:rPr>
          <w:rFonts w:ascii="Times New Roman"/>
          <w:b w:val="false"/>
          <w:i w:val="false"/>
          <w:color w:val="000000"/>
          <w:sz w:val="28"/>
        </w:rPr>
        <w:t>
      3. The definition of the inspected subjects according to the degrees of risk is carried out by means of objective and subjective criteria, on the assessment of the degree of risks.</w:t>
      </w:r>
    </w:p>
    <w:bookmarkEnd w:id="20"/>
    <w:bookmarkStart w:name="z30" w:id="21"/>
    <w:p>
      <w:pPr>
        <w:spacing w:after="0"/>
        <w:ind w:left="0"/>
        <w:jc w:val="both"/>
      </w:pPr>
      <w:r>
        <w:rPr>
          <w:rFonts w:ascii="Times New Roman"/>
          <w:b w:val="false"/>
          <w:i w:val="false"/>
          <w:color w:val="000000"/>
          <w:sz w:val="28"/>
        </w:rPr>
        <w:t>
      4. With respect to inspected subjects classified as high-risk, preventive control shall be carried out with a visit to the control subject.</w:t>
      </w:r>
    </w:p>
    <w:bookmarkEnd w:id="21"/>
    <w:bookmarkStart w:name="z31" w:id="22"/>
    <w:p>
      <w:pPr>
        <w:spacing w:after="0"/>
        <w:ind w:left="0"/>
        <w:jc w:val="left"/>
      </w:pPr>
      <w:r>
        <w:rPr>
          <w:rFonts w:ascii="Times New Roman"/>
          <w:b/>
          <w:i w:val="false"/>
          <w:color w:val="000000"/>
        </w:rPr>
        <w:t xml:space="preserve"> Chapter 2. Objective criteria</w:t>
      </w:r>
    </w:p>
    <w:bookmarkEnd w:id="22"/>
    <w:bookmarkStart w:name="z32" w:id="23"/>
    <w:p>
      <w:pPr>
        <w:spacing w:after="0"/>
        <w:ind w:left="0"/>
        <w:jc w:val="both"/>
      </w:pPr>
      <w:r>
        <w:rPr>
          <w:rFonts w:ascii="Times New Roman"/>
          <w:b w:val="false"/>
          <w:i w:val="false"/>
          <w:color w:val="000000"/>
          <w:sz w:val="28"/>
        </w:rPr>
        <w:t>
      5. The definition of objective criteria shall be carried out by means of the following stages:</w:t>
      </w:r>
    </w:p>
    <w:bookmarkEnd w:id="23"/>
    <w:bookmarkStart w:name="z33" w:id="24"/>
    <w:p>
      <w:pPr>
        <w:spacing w:after="0"/>
        <w:ind w:left="0"/>
        <w:jc w:val="both"/>
      </w:pPr>
      <w:r>
        <w:rPr>
          <w:rFonts w:ascii="Times New Roman"/>
          <w:b w:val="false"/>
          <w:i w:val="false"/>
          <w:color w:val="000000"/>
          <w:sz w:val="28"/>
        </w:rPr>
        <w:t>
      1) risk determination;</w:t>
      </w:r>
    </w:p>
    <w:bookmarkEnd w:id="24"/>
    <w:bookmarkStart w:name="z34" w:id="25"/>
    <w:p>
      <w:pPr>
        <w:spacing w:after="0"/>
        <w:ind w:left="0"/>
        <w:jc w:val="both"/>
      </w:pPr>
      <w:r>
        <w:rPr>
          <w:rFonts w:ascii="Times New Roman"/>
          <w:b w:val="false"/>
          <w:i w:val="false"/>
          <w:color w:val="000000"/>
          <w:sz w:val="28"/>
        </w:rPr>
        <w:t>
      2) grouping and distribution of subjects of control according to degrees of risk (high and not classified as high).</w:t>
      </w:r>
    </w:p>
    <w:bookmarkEnd w:id="25"/>
    <w:bookmarkStart w:name="z35" w:id="26"/>
    <w:p>
      <w:pPr>
        <w:spacing w:after="0"/>
        <w:ind w:left="0"/>
        <w:jc w:val="both"/>
      </w:pPr>
      <w:r>
        <w:rPr>
          <w:rFonts w:ascii="Times New Roman"/>
          <w:b w:val="false"/>
          <w:i w:val="false"/>
          <w:color w:val="000000"/>
          <w:sz w:val="28"/>
        </w:rPr>
        <w:t>
      Risk determination shall depend on the number of rendered state services, and on the possibility of an occurrence of event that is adverse for the legitimate interests of individuals and legal entities, the state.</w:t>
      </w:r>
    </w:p>
    <w:bookmarkEnd w:id="26"/>
    <w:bookmarkStart w:name="z36" w:id="27"/>
    <w:p>
      <w:pPr>
        <w:spacing w:after="0"/>
        <w:ind w:left="0"/>
        <w:jc w:val="both"/>
      </w:pPr>
      <w:r>
        <w:rPr>
          <w:rFonts w:ascii="Times New Roman"/>
          <w:b w:val="false"/>
          <w:i w:val="false"/>
          <w:color w:val="000000"/>
          <w:sz w:val="28"/>
        </w:rPr>
        <w:t>
      6. According to objective criteria, classification of control subjects into risk levels shall be carried out in the following manner:</w:t>
      </w:r>
    </w:p>
    <w:bookmarkEnd w:id="27"/>
    <w:bookmarkStart w:name="z37" w:id="28"/>
    <w:p>
      <w:pPr>
        <w:spacing w:after="0"/>
        <w:ind w:left="0"/>
        <w:jc w:val="both"/>
      </w:pPr>
      <w:r>
        <w:rPr>
          <w:rFonts w:ascii="Times New Roman"/>
          <w:b w:val="false"/>
          <w:i w:val="false"/>
          <w:color w:val="000000"/>
          <w:sz w:val="28"/>
        </w:rPr>
        <w:t>
      1) subjects of control shall be assigned to high risk in the event of rendering by the inspected subject of more than one hundred thousand state services in the last six months preceding the approval of the schedule for conducting preventive control with a visit to the subject of control, and (or) in the existence of received appeals to the authorized body for assessment and control over the quality of state services rendering from individuals and (or) legal entities;</w:t>
      </w:r>
    </w:p>
    <w:bookmarkEnd w:id="28"/>
    <w:bookmarkStart w:name="z38" w:id="29"/>
    <w:p>
      <w:pPr>
        <w:spacing w:after="0"/>
        <w:ind w:left="0"/>
        <w:jc w:val="both"/>
      </w:pPr>
      <w:r>
        <w:rPr>
          <w:rFonts w:ascii="Times New Roman"/>
          <w:b w:val="false"/>
          <w:i w:val="false"/>
          <w:color w:val="000000"/>
          <w:sz w:val="28"/>
        </w:rPr>
        <w:t>
      2) subjects of control shall not be assigned to a high degree of risk in the event of rendering by the inspected subject of less than one hundred thousand state services in the last six months preceding the approval of the schedule for conducting preventive control with a visit to the subject of control.</w:t>
      </w:r>
    </w:p>
    <w:bookmarkEnd w:id="29"/>
    <w:bookmarkStart w:name="z39" w:id="30"/>
    <w:p>
      <w:pPr>
        <w:spacing w:after="0"/>
        <w:ind w:left="0"/>
        <w:jc w:val="left"/>
      </w:pPr>
      <w:r>
        <w:rPr>
          <w:rFonts w:ascii="Times New Roman"/>
          <w:b/>
          <w:i w:val="false"/>
          <w:color w:val="000000"/>
        </w:rPr>
        <w:t xml:space="preserve"> Chapter 3. Subjective criteria</w:t>
      </w:r>
    </w:p>
    <w:bookmarkEnd w:id="30"/>
    <w:bookmarkStart w:name="z40" w:id="31"/>
    <w:p>
      <w:pPr>
        <w:spacing w:after="0"/>
        <w:ind w:left="0"/>
        <w:jc w:val="both"/>
      </w:pPr>
      <w:r>
        <w:rPr>
          <w:rFonts w:ascii="Times New Roman"/>
          <w:b w:val="false"/>
          <w:i w:val="false"/>
          <w:color w:val="000000"/>
          <w:sz w:val="28"/>
        </w:rPr>
        <w:t>
      7. Subjective criteria shall be determined on the basis of the following information sources:</w:t>
      </w:r>
    </w:p>
    <w:bookmarkEnd w:id="31"/>
    <w:bookmarkStart w:name="z41" w:id="32"/>
    <w:p>
      <w:pPr>
        <w:spacing w:after="0"/>
        <w:ind w:left="0"/>
        <w:jc w:val="both"/>
      </w:pPr>
      <w:r>
        <w:rPr>
          <w:rFonts w:ascii="Times New Roman"/>
          <w:b w:val="false"/>
          <w:i w:val="false"/>
          <w:color w:val="000000"/>
          <w:sz w:val="28"/>
        </w:rPr>
        <w:t>
      1) results of previous preventive control with a visit to the control subject;</w:t>
      </w:r>
    </w:p>
    <w:bookmarkEnd w:id="32"/>
    <w:bookmarkStart w:name="z42" w:id="33"/>
    <w:p>
      <w:pPr>
        <w:spacing w:after="0"/>
        <w:ind w:left="0"/>
        <w:jc w:val="both"/>
      </w:pPr>
      <w:r>
        <w:rPr>
          <w:rFonts w:ascii="Times New Roman"/>
          <w:b w:val="false"/>
          <w:i w:val="false"/>
          <w:color w:val="000000"/>
          <w:sz w:val="28"/>
        </w:rPr>
        <w:t>
      2) presence of confirmed complaints and appeals on the quality of the rendered state services received from individuals or legal entities;</w:t>
      </w:r>
    </w:p>
    <w:bookmarkEnd w:id="33"/>
    <w:bookmarkStart w:name="z43" w:id="34"/>
    <w:p>
      <w:pPr>
        <w:spacing w:after="0"/>
        <w:ind w:left="0"/>
        <w:jc w:val="both"/>
      </w:pPr>
      <w:r>
        <w:rPr>
          <w:rFonts w:ascii="Times New Roman"/>
          <w:b w:val="false"/>
          <w:i w:val="false"/>
          <w:color w:val="000000"/>
          <w:sz w:val="28"/>
        </w:rPr>
        <w:t>
      3) results of monitoring reporting and information provided by the inspected subjects, and also obtained from information systems of the state bodies;</w:t>
      </w:r>
    </w:p>
    <w:bookmarkEnd w:id="34"/>
    <w:bookmarkStart w:name="z44" w:id="35"/>
    <w:p>
      <w:pPr>
        <w:spacing w:after="0"/>
        <w:ind w:left="0"/>
        <w:jc w:val="both"/>
      </w:pPr>
      <w:r>
        <w:rPr>
          <w:rFonts w:ascii="Times New Roman"/>
          <w:b w:val="false"/>
          <w:i w:val="false"/>
          <w:color w:val="000000"/>
          <w:sz w:val="28"/>
        </w:rPr>
        <w:t>
      4) analysis of official Internet resources of state bodies, mass media;</w:t>
      </w:r>
    </w:p>
    <w:bookmarkEnd w:id="35"/>
    <w:bookmarkStart w:name="z45" w:id="36"/>
    <w:p>
      <w:pPr>
        <w:spacing w:after="0"/>
        <w:ind w:left="0"/>
        <w:jc w:val="both"/>
      </w:pPr>
      <w:r>
        <w:rPr>
          <w:rFonts w:ascii="Times New Roman"/>
          <w:b w:val="false"/>
          <w:i w:val="false"/>
          <w:color w:val="000000"/>
          <w:sz w:val="28"/>
        </w:rPr>
        <w:t>
      5) results of the analysis of information, reported data submitted by authorized bodies and organizations upon request, public monitoring of the quality of state services rendering.</w:t>
      </w:r>
    </w:p>
    <w:bookmarkEnd w:id="36"/>
    <w:bookmarkStart w:name="z46" w:id="37"/>
    <w:p>
      <w:pPr>
        <w:spacing w:after="0"/>
        <w:ind w:left="0"/>
        <w:jc w:val="both"/>
      </w:pPr>
      <w:r>
        <w:rPr>
          <w:rFonts w:ascii="Times New Roman"/>
          <w:b w:val="false"/>
          <w:i w:val="false"/>
          <w:color w:val="000000"/>
          <w:sz w:val="28"/>
        </w:rPr>
        <w:t>
      8. Subjective criteria are developed on the basis of the requirements of the Legislation of the Republic of Kazakhstan in the scope of rendering of the state services listed in the checklist, which are divided into three degrees of violation: gross, significant and insignificant.</w:t>
      </w:r>
    </w:p>
    <w:bookmarkEnd w:id="37"/>
    <w:bookmarkStart w:name="z47" w:id="38"/>
    <w:p>
      <w:pPr>
        <w:spacing w:after="0"/>
        <w:ind w:left="0"/>
        <w:jc w:val="both"/>
      </w:pPr>
      <w:r>
        <w:rPr>
          <w:rFonts w:ascii="Times New Roman"/>
          <w:b w:val="false"/>
          <w:i w:val="false"/>
          <w:color w:val="000000"/>
          <w:sz w:val="28"/>
        </w:rPr>
        <w:t>
      Distribution of violations of the requirements of the legislation of the Republic of Kazakhstan in the scope of rendering of the state services into gross, significant and insignificant violations is elaborated in the Appendix to these Criteria.</w:t>
      </w:r>
    </w:p>
    <w:bookmarkEnd w:id="38"/>
    <w:bookmarkStart w:name="z48" w:id="39"/>
    <w:p>
      <w:pPr>
        <w:spacing w:after="0"/>
        <w:ind w:left="0"/>
        <w:jc w:val="both"/>
      </w:pPr>
      <w:r>
        <w:rPr>
          <w:rFonts w:ascii="Times New Roman"/>
          <w:b w:val="false"/>
          <w:i w:val="false"/>
          <w:color w:val="000000"/>
          <w:sz w:val="28"/>
        </w:rPr>
        <w:t>
      9. Based on the information sources indicated in paragraph 7 of these Criteria, the subjective criteria for the degree of risk of the inspected subjects in compliance with the legislation in the scope of rendering of the state services shall be determined in accordance with the Appendix to these Criteria.</w:t>
      </w:r>
    </w:p>
    <w:bookmarkEnd w:id="39"/>
    <w:bookmarkStart w:name="z49" w:id="40"/>
    <w:p>
      <w:pPr>
        <w:spacing w:after="0"/>
        <w:ind w:left="0"/>
        <w:jc w:val="both"/>
      </w:pPr>
      <w:r>
        <w:rPr>
          <w:rFonts w:ascii="Times New Roman"/>
          <w:b w:val="false"/>
          <w:i w:val="false"/>
          <w:color w:val="000000"/>
          <w:sz w:val="28"/>
        </w:rPr>
        <w:t>
      In terms of the degree of risk, the inspected subject shall be assigned to:</w:t>
      </w:r>
    </w:p>
    <w:bookmarkEnd w:id="40"/>
    <w:bookmarkStart w:name="z50" w:id="41"/>
    <w:p>
      <w:pPr>
        <w:spacing w:after="0"/>
        <w:ind w:left="0"/>
        <w:jc w:val="both"/>
      </w:pPr>
      <w:r>
        <w:rPr>
          <w:rFonts w:ascii="Times New Roman"/>
          <w:b w:val="false"/>
          <w:i w:val="false"/>
          <w:color w:val="000000"/>
          <w:sz w:val="28"/>
        </w:rPr>
        <w:t>
      1) a high degree of risk - with an indicator of the degree of risk from 61 to 100 inclusive, and preventive control shall be carried out in relation to it with a visit to the subject of control;</w:t>
      </w:r>
    </w:p>
    <w:bookmarkEnd w:id="41"/>
    <w:bookmarkStart w:name="z51" w:id="42"/>
    <w:p>
      <w:pPr>
        <w:spacing w:after="0"/>
        <w:ind w:left="0"/>
        <w:jc w:val="both"/>
      </w:pPr>
      <w:r>
        <w:rPr>
          <w:rFonts w:ascii="Times New Roman"/>
          <w:b w:val="false"/>
          <w:i w:val="false"/>
          <w:color w:val="000000"/>
          <w:sz w:val="28"/>
        </w:rPr>
        <w:t>
      2) not related to a high degree of risk - with an indicator of the degree of risk from 0 to 60 inclusive, and no preventive control shall be carried out in relation to it with a visit to the subject of control.</w:t>
      </w:r>
    </w:p>
    <w:bookmarkEnd w:id="42"/>
    <w:bookmarkStart w:name="z52" w:id="43"/>
    <w:p>
      <w:pPr>
        <w:spacing w:after="0"/>
        <w:ind w:left="0"/>
        <w:jc w:val="both"/>
      </w:pPr>
      <w:r>
        <w:rPr>
          <w:rFonts w:ascii="Times New Roman"/>
          <w:b w:val="false"/>
          <w:i w:val="false"/>
          <w:color w:val="000000"/>
          <w:sz w:val="28"/>
        </w:rPr>
        <w:t>
      In the event that one gross violation has been detected, the degree of risk 100 shall be assigned to the control subject and preventive control shall be carried out in relation to it with a visit to the control subject.</w:t>
      </w:r>
    </w:p>
    <w:bookmarkEnd w:id="43"/>
    <w:bookmarkStart w:name="z53" w:id="44"/>
    <w:p>
      <w:pPr>
        <w:spacing w:after="0"/>
        <w:ind w:left="0"/>
        <w:jc w:val="both"/>
      </w:pPr>
      <w:r>
        <w:rPr>
          <w:rFonts w:ascii="Times New Roman"/>
          <w:b w:val="false"/>
          <w:i w:val="false"/>
          <w:color w:val="000000"/>
          <w:sz w:val="28"/>
        </w:rPr>
        <w:t>
      In the event that no gross violations have been identified, then to determine the risk degree indicator, the total indicator on violations of a significant and insignificant degree shall be calculated.</w:t>
      </w:r>
    </w:p>
    <w:bookmarkEnd w:id="44"/>
    <w:bookmarkStart w:name="z54" w:id="45"/>
    <w:p>
      <w:pPr>
        <w:spacing w:after="0"/>
        <w:ind w:left="0"/>
        <w:jc w:val="both"/>
      </w:pPr>
      <w:r>
        <w:rPr>
          <w:rFonts w:ascii="Times New Roman"/>
          <w:b w:val="false"/>
          <w:i w:val="false"/>
          <w:color w:val="000000"/>
          <w:sz w:val="28"/>
        </w:rPr>
        <w:t>
      To determine the indicator of significant violations, a coefficient of 0.7 shall be applied and this indicator shall be calculated using the following formula:</w:t>
      </w:r>
    </w:p>
    <w:bookmarkEnd w:id="45"/>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2590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90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Where:</w:t>
      </w:r>
    </w:p>
    <w:bookmarkEnd w:id="47"/>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28600"/>
                    </a:xfrm>
                    <a:prstGeom prst="rect">
                      <a:avLst/>
                    </a:prstGeom>
                  </pic:spPr>
                </pic:pic>
              </a:graphicData>
            </a:graphic>
          </wp:inline>
        </w:drawing>
      </w:r>
    </w:p>
    <w:p>
      <w:pPr>
        <w:spacing w:after="0"/>
        <w:ind w:left="0"/>
        <w:jc w:val="left"/>
      </w:pPr>
      <w:r>
        <w:rPr>
          <w:rFonts w:ascii="Times New Roman"/>
          <w:b w:val="false"/>
          <w:i w:val="false"/>
          <w:color w:val="000000"/>
          <w:sz w:val="28"/>
        </w:rPr>
        <w:t>- is an indicator of significant violations;</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required number of significant violations;</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identified significant violations;</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To determine the indicator of insignificant violations, a coefficient of 0.3 shall be applied and this indicator shall be calculated using the following formula:</w:t>
      </w:r>
    </w:p>
    <w:bookmarkEnd w:id="51"/>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55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52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Where:</w:t>
      </w:r>
    </w:p>
    <w:bookmarkEnd w:id="53"/>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419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19100" cy="228600"/>
                    </a:xfrm>
                    <a:prstGeom prst="rect">
                      <a:avLst/>
                    </a:prstGeom>
                  </pic:spPr>
                </pic:pic>
              </a:graphicData>
            </a:graphic>
          </wp:inline>
        </w:drawing>
      </w:r>
    </w:p>
    <w:p>
      <w:pPr>
        <w:spacing w:after="0"/>
        <w:ind w:left="0"/>
        <w:jc w:val="left"/>
      </w:pPr>
      <w:r>
        <w:rPr>
          <w:rFonts w:ascii="Times New Roman"/>
          <w:b w:val="false"/>
          <w:i w:val="false"/>
          <w:color w:val="000000"/>
          <w:sz w:val="28"/>
        </w:rPr>
        <w:t>-  is an indicator of minor violations;</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381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required number of minor violations;</w:t>
      </w: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38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the number of identified minor violations;</w:t>
      </w:r>
      <w:r>
        <w:br/>
      </w:r>
      <w:r>
        <w:rPr>
          <w:rFonts w:ascii="Times New Roman"/>
          <w:b w:val="false"/>
          <w:i w:val="false"/>
          <w:color w:val="000000"/>
          <w:sz w:val="28"/>
        </w:rPr>
        <w:t>
</w:t>
      </w:r>
    </w:p>
    <w:bookmarkStart w:name="z66" w:id="57"/>
    <w:p>
      <w:pPr>
        <w:spacing w:after="0"/>
        <w:ind w:left="0"/>
        <w:jc w:val="both"/>
      </w:pPr>
      <w:r>
        <w:rPr>
          <w:rFonts w:ascii="Times New Roman"/>
          <w:b w:val="false"/>
          <w:i w:val="false"/>
          <w:color w:val="000000"/>
          <w:sz w:val="28"/>
        </w:rPr>
        <w:t>
      The general risk degree indicator (</w:t>
      </w:r>
    </w:p>
    <w:bookmarkEnd w:id="57"/>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is calculated on a scale from 0 to 100 and is determined by summing up the indicators of significant and minor violations using the following formula:</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185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9"/>
    <w:p>
      <w:pPr>
        <w:spacing w:after="0"/>
        <w:ind w:left="0"/>
        <w:jc w:val="both"/>
      </w:pPr>
      <w:r>
        <w:rPr>
          <w:rFonts w:ascii="Times New Roman"/>
          <w:b w:val="false"/>
          <w:i w:val="false"/>
          <w:color w:val="000000"/>
          <w:sz w:val="28"/>
        </w:rPr>
        <w:t>
      Where:</w:t>
      </w:r>
    </w:p>
    <w:bookmarkEnd w:id="59"/>
    <w:bookmarkStart w:name="z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is a general indicator of the degree of risk;</w:t>
      </w:r>
      <w:r>
        <w:br/>
      </w:r>
      <w:r>
        <w:rPr>
          <w:rFonts w:ascii="Times New Roman"/>
          <w:b w:val="false"/>
          <w:i w:val="false"/>
          <w:color w:val="000000"/>
          <w:sz w:val="28"/>
        </w:rPr>
        <w:t>
</w:t>
      </w:r>
    </w:p>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57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significant violations;</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an indicator of insignificant violations.</w:t>
      </w:r>
      <w:r>
        <w:br/>
      </w:r>
      <w:r>
        <w:rPr>
          <w:rFonts w:ascii="Times New Roman"/>
          <w:b w:val="false"/>
          <w:i w:val="false"/>
          <w:color w:val="000000"/>
          <w:sz w:val="28"/>
        </w:rPr>
        <w:t>
</w:t>
      </w:r>
    </w:p>
    <w:bookmarkStart w:name="z72" w:id="63"/>
    <w:p>
      <w:pPr>
        <w:spacing w:after="0"/>
        <w:ind w:left="0"/>
        <w:jc w:val="left"/>
      </w:pPr>
      <w:r>
        <w:rPr>
          <w:rFonts w:ascii="Times New Roman"/>
          <w:b/>
          <w:i w:val="false"/>
          <w:color w:val="000000"/>
        </w:rPr>
        <w:t xml:space="preserve"> Chapter 4. Final Provisions</w:t>
      </w:r>
    </w:p>
    <w:bookmarkEnd w:id="63"/>
    <w:bookmarkStart w:name="z73" w:id="64"/>
    <w:p>
      <w:pPr>
        <w:spacing w:after="0"/>
        <w:ind w:left="0"/>
        <w:jc w:val="both"/>
      </w:pPr>
      <w:r>
        <w:rPr>
          <w:rFonts w:ascii="Times New Roman"/>
          <w:b w:val="false"/>
          <w:i w:val="false"/>
          <w:color w:val="000000"/>
          <w:sz w:val="28"/>
        </w:rPr>
        <w:t>
      10. Preventive control with a visit to the control subject (object) shall be carried out not more than once a year.</w:t>
      </w:r>
    </w:p>
    <w:bookmarkEnd w:id="64"/>
    <w:bookmarkStart w:name="z74" w:id="65"/>
    <w:p>
      <w:pPr>
        <w:spacing w:after="0"/>
        <w:ind w:left="0"/>
        <w:jc w:val="both"/>
      </w:pPr>
      <w:r>
        <w:rPr>
          <w:rFonts w:ascii="Times New Roman"/>
          <w:b w:val="false"/>
          <w:i w:val="false"/>
          <w:color w:val="000000"/>
          <w:sz w:val="28"/>
        </w:rPr>
        <w:t>
      11. Preventive control with a visit to the control subject (object) shall be carried out on the basis of semi-annual lists of preventive control with a visit to the control subject (object), approved within the term before December 10 of the year preceding the year of the preventive control with a visit to the subject of control, and before May 10 of the current calendar year on the order of the head of the authorized body for the assessment and control over the quality of rendering of the state services or the person performing his duties.</w:t>
      </w:r>
    </w:p>
    <w:bookmarkEnd w:id="65"/>
    <w:bookmarkStart w:name="z75" w:id="66"/>
    <w:p>
      <w:pPr>
        <w:spacing w:after="0"/>
        <w:ind w:left="0"/>
        <w:jc w:val="both"/>
      </w:pPr>
      <w:r>
        <w:rPr>
          <w:rFonts w:ascii="Times New Roman"/>
          <w:b w:val="false"/>
          <w:i w:val="false"/>
          <w:color w:val="000000"/>
          <w:sz w:val="28"/>
        </w:rPr>
        <w:t>
      12. Lists of preventive control with a visit to the subject (object) of control shall be compiled taking into account the priority of the subject (object) of control with the highest indicator of the degree of risk according to subjective criteria.</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to risk assessment criteria for</w:t>
            </w:r>
            <w:r>
              <w:br/>
            </w:r>
            <w:r>
              <w:rPr>
                <w:rFonts w:ascii="Times New Roman"/>
                <w:b w:val="false"/>
                <w:i w:val="false"/>
                <w:color w:val="000000"/>
                <w:sz w:val="20"/>
              </w:rPr>
              <w:t>compliance with the Legislation</w:t>
            </w:r>
            <w:r>
              <w:br/>
            </w:r>
            <w:r>
              <w:rPr>
                <w:rFonts w:ascii="Times New Roman"/>
                <w:b w:val="false"/>
                <w:i w:val="false"/>
                <w:color w:val="000000"/>
                <w:sz w:val="20"/>
              </w:rPr>
              <w:t>of the Republic of Kazakhstan</w:t>
            </w:r>
            <w:r>
              <w:br/>
            </w:r>
            <w:r>
              <w:rPr>
                <w:rFonts w:ascii="Times New Roman"/>
                <w:b w:val="false"/>
                <w:i w:val="false"/>
                <w:color w:val="000000"/>
                <w:sz w:val="20"/>
              </w:rPr>
              <w:t xml:space="preserve">in the scope of rendering of </w:t>
            </w:r>
            <w:r>
              <w:br/>
            </w:r>
            <w:r>
              <w:rPr>
                <w:rFonts w:ascii="Times New Roman"/>
                <w:b w:val="false"/>
                <w:i w:val="false"/>
                <w:color w:val="000000"/>
                <w:sz w:val="20"/>
              </w:rPr>
              <w:t xml:space="preserve">the state services </w:t>
            </w:r>
          </w:p>
        </w:tc>
      </w:tr>
    </w:tbl>
    <w:bookmarkStart w:name="z77" w:id="67"/>
    <w:p>
      <w:pPr>
        <w:spacing w:after="0"/>
        <w:ind w:left="0"/>
        <w:jc w:val="left"/>
      </w:pPr>
      <w:r>
        <w:rPr>
          <w:rFonts w:ascii="Times New Roman"/>
          <w:b/>
          <w:i w:val="false"/>
          <w:color w:val="000000"/>
        </w:rPr>
        <w:t xml:space="preserve"> Subjective criteria for the degree of risk of inspected subjects on compliance with the legislation in the scope of rendering of the state services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results of previous preventive control with a visit to the subject of control (the degree is established in the event of non-compliance with the following requirements)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the report on completion of public discussion of the draft standard of the state service, in respect to comments and proposals of individuals and legal entities whose rights, freedoms and lawful interests are affected by the standards of state services received during the public discussion, which shall be posted on the "electronic government" web portal , Internet resource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the central state body with the procedure for development and approval, also changes, additions and cancellations of the state service standard, subject in a mandatory manner to public discussion within thirty calendar days from the date of its placement for public discussion on the "electronic government" web portal and Internet resource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by the central state body of a three-month term for the development and approval of a state service standard from the day of approval of the Register of state services or introduction of changes and (or) amendments to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three working days for updating of information on the procedure for rendering of the state service on the web portal of the "electronic government" and Internet resource of the state body after approval, change or addition of the state service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full and reliable information to service recipients about the procedure for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(certificates, diplomas, etc.) confirming improvement of skills of employees in the sphere of state services rendering, as well as training in skills of communication with disabled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by central state and local executive bodies of thirty calendar days in the development and approval of the state service procedure after putting into effect the state service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necessary documents and sample forms for their filling in the locations of service recipients and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entering of data on the information system of monitoring of rendering of the state services on the stage of rendering of the state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Informing on request of service recipients on the stage of the state service execution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state service free of charge, the free provision of which is guaranteed by the laws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state services standards on the web portal of "electronic government", Internet resource of the central state and local executive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requesting from service recipients of the documents that can be obtained from information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requesting redundant documents from service recipients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Rendering of a state service at an incomplete package of documents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the service provider with the work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service provider with the business processes of the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Motivated refusal in state service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terms of state services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of informing service recipients about results of the examination of complaint, subject to examination within five working days from the date of its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analytical statement to the report with relevant materials (copies of orders, protocols, resolutions, letters, references, official notes, photographic materials) confirming the information indicated in the reporting form on the work on the internal control over the quality of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 least once a year of public discussions of reports on activities in rendering of the state services with the involvement of service providers, concerned individuals and legal entities, subject to annual placement on the web portal of "electronic government", Internet resources and other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confirmed complaints and appeals received from individuals and legal entities about the quality of state services rendering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one or more confirmed complaints or appeals received from individuals and legal entities about the quality of state services rendering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terms of examination within five working days of the complaint of the service recipient sent to the state body,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results of monitoring of reports and information submitted by inspected subjects, and also received from the information systems of state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submit timely the reporting information to the authorized body for the assessment and control over the quality of state services rendering on internal control over the quality of state services rendering with an analytical note on a quarterly basis before the 10th day of the month following the reporting period in accordance with the Rules of the State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to the authorized body for the assessment and control of the quality of state services rendering on a quarterly basis, the reporting information on internal control over the quality of state services rendering in accordance with the Rules of the State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violations of the timeframe for the state services rendering established by the standards of state services rendering, in the reported data of the inspected subjects on internal control over the quality of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complaints about the quality of state services rendering in the reporting information of the inspected subjects on internal control over the quality of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provide reliable and (or) full information in the reporting information on internal control over the quality of state services rendering in accordance with the report forms provided for by the Rules of the State Control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the analysis of official Internet resources of state bodies, mass media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placement on the website of the inspected subject of the results of control over the quality of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placement of the standards of state services rendering on the web portal of "electronic government", Internet resources of the inspected subject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Non-placement by the inspected subject of the report information on the activities on the state services rendering on the web portal of "electronic government", Internet resources and other media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Non-placement by the central state body that develops the state service standard, of the project of standard of the state service for its public discussion on the "electronic government" web portal, its Internet resource and (or) Internet resources of local executive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Non-placement by the central state body that develops the project of the standard of state service, of the report on the completion of public discussion of the project of standard of the state service on the web portal of "electronic government", its Internet resource and (or) Internet resources of local executive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one or more confirmed critical media reports regarding poor quality of state service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According to results of the analysis of information, reporting data submitted by authorized bodies and organizations upon request, public monitoring of the quality of state services rendering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the timeframe for the state services rendering according to the information of the "Monitoring" Integrated Information System of the authorized body in the field of informatization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Non-provision of the requested information related to the state services rendering in the event of the absence of this information on the Internet resources of the inspected subjects, with the exception of information constituting state secrets, commercial and other secrets protected by law, in accordance with the Law on the State Social Order during the conduct of monitoring of the quality of rendering of state services on the state social order of the authorized body for the assessment and control over the quality of the state services rendering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Ineffective work of the central state body for the state services rendering on the basis of the annual assessment of the effectiveness of the state body in accordance with the interaction evaluation Methodology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Joint Order № 253 </w:t>
            </w:r>
            <w:r>
              <w:br/>
            </w:r>
            <w:r>
              <w:rPr>
                <w:rFonts w:ascii="Times New Roman"/>
                <w:b w:val="false"/>
                <w:i w:val="false"/>
                <w:color w:val="000000"/>
                <w:sz w:val="20"/>
              </w:rPr>
              <w:t>of the Chairman of the Agency</w:t>
            </w:r>
            <w:r>
              <w:br/>
            </w:r>
            <w:r>
              <w:rPr>
                <w:rFonts w:ascii="Times New Roman"/>
                <w:b w:val="false"/>
                <w:i w:val="false"/>
                <w:color w:val="000000"/>
                <w:sz w:val="20"/>
              </w:rPr>
              <w:t>of  the Republic of Kazakhstan</w:t>
            </w:r>
            <w:r>
              <w:br/>
            </w:r>
            <w:r>
              <w:rPr>
                <w:rFonts w:ascii="Times New Roman"/>
                <w:b w:val="false"/>
                <w:i w:val="false"/>
                <w:color w:val="000000"/>
                <w:sz w:val="20"/>
              </w:rPr>
              <w:t xml:space="preserve">for Civil Service Affairs </w:t>
            </w:r>
            <w:r>
              <w:br/>
            </w:r>
            <w:r>
              <w:rPr>
                <w:rFonts w:ascii="Times New Roman"/>
                <w:b w:val="false"/>
                <w:i w:val="false"/>
                <w:color w:val="000000"/>
                <w:sz w:val="20"/>
              </w:rPr>
              <w:t xml:space="preserve">and Anti-Corruption </w:t>
            </w:r>
            <w:r>
              <w:br/>
            </w:r>
            <w:r>
              <w:rPr>
                <w:rFonts w:ascii="Times New Roman"/>
                <w:b w:val="false"/>
                <w:i w:val="false"/>
                <w:color w:val="000000"/>
                <w:sz w:val="20"/>
              </w:rPr>
              <w:t xml:space="preserve">dated October 31, 2018 </w:t>
            </w:r>
            <w:r>
              <w:br/>
            </w:r>
            <w:r>
              <w:rPr>
                <w:rFonts w:ascii="Times New Roman"/>
                <w:b w:val="false"/>
                <w:i w:val="false"/>
                <w:color w:val="000000"/>
                <w:sz w:val="20"/>
              </w:rPr>
              <w:t xml:space="preserve">and № 51 of the Minister of </w:t>
            </w:r>
            <w:r>
              <w:br/>
            </w:r>
            <w:r>
              <w:rPr>
                <w:rFonts w:ascii="Times New Roman"/>
                <w:b w:val="false"/>
                <w:i w:val="false"/>
                <w:color w:val="000000"/>
                <w:sz w:val="20"/>
              </w:rPr>
              <w:t>National Economy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October 31, 2018 </w:t>
            </w:r>
          </w:p>
        </w:tc>
      </w:tr>
    </w:tbl>
    <w:bookmarkStart w:name="z79" w:id="68"/>
    <w:p>
      <w:pPr>
        <w:spacing w:after="0"/>
        <w:ind w:left="0"/>
        <w:jc w:val="left"/>
      </w:pPr>
      <w:r>
        <w:rPr>
          <w:rFonts w:ascii="Times New Roman"/>
          <w:b/>
          <w:i w:val="false"/>
          <w:color w:val="000000"/>
        </w:rPr>
        <w:t xml:space="preserve"> Checklist in the scope of rendering of the state services on compliance with requirements </w:t>
      </w:r>
      <w:r>
        <w:br/>
      </w:r>
      <w:r>
        <w:rPr>
          <w:rFonts w:ascii="Times New Roman"/>
          <w:b/>
          <w:i w:val="false"/>
          <w:color w:val="000000"/>
        </w:rPr>
        <w:t>of the Law “On State Services,” Rules of the state control over the quality of rendering</w:t>
      </w:r>
      <w:r>
        <w:br/>
      </w:r>
      <w:r>
        <w:rPr>
          <w:rFonts w:ascii="Times New Roman"/>
          <w:b/>
          <w:i w:val="false"/>
          <w:color w:val="000000"/>
        </w:rPr>
        <w:t>of the state services, standards and regulations of the state services</w:t>
      </w:r>
    </w:p>
    <w:bookmarkEnd w:id="68"/>
    <w:bookmarkStart w:name="z80" w:id="69"/>
    <w:p>
      <w:pPr>
        <w:spacing w:after="0"/>
        <w:ind w:left="0"/>
        <w:jc w:val="both"/>
      </w:pPr>
      <w:r>
        <w:rPr>
          <w:rFonts w:ascii="Times New Roman"/>
          <w:b w:val="false"/>
          <w:i w:val="false"/>
          <w:color w:val="000000"/>
          <w:sz w:val="28"/>
        </w:rPr>
        <w:t>
      State body that assigned the inspection _______________________________________</w:t>
      </w:r>
    </w:p>
    <w:bookmarkEnd w:id="69"/>
    <w:bookmarkStart w:name="z81" w:id="70"/>
    <w:p>
      <w:pPr>
        <w:spacing w:after="0"/>
        <w:ind w:left="0"/>
        <w:jc w:val="both"/>
      </w:pPr>
      <w:r>
        <w:rPr>
          <w:rFonts w:ascii="Times New Roman"/>
          <w:b w:val="false"/>
          <w:i w:val="false"/>
          <w:color w:val="000000"/>
          <w:sz w:val="28"/>
        </w:rPr>
        <w:t>
      __________________________________________________________________________</w:t>
      </w:r>
    </w:p>
    <w:bookmarkEnd w:id="70"/>
    <w:bookmarkStart w:name="z82" w:id="71"/>
    <w:p>
      <w:pPr>
        <w:spacing w:after="0"/>
        <w:ind w:left="0"/>
        <w:jc w:val="both"/>
      </w:pPr>
      <w:r>
        <w:rPr>
          <w:rFonts w:ascii="Times New Roman"/>
          <w:b w:val="false"/>
          <w:i w:val="false"/>
          <w:color w:val="000000"/>
          <w:sz w:val="28"/>
        </w:rPr>
        <w:t>
      Act on assignment of extraordinary inspection /preventive control with a visit to</w:t>
      </w:r>
    </w:p>
    <w:bookmarkEnd w:id="71"/>
    <w:bookmarkStart w:name="z83" w:id="72"/>
    <w:p>
      <w:pPr>
        <w:spacing w:after="0"/>
        <w:ind w:left="0"/>
        <w:jc w:val="both"/>
      </w:pPr>
      <w:r>
        <w:rPr>
          <w:rFonts w:ascii="Times New Roman"/>
          <w:b w:val="false"/>
          <w:i w:val="false"/>
          <w:color w:val="000000"/>
          <w:sz w:val="28"/>
        </w:rPr>
        <w:t>
      control subject ___________________________________________________</w:t>
      </w:r>
    </w:p>
    <w:bookmarkEnd w:id="72"/>
    <w:bookmarkStart w:name="z84"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5" w:id="74"/>
    <w:p>
      <w:pPr>
        <w:spacing w:after="0"/>
        <w:ind w:left="0"/>
        <w:jc w:val="both"/>
      </w:pPr>
      <w:r>
        <w:rPr>
          <w:rFonts w:ascii="Times New Roman"/>
          <w:b w:val="false"/>
          <w:i w:val="false"/>
          <w:color w:val="000000"/>
          <w:sz w:val="28"/>
        </w:rPr>
        <w:t>
      №, date</w:t>
      </w:r>
    </w:p>
    <w:bookmarkEnd w:id="74"/>
    <w:bookmarkStart w:name="z86" w:id="75"/>
    <w:p>
      <w:pPr>
        <w:spacing w:after="0"/>
        <w:ind w:left="0"/>
        <w:jc w:val="both"/>
      </w:pPr>
      <w:r>
        <w:rPr>
          <w:rFonts w:ascii="Times New Roman"/>
          <w:b w:val="false"/>
          <w:i w:val="false"/>
          <w:color w:val="000000"/>
          <w:sz w:val="28"/>
        </w:rPr>
        <w:t>
      Name of control subject __________________________________________________</w:t>
      </w:r>
    </w:p>
    <w:bookmarkEnd w:id="75"/>
    <w:bookmarkStart w:name="z87"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88" w:id="77"/>
    <w:p>
      <w:pPr>
        <w:spacing w:after="0"/>
        <w:ind w:left="0"/>
        <w:jc w:val="both"/>
      </w:pPr>
      <w:r>
        <w:rPr>
          <w:rFonts w:ascii="Times New Roman"/>
          <w:b w:val="false"/>
          <w:i w:val="false"/>
          <w:color w:val="000000"/>
          <w:sz w:val="28"/>
        </w:rPr>
        <w:t>
      Business identification number of control subject _________________________________</w:t>
      </w:r>
    </w:p>
    <w:bookmarkEnd w:id="77"/>
    <w:bookmarkStart w:name="z89"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90" w:id="79"/>
    <w:p>
      <w:pPr>
        <w:spacing w:after="0"/>
        <w:ind w:left="0"/>
        <w:jc w:val="both"/>
      </w:pPr>
      <w:r>
        <w:rPr>
          <w:rFonts w:ascii="Times New Roman"/>
          <w:b w:val="false"/>
          <w:i w:val="false"/>
          <w:color w:val="000000"/>
          <w:sz w:val="28"/>
        </w:rPr>
        <w:t>
      Location address__________________________________________________________</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required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Complying with requirements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complying with requirements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of the report on completion of public discussion of the project of standard of the state service, in respect to comments and proposals of individuals and legal entities whose rights, freedoms and lawful interests are affected by the standards of state services received during the public discussion, which shall be posted on the "electronic government" web portal, Internet resource of the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by the central state body with the procedure for development and approval, also changes, additions and cancellations of the state service standard, subject in a mandatory manner to public discussion within thirty calendar days from the date of its placement for public discussion on the "electronic government" web portal and Internet resource of the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by the central state body of a three-month term for the development and approval of a state service standard from the day of approval of the Register of state services or introduction of changes and (or) additions to 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three working days for updating of information on the procedure for rendering of the state service on the web portal of the "electronic government" and Internet resource of the state body after approval, change or addition of the state service 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full and reliable information to service recipients on the procedure for state services rendering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documents (certificates, diplomas, etc.) confirming improvement of skills of employees in the sphere of state services rendering, as well as training in skills of communication with disabled people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by central state and local executive bodies of thirty calendar days in the development and approval of the state service procedure after putting into effect the state service 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necessary documents and sample forms for their filling in the locations of service recipients and the State Corporation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entering of data on the information system of monitoring of rendering of the state services on the stage of rendering of the state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Informing on request of service recipients on the stage of the state service execution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state service free of charge, the free provision of which is guaranteed by the laws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state services standards on the web portal of "electronic government", Internet resource of the central state and local executive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Non-admission of requesting from service recipients of the documents that can be obtained from information systems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Non-admission of requesting redundant documents from service recipients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Rendering of a state service at an incomplete package of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service provider with the work schedule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service provider with the business processes of the state service rendering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Motivated refusal in state service rendering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terms of state services rendering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 of informing service recipients about results of the examination of complaint, subject to examination within five working days from the date of its registration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analytical statement to the report with relevant materials (copies of orders, protocols, resolutions, letters, references, official notes, photographic materials) confirming the information indicated in the reporting form on the work on the internal control over the quality of state services rendering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at least once a year of public discussions of reports on activities in rendering of the state services with the involvement of service providers, concerned individuals and legal entities, subject to annual placement on the web portal of "electronic government", Internet resources and other media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0"/>
    <w:p>
      <w:pPr>
        <w:spacing w:after="0"/>
        <w:ind w:left="0"/>
        <w:jc w:val="both"/>
      </w:pPr>
      <w:r>
        <w:rPr>
          <w:rFonts w:ascii="Times New Roman"/>
          <w:b w:val="false"/>
          <w:i w:val="false"/>
          <w:color w:val="000000"/>
          <w:sz w:val="28"/>
        </w:rPr>
        <w:t>
      Official(s) ________________ _______________________________________</w:t>
      </w:r>
    </w:p>
    <w:bookmarkEnd w:id="80"/>
    <w:bookmarkStart w:name="z92" w:id="81"/>
    <w:p>
      <w:pPr>
        <w:spacing w:after="0"/>
        <w:ind w:left="0"/>
        <w:jc w:val="both"/>
      </w:pPr>
      <w:r>
        <w:rPr>
          <w:rFonts w:ascii="Times New Roman"/>
          <w:b w:val="false"/>
          <w:i w:val="false"/>
          <w:color w:val="000000"/>
          <w:sz w:val="28"/>
        </w:rPr>
        <w:t>
      (position) signature Full name</w:t>
      </w:r>
    </w:p>
    <w:bookmarkEnd w:id="81"/>
    <w:bookmarkStart w:name="z93" w:id="82"/>
    <w:p>
      <w:pPr>
        <w:spacing w:after="0"/>
        <w:ind w:left="0"/>
        <w:jc w:val="both"/>
      </w:pPr>
      <w:r>
        <w:rPr>
          <w:rFonts w:ascii="Times New Roman"/>
          <w:b w:val="false"/>
          <w:i w:val="false"/>
          <w:color w:val="000000"/>
          <w:sz w:val="28"/>
        </w:rPr>
        <w:t>
      Head ______________ _____________________________________________________</w:t>
      </w:r>
    </w:p>
    <w:bookmarkEnd w:id="82"/>
    <w:bookmarkStart w:name="z94" w:id="83"/>
    <w:p>
      <w:pPr>
        <w:spacing w:after="0"/>
        <w:ind w:left="0"/>
        <w:jc w:val="both"/>
      </w:pPr>
      <w:r>
        <w:rPr>
          <w:rFonts w:ascii="Times New Roman"/>
          <w:b w:val="false"/>
          <w:i w:val="false"/>
          <w:color w:val="000000"/>
          <w:sz w:val="28"/>
        </w:rPr>
        <w:t xml:space="preserve">
      of inspected subject signature Full name (position) </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