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b468" w14:textId="917b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risk assessment criteria and the checklist for compliance with the legislation of the Republic of Kazakhstan on television and radio broadcasting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joint order of the Minister of Information and Communications of the Republic of Kazakhstan dated October 31, 2018 No. 455 and the Minister of National Economy of the Republic of Kazakhstan dated October 31, 2018 No. 39. Registered with the Ministry of Justice of the Republic of Kazakhstan on November 2, 2018 No. 17674.</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is in the wording by the joint order of the Minister of Information and Social Development of the Republic of Kazakhstan No. 40 dated 30.03.2019 and No. 24 of the Minister of National Economy of the Republic of Kazakhstan dated 04.04.2019 (shall be enforced from 11.04.2019).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3 of Article 141 and paragraph 1 of Article 143 of the Entrepreneur Code of the Republic of Kazakhstan of October 29, 2015, we hereby ORDER:</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criteria for assessing the degree of risk for compliance with the legislation of the Republic of Kazakhstan on television and radio broadcasting (hereinafter - the criteria) in accordance with Appendix 1 to this joint order;</w:t>
      </w:r>
    </w:p>
    <w:p>
      <w:pPr>
        <w:spacing w:after="0"/>
        <w:ind w:left="0"/>
        <w:jc w:val="both"/>
      </w:pPr>
      <w:r>
        <w:rPr>
          <w:rFonts w:ascii="Times New Roman"/>
          <w:b w:val="false"/>
          <w:i w:val="false"/>
          <w:color w:val="000000"/>
          <w:sz w:val="28"/>
        </w:rPr>
        <w:t>
       2) checklist in the field of state control over observance of the legislation of the Republic of Kazakhstan on television and radio broadcasting (hereinafter - the checklist) with respect to television and radio companies in accordance with Appendix 2 to this joint order;</w:t>
      </w:r>
    </w:p>
    <w:p>
      <w:pPr>
        <w:spacing w:after="0"/>
        <w:ind w:left="0"/>
        <w:jc w:val="both"/>
      </w:pPr>
      <w:r>
        <w:rPr>
          <w:rFonts w:ascii="Times New Roman"/>
          <w:b w:val="false"/>
          <w:i w:val="false"/>
          <w:color w:val="000000"/>
          <w:sz w:val="28"/>
        </w:rPr>
        <w:t>
       3) checklist in relation to television and radio broadcasting operators in accordance with Appendix 3 to this joint order.</w:t>
      </w:r>
    </w:p>
    <w:p>
      <w:pPr>
        <w:spacing w:after="0"/>
        <w:ind w:left="0"/>
        <w:jc w:val="both"/>
      </w:pPr>
      <w:r>
        <w:rPr>
          <w:rFonts w:ascii="Times New Roman"/>
          <w:b w:val="false"/>
          <w:i w:val="false"/>
          <w:color w:val="000000"/>
          <w:sz w:val="28"/>
        </w:rPr>
        <w:t>
      2. Joint Order No. 1282 of the Acting Minister for Investment and Development of the Republic of Kazakhstan dated December 30, 2015 and No. 844 of the Acting Minister of National Economy of the Republic of Kazakhstan dated December 31, 2015 "On Approval of the Risk Assessment Criteria and the Checklist for Compliance with the Legislation of the Republic of Kazakhstan on Television and Radio Broadcasting "(registered in the Register of State Registration of Regulatory Legal Acts under No. 13009, published on February 29, 2016 in the legal information system "Adilet") shall be deemed to have lost force.</w:t>
      </w:r>
    </w:p>
    <w:p>
      <w:pPr>
        <w:spacing w:after="0"/>
        <w:ind w:left="0"/>
        <w:jc w:val="both"/>
      </w:pPr>
      <w:r>
        <w:rPr>
          <w:rFonts w:ascii="Times New Roman"/>
          <w:b w:val="false"/>
          <w:i w:val="false"/>
          <w:color w:val="000000"/>
          <w:sz w:val="28"/>
        </w:rPr>
        <w:t>
      3. The Information Committee of the Ministry of Information and Communications of the Republic of Kazakhstan shall:</w:t>
      </w:r>
    </w:p>
    <w:p>
      <w:pPr>
        <w:spacing w:after="0"/>
        <w:ind w:left="0"/>
        <w:jc w:val="both"/>
      </w:pPr>
      <w:r>
        <w:rPr>
          <w:rFonts w:ascii="Times New Roman"/>
          <w:b w:val="false"/>
          <w:i w:val="false"/>
          <w:color w:val="000000"/>
          <w:sz w:val="28"/>
        </w:rPr>
        <w:t>
       1) ensure state registration of this joint order with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state registration of this joint order, direct this joint order to the Republican State Enterprise on the Right of Economic Management of the “Republican Center of Legal Information” of the Ministry of Justice of the Republic of Kazakhstan for official publication and placement in the Reference Control Bank of the Regulatory Legal Acts of the Republic of Kazakhstan; </w:t>
      </w:r>
    </w:p>
    <w:p>
      <w:pPr>
        <w:spacing w:after="0"/>
        <w:ind w:left="0"/>
        <w:jc w:val="both"/>
      </w:pPr>
      <w:r>
        <w:rPr>
          <w:rFonts w:ascii="Times New Roman"/>
          <w:b w:val="false"/>
          <w:i w:val="false"/>
          <w:color w:val="000000"/>
          <w:sz w:val="28"/>
        </w:rPr>
        <w:t>
      3) place this joint order on the official Internet resource of the Ministry of Information and Communications of the Republic of Kazakhstan;</w:t>
      </w:r>
    </w:p>
    <w:p>
      <w:pPr>
        <w:spacing w:after="0"/>
        <w:ind w:left="0"/>
        <w:jc w:val="both"/>
      </w:pPr>
      <w:r>
        <w:rPr>
          <w:rFonts w:ascii="Times New Roman"/>
          <w:b w:val="false"/>
          <w:i w:val="false"/>
          <w:color w:val="000000"/>
          <w:sz w:val="28"/>
        </w:rPr>
        <w:t>
       4) within ten working days after the state registration of this joint order, submit the data on execution of the actions provided for in subparagraphs 1), 2) and 3) of this paragraph to the Legal Department of the Ministry of Information and Communications of the Republic of Kazakhstan.</w:t>
      </w:r>
    </w:p>
    <w:p>
      <w:pPr>
        <w:spacing w:after="0"/>
        <w:ind w:left="0"/>
        <w:jc w:val="both"/>
      </w:pPr>
      <w:r>
        <w:rPr>
          <w:rFonts w:ascii="Times New Roman"/>
          <w:b w:val="false"/>
          <w:i w:val="false"/>
          <w:color w:val="000000"/>
          <w:sz w:val="28"/>
        </w:rPr>
        <w:t>
       4. Control over the execution of this joint order shall be entrusted to the Supervising Vice-Minister of Information and Communications of the Republic of Kazakhstan.</w:t>
      </w:r>
    </w:p>
    <w:p>
      <w:pPr>
        <w:spacing w:after="0"/>
        <w:ind w:left="0"/>
        <w:jc w:val="both"/>
      </w:pPr>
      <w:r>
        <w:rPr>
          <w:rFonts w:ascii="Times New Roman"/>
          <w:b w:val="false"/>
          <w:i w:val="false"/>
          <w:color w:val="000000"/>
          <w:sz w:val="28"/>
        </w:rPr>
        <w:t>
       5. This joint order shall take effect upon expiry of ten calendar days after the date of its first official publication, with the exception of the line, sequence number 30, Appendix 1 to the Criteria, lines, sequence number 29, Appendix 2 to the joint order, which shall take effect from January 11, 2019.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Information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Communications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on Legal Statistics and</w:t>
      </w:r>
    </w:p>
    <w:p>
      <w:pPr>
        <w:spacing w:after="0"/>
        <w:ind w:left="0"/>
        <w:jc w:val="both"/>
      </w:pPr>
      <w:r>
        <w:rPr>
          <w:rFonts w:ascii="Times New Roman"/>
          <w:b w:val="false"/>
          <w:i w:val="false"/>
          <w:color w:val="000000"/>
          <w:sz w:val="28"/>
        </w:rPr>
        <w:t>
      Special Accounts of the General</w:t>
      </w:r>
    </w:p>
    <w:p>
      <w:pPr>
        <w:spacing w:after="0"/>
        <w:ind w:left="0"/>
        <w:jc w:val="both"/>
      </w:pPr>
      <w:r>
        <w:rPr>
          <w:rFonts w:ascii="Times New Roman"/>
          <w:b w:val="false"/>
          <w:i w:val="false"/>
          <w:color w:val="000000"/>
          <w:sz w:val="28"/>
        </w:rPr>
        <w:t>
      Prosecutor's Office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Joint Order No. 455 of</w:t>
            </w:r>
            <w:r>
              <w:br/>
            </w:r>
            <w:r>
              <w:rPr>
                <w:rFonts w:ascii="Times New Roman"/>
                <w:b w:val="false"/>
                <w:i w:val="false"/>
                <w:color w:val="000000"/>
                <w:sz w:val="20"/>
              </w:rPr>
              <w:t>the Minister of Information</w:t>
            </w:r>
            <w:r>
              <w:br/>
            </w:r>
            <w:r>
              <w:rPr>
                <w:rFonts w:ascii="Times New Roman"/>
                <w:b w:val="false"/>
                <w:i w:val="false"/>
                <w:color w:val="000000"/>
                <w:sz w:val="20"/>
              </w:rPr>
              <w:t>and Communications</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r>
              <w:br/>
            </w:r>
            <w:r>
              <w:rPr>
                <w:rFonts w:ascii="Times New Roman"/>
                <w:b w:val="false"/>
                <w:i w:val="false"/>
                <w:color w:val="000000"/>
                <w:sz w:val="20"/>
              </w:rPr>
              <w:t>and No 39 of the Minister of</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p>
        </w:tc>
      </w:tr>
    </w:tbl>
    <w:p>
      <w:pPr>
        <w:spacing w:after="0"/>
        <w:ind w:left="0"/>
        <w:jc w:val="left"/>
      </w:pPr>
      <w:r>
        <w:rPr>
          <w:rFonts w:ascii="Times New Roman"/>
          <w:b/>
          <w:i w:val="false"/>
          <w:color w:val="000000"/>
        </w:rPr>
        <w:t xml:space="preserve"> Criteria for assessing the degree of risk in compliance with the Legislation of the</w:t>
      </w:r>
      <w:r>
        <w:br/>
      </w:r>
      <w:r>
        <w:rPr>
          <w:rFonts w:ascii="Times New Roman"/>
          <w:b/>
          <w:i w:val="false"/>
          <w:color w:val="000000"/>
        </w:rPr>
        <w:t>Republic of Kazakhstan on Television and Radio Broadcasting</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Criteria for assessing the degree of risk in compliance with the Legislation of the Republic of Kazakhstan on Television and Radio Broadcasting (hereinafter referred to as Criteria) are developed in accordance with paragraph 3 of Article 141 of the Entrepreneur Code of the Republic of Kazakhstan of October 29, 2015 (hereinafter referred to as the Code) and the Rules for formation by state bodies of the risk assessment systems and forms of checklists approved by Order No. 3 of the Acting Minister of National Economy of the Republic of Kazakhstan, dated July 31, 2018 (Registered in the Register of Registration of Regulatory Legal Acts under No. 17371).</w:t>
      </w:r>
    </w:p>
    <w:p>
      <w:pPr>
        <w:spacing w:after="0"/>
        <w:ind w:left="0"/>
        <w:jc w:val="both"/>
      </w:pPr>
      <w:r>
        <w:rPr>
          <w:rFonts w:ascii="Times New Roman"/>
          <w:b w:val="false"/>
          <w:i w:val="false"/>
          <w:color w:val="000000"/>
          <w:sz w:val="28"/>
        </w:rPr>
        <w:t>
       2. The following concepts shall be used in these Criteria:</w:t>
      </w:r>
    </w:p>
    <w:p>
      <w:pPr>
        <w:spacing w:after="0"/>
        <w:ind w:left="0"/>
        <w:jc w:val="both"/>
      </w:pPr>
      <w:r>
        <w:rPr>
          <w:rFonts w:ascii="Times New Roman"/>
          <w:b w:val="false"/>
          <w:i w:val="false"/>
          <w:color w:val="000000"/>
          <w:sz w:val="28"/>
        </w:rPr>
        <w:t>
      1) major violation - violation of the requirements established by regulatory legal acts in the field of television and radio broadcasting, creating preconditions for the emergence of threats to human life and health, the environment, legitimate interests of individuals and legal entities, the state, as well as the failure to comply with the instructions of the authorized body, the existence of two confirmed complaints and appeals against the entity (facility) subjected to control;</w:t>
      </w:r>
    </w:p>
    <w:p>
      <w:pPr>
        <w:spacing w:after="0"/>
        <w:ind w:left="0"/>
        <w:jc w:val="both"/>
      </w:pPr>
      <w:r>
        <w:rPr>
          <w:rFonts w:ascii="Times New Roman"/>
          <w:b w:val="false"/>
          <w:i w:val="false"/>
          <w:color w:val="000000"/>
          <w:sz w:val="28"/>
        </w:rPr>
        <w:t>
       2) minor violation - violation of the requirements established by the regulatory legal acts in the field of television and radio broadcasting, non-observance of which does not create preconditions for the emergence of a threat to the life and health of the population, the environment, legitimate interests of individuals and legal entities, but which are mandatory for television and radio broadcasting entities in the execution of their activity, as well as the existence of one confirmed complaint or appeal;</w:t>
      </w:r>
    </w:p>
    <w:p>
      <w:pPr>
        <w:spacing w:after="0"/>
        <w:ind w:left="0"/>
        <w:jc w:val="both"/>
      </w:pPr>
      <w:r>
        <w:rPr>
          <w:rFonts w:ascii="Times New Roman"/>
          <w:b w:val="false"/>
          <w:i w:val="false"/>
          <w:color w:val="000000"/>
          <w:sz w:val="28"/>
        </w:rPr>
        <w:t>
       3) gross violation - violation of the requirements established by the regulatory legal acts in the field of television and radio broadcasting, related to non-compliance with the prohibiting norms of the legislation of the Republic of Kazakhstan (prohibited, not permitted, not allowed), as well as the violation of the requirements that entails a threat to human life and health, the environment, legitimate interests of individuals and legal entities, the state, the existence of three or more confirmed complaints and appeals against the entity (facility ) subject to control;</w:t>
      </w:r>
    </w:p>
    <w:p>
      <w:pPr>
        <w:spacing w:after="0"/>
        <w:ind w:left="0"/>
        <w:jc w:val="both"/>
      </w:pPr>
      <w:r>
        <w:rPr>
          <w:rFonts w:ascii="Times New Roman"/>
          <w:b w:val="false"/>
          <w:i w:val="false"/>
          <w:color w:val="000000"/>
          <w:sz w:val="28"/>
        </w:rPr>
        <w:t>
      4) risk - the probability of causing harm in the result of the activity of the entity (facility) subjected to control, to human life or health, the environment,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5) risk assessment system - a set of measures carried out by the control body with the aim of assigning preventive control with a visit to the entity (facility) subjected to control;</w:t>
      </w:r>
    </w:p>
    <w:p>
      <w:pPr>
        <w:spacing w:after="0"/>
        <w:ind w:left="0"/>
        <w:jc w:val="both"/>
      </w:pPr>
      <w:r>
        <w:rPr>
          <w:rFonts w:ascii="Times New Roman"/>
          <w:b w:val="false"/>
          <w:i w:val="false"/>
          <w:color w:val="000000"/>
          <w:sz w:val="28"/>
        </w:rPr>
        <w:t>
       6) objective criteria of the risk assessment (hereinafter referred to as objective criteria) are the risk assessment criteria used to select entities subjected to control) depending on the degree of risk in compliance with the legislation of the Republic of Kazakhstan on Television and Radio Broadcasting;</w:t>
      </w:r>
    </w:p>
    <w:p>
      <w:pPr>
        <w:spacing w:after="0"/>
        <w:ind w:left="0"/>
        <w:jc w:val="both"/>
      </w:pPr>
      <w:r>
        <w:rPr>
          <w:rFonts w:ascii="Times New Roman"/>
          <w:b w:val="false"/>
          <w:i w:val="false"/>
          <w:color w:val="000000"/>
          <w:sz w:val="28"/>
        </w:rPr>
        <w:t>
       7) subjective criteria for assessing the degree of risk (hereinafter - subjective criteria) - criteria for assessing the degree of risk, used to select the entities (facilities) subjected to control, depending on the performance results of a particular entity (facility) subjected to control;</w:t>
      </w:r>
    </w:p>
    <w:p>
      <w:pPr>
        <w:spacing w:after="0"/>
        <w:ind w:left="0"/>
        <w:jc w:val="both"/>
      </w:pPr>
      <w:r>
        <w:rPr>
          <w:rFonts w:ascii="Times New Roman"/>
          <w:b w:val="false"/>
          <w:i w:val="false"/>
          <w:color w:val="000000"/>
          <w:sz w:val="28"/>
        </w:rPr>
        <w:t>
       8) checklist - a list of requirements that includes the requirements for the activities of entities (facilities) subjected to control, failure to comply with which entails a threat to human life and health, the environment, the legitimate interests of individuals and legal entities, the state;</w:t>
      </w:r>
    </w:p>
    <w:p>
      <w:pPr>
        <w:spacing w:after="0"/>
        <w:ind w:left="0"/>
        <w:jc w:val="both"/>
      </w:pPr>
      <w:r>
        <w:rPr>
          <w:rFonts w:ascii="Times New Roman"/>
          <w:b w:val="false"/>
          <w:i w:val="false"/>
          <w:color w:val="000000"/>
          <w:sz w:val="28"/>
        </w:rPr>
        <w:t>
       9) the entities (facilities) subjected to control in the field of television and radio broadcasting - television and radio broadcasting operators and television and radio companies.</w:t>
      </w:r>
    </w:p>
    <w:p>
      <w:pPr>
        <w:spacing w:after="0"/>
        <w:ind w:left="0"/>
        <w:jc w:val="both"/>
      </w:pPr>
      <w:r>
        <w:rPr>
          <w:rFonts w:ascii="Times New Roman"/>
          <w:b w:val="false"/>
          <w:i w:val="false"/>
          <w:color w:val="000000"/>
          <w:sz w:val="28"/>
        </w:rPr>
        <w:t>
       3. Criteria for assessing the degree of risk for preventive control with a visit to the entities (facilities) subjected to control shall be formed by means of objective and subjective criteria.</w:t>
      </w:r>
    </w:p>
    <w:p>
      <w:pPr>
        <w:spacing w:after="0"/>
        <w:ind w:left="0"/>
        <w:jc w:val="left"/>
      </w:pPr>
      <w:r>
        <w:rPr>
          <w:rFonts w:ascii="Times New Roman"/>
          <w:b/>
          <w:i w:val="false"/>
          <w:color w:val="000000"/>
        </w:rPr>
        <w:t xml:space="preserve"> Chapter 2. Objective criteria</w:t>
      </w:r>
    </w:p>
    <w:p>
      <w:pPr>
        <w:spacing w:after="0"/>
        <w:ind w:left="0"/>
        <w:jc w:val="both"/>
      </w:pPr>
      <w:r>
        <w:rPr>
          <w:rFonts w:ascii="Times New Roman"/>
          <w:b w:val="false"/>
          <w:i w:val="false"/>
          <w:color w:val="000000"/>
          <w:sz w:val="28"/>
        </w:rPr>
        <w:t>
       4. Determination of the risk for compliance with the legislation of the Republic of Kazakhstan on Television and Radio Broadcasting shall depend on the probability of causing harm in the result of the activity of the entity (facility) subject to control, to human life or health, the environment, legal interests of individuals and legal entities, property interests of the state related to non-provision of constitutional guarantees of the rights to freedom of receipt of information and its distribution by any ways that are not prohibited by law, freedom of speech and creativity, information security of the individual, society and the state when using the services of television and radio broadcasting.</w:t>
      </w:r>
    </w:p>
    <w:p>
      <w:pPr>
        <w:spacing w:after="0"/>
        <w:ind w:left="0"/>
        <w:jc w:val="both"/>
      </w:pPr>
      <w:r>
        <w:rPr>
          <w:rFonts w:ascii="Times New Roman"/>
          <w:b w:val="false"/>
          <w:i w:val="false"/>
          <w:color w:val="000000"/>
          <w:sz w:val="28"/>
        </w:rPr>
        <w:t>
       5. According to objective criteria the following entities (facilities) subjected to control shall be assigned to a high degree of risk:</w:t>
      </w:r>
    </w:p>
    <w:p>
      <w:pPr>
        <w:spacing w:after="0"/>
        <w:ind w:left="0"/>
        <w:jc w:val="both"/>
      </w:pPr>
      <w:r>
        <w:rPr>
          <w:rFonts w:ascii="Times New Roman"/>
          <w:b w:val="false"/>
          <w:i w:val="false"/>
          <w:color w:val="000000"/>
          <w:sz w:val="28"/>
        </w:rPr>
        <w:t>
       television and radio companies.</w:t>
      </w:r>
    </w:p>
    <w:p>
      <w:pPr>
        <w:spacing w:after="0"/>
        <w:ind w:left="0"/>
        <w:jc w:val="both"/>
      </w:pPr>
      <w:r>
        <w:rPr>
          <w:rFonts w:ascii="Times New Roman"/>
          <w:b w:val="false"/>
          <w:i w:val="false"/>
          <w:color w:val="000000"/>
          <w:sz w:val="28"/>
        </w:rPr>
        <w:t>
       6. According to objective criteria, the following entities (facilities) subjected to control shall be assigned to a high degree of risk:</w:t>
      </w:r>
    </w:p>
    <w:p>
      <w:pPr>
        <w:spacing w:after="0"/>
        <w:ind w:left="0"/>
        <w:jc w:val="both"/>
      </w:pPr>
      <w:r>
        <w:rPr>
          <w:rFonts w:ascii="Times New Roman"/>
          <w:b w:val="false"/>
          <w:i w:val="false"/>
          <w:color w:val="000000"/>
          <w:sz w:val="28"/>
        </w:rPr>
        <w:t>
       television and radio broadcasting operators.</w:t>
      </w:r>
    </w:p>
    <w:p>
      <w:pPr>
        <w:spacing w:after="0"/>
        <w:ind w:left="0"/>
        <w:jc w:val="both"/>
      </w:pPr>
      <w:r>
        <w:rPr>
          <w:rFonts w:ascii="Times New Roman"/>
          <w:b w:val="false"/>
          <w:i w:val="false"/>
          <w:color w:val="000000"/>
          <w:sz w:val="28"/>
        </w:rPr>
        <w:t>
       7. With respect to the entities (facilities) subjected to control, assigned according to objective criteria to a high degree of risk, subjective criteria shall be applied in order to carry out preventive control with a visit to the entity (facility) subject to control.</w:t>
      </w:r>
    </w:p>
    <w:p>
      <w:pPr>
        <w:spacing w:after="0"/>
        <w:ind w:left="0"/>
        <w:jc w:val="left"/>
      </w:pPr>
      <w:r>
        <w:rPr>
          <w:rFonts w:ascii="Times New Roman"/>
          <w:b/>
          <w:i w:val="false"/>
          <w:color w:val="000000"/>
        </w:rPr>
        <w:t xml:space="preserve"> Chapter 3. Subjective criteria</w:t>
      </w:r>
    </w:p>
    <w:p>
      <w:pPr>
        <w:spacing w:after="0"/>
        <w:ind w:left="0"/>
        <w:jc w:val="both"/>
      </w:pPr>
      <w:r>
        <w:rPr>
          <w:rFonts w:ascii="Times New Roman"/>
          <w:b w:val="false"/>
          <w:i w:val="false"/>
          <w:color w:val="000000"/>
          <w:sz w:val="28"/>
        </w:rPr>
        <w:t>
       8. In the determination of subjective criteria the following stages shall be applied:</w:t>
      </w:r>
    </w:p>
    <w:p>
      <w:pPr>
        <w:spacing w:after="0"/>
        <w:ind w:left="0"/>
        <w:jc w:val="both"/>
      </w:pPr>
      <w:r>
        <w:rPr>
          <w:rFonts w:ascii="Times New Roman"/>
          <w:b w:val="false"/>
          <w:i w:val="false"/>
          <w:color w:val="000000"/>
          <w:sz w:val="28"/>
        </w:rPr>
        <w:t>
       1) formation of database and collection of information;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9. Formation of database and collection of information shall be necessary to identify the entities (facilities) subjected to control, that violate the legislation of the Republic of Kazakhstan in the field of television and radio broadcasting.</w:t>
      </w:r>
    </w:p>
    <w:p>
      <w:pPr>
        <w:spacing w:after="0"/>
        <w:ind w:left="0"/>
        <w:jc w:val="both"/>
      </w:pPr>
      <w:r>
        <w:rPr>
          <w:rFonts w:ascii="Times New Roman"/>
          <w:b w:val="false"/>
          <w:i w:val="false"/>
          <w:color w:val="000000"/>
          <w:sz w:val="28"/>
        </w:rPr>
        <w:t>
       To assess the degree of risk on subjective criteria, the following sources of information shall be used:</w:t>
      </w:r>
    </w:p>
    <w:p>
      <w:pPr>
        <w:spacing w:after="0"/>
        <w:ind w:left="0"/>
        <w:jc w:val="both"/>
      </w:pPr>
      <w:r>
        <w:rPr>
          <w:rFonts w:ascii="Times New Roman"/>
          <w:b w:val="false"/>
          <w:i w:val="false"/>
          <w:color w:val="000000"/>
          <w:sz w:val="28"/>
        </w:rPr>
        <w:t>
       results of preventive control without a visit to the entity (facility) subject to control (final documents issued on the results of preventive control without a visit to the entity (facility) subject to control (reference, conclusion, recommendations, and other), including in the manner determined by the rules of conducting the monitoring of mass media;</w:t>
      </w:r>
    </w:p>
    <w:p>
      <w:pPr>
        <w:spacing w:after="0"/>
        <w:ind w:left="0"/>
        <w:jc w:val="both"/>
      </w:pPr>
      <w:r>
        <w:rPr>
          <w:rFonts w:ascii="Times New Roman"/>
          <w:b w:val="false"/>
          <w:i w:val="false"/>
          <w:color w:val="000000"/>
          <w:sz w:val="28"/>
        </w:rPr>
        <w:t>
       existence and number of confirmed complaints or appeals on the entities (facilities) subject to control received from individuals or legal entities, state bodies;</w:t>
      </w:r>
    </w:p>
    <w:p>
      <w:pPr>
        <w:spacing w:after="0"/>
        <w:ind w:left="0"/>
        <w:jc w:val="both"/>
      </w:pPr>
      <w:r>
        <w:rPr>
          <w:rFonts w:ascii="Times New Roman"/>
          <w:b w:val="false"/>
          <w:i w:val="false"/>
          <w:color w:val="000000"/>
          <w:sz w:val="28"/>
        </w:rPr>
        <w:t>
       results of previous inspections and preventive control with a visit to the entities (facilities) subject to control. In this case, the severity of violations (gross, major, minor) shall be established in the event of non-compliance with the requirements of the law, reflected in the checklists;</w:t>
      </w:r>
    </w:p>
    <w:p>
      <w:pPr>
        <w:spacing w:after="0"/>
        <w:ind w:left="0"/>
        <w:jc w:val="both"/>
      </w:pPr>
      <w:r>
        <w:rPr>
          <w:rFonts w:ascii="Times New Roman"/>
          <w:b w:val="false"/>
          <w:i w:val="false"/>
          <w:color w:val="000000"/>
          <w:sz w:val="28"/>
        </w:rPr>
        <w:t>
       results of the analysis of information submitted by authorized bodies and organizations.</w:t>
      </w:r>
    </w:p>
    <w:p>
      <w:pPr>
        <w:spacing w:after="0"/>
        <w:ind w:left="0"/>
        <w:jc w:val="both"/>
      </w:pPr>
      <w:r>
        <w:rPr>
          <w:rFonts w:ascii="Times New Roman"/>
          <w:b w:val="false"/>
          <w:i w:val="false"/>
          <w:color w:val="000000"/>
          <w:sz w:val="28"/>
        </w:rPr>
        <w:t>
       10. Risk assessment of the entities (facilities) subjected to control and their assignment to the high one or entities (facilities) subjected to control that are not related to a high degree of risk according to subjective criteria shall be carried out according to the following indicators:</w:t>
      </w:r>
    </w:p>
    <w:p>
      <w:pPr>
        <w:spacing w:after="0"/>
        <w:ind w:left="0"/>
        <w:jc w:val="both"/>
      </w:pPr>
      <w:r>
        <w:rPr>
          <w:rFonts w:ascii="Times New Roman"/>
          <w:b w:val="false"/>
          <w:i w:val="false"/>
          <w:color w:val="000000"/>
          <w:sz w:val="28"/>
        </w:rPr>
        <w:t>
       1) subjective criteria on the information source "results of preventive control without visiting the entity (facility) subjected to control (final documents issued as a result of preventive control without visiting the entity (facility) subject to control (reference, conclusion, recommendations and others), including in the manner, determined by the rules of monitoring the media" shall be determined in accordance with Appendix 1 to these Criteria;</w:t>
      </w:r>
    </w:p>
    <w:p>
      <w:pPr>
        <w:spacing w:after="0"/>
        <w:ind w:left="0"/>
        <w:jc w:val="both"/>
      </w:pPr>
      <w:r>
        <w:rPr>
          <w:rFonts w:ascii="Times New Roman"/>
          <w:b w:val="false"/>
          <w:i w:val="false"/>
          <w:color w:val="000000"/>
          <w:sz w:val="28"/>
        </w:rPr>
        <w:t>
       2) subjective criteria on the information source "existence and number of confirmed complaints or appeals with regard to the entities (facilities) subject to control received from individuals or legal entities, state bodies" shall be determined according to Appendix 2 to these Criteria;</w:t>
      </w:r>
    </w:p>
    <w:p>
      <w:pPr>
        <w:spacing w:after="0"/>
        <w:ind w:left="0"/>
        <w:jc w:val="both"/>
      </w:pPr>
      <w:r>
        <w:rPr>
          <w:rFonts w:ascii="Times New Roman"/>
          <w:b w:val="false"/>
          <w:i w:val="false"/>
          <w:color w:val="000000"/>
          <w:sz w:val="28"/>
        </w:rPr>
        <w:t>
       3) subjective criteria on the information source "results of previous inspections and preventive control with a visit to the entities (facilities) subject to control. In this case, the severity of violations (gross, major, minor ) established in the event of non-compliance with the requirements of the legislation reflected in the checklists" shall be determined according to Appendix 3 to these Criteria;</w:t>
      </w:r>
    </w:p>
    <w:p>
      <w:pPr>
        <w:spacing w:after="0"/>
        <w:ind w:left="0"/>
        <w:jc w:val="both"/>
      </w:pPr>
      <w:r>
        <w:rPr>
          <w:rFonts w:ascii="Times New Roman"/>
          <w:b w:val="false"/>
          <w:i w:val="false"/>
          <w:color w:val="000000"/>
          <w:sz w:val="28"/>
        </w:rPr>
        <w:t>
       4) subjective criteria for the information source "results of the analysis of information submitted by authorized bodies and organizations" shall be determined in accordance with Appendix 4 to these Criteria.</w:t>
      </w:r>
    </w:p>
    <w:p>
      <w:pPr>
        <w:spacing w:after="0"/>
        <w:ind w:left="0"/>
        <w:jc w:val="both"/>
      </w:pPr>
      <w:r>
        <w:rPr>
          <w:rFonts w:ascii="Times New Roman"/>
          <w:b w:val="false"/>
          <w:i w:val="false"/>
          <w:color w:val="000000"/>
          <w:sz w:val="28"/>
        </w:rPr>
        <w:t>
      11. Based on the information sources, subjective criteria shall be determined, on which the risk levels are assigned in accordance with Appendices 1, 2, 3 and 4 to these Criteria.</w:t>
      </w:r>
    </w:p>
    <w:p>
      <w:pPr>
        <w:spacing w:after="0"/>
        <w:ind w:left="0"/>
        <w:jc w:val="both"/>
      </w:pPr>
      <w:r>
        <w:rPr>
          <w:rFonts w:ascii="Times New Roman"/>
          <w:b w:val="false"/>
          <w:i w:val="false"/>
          <w:color w:val="000000"/>
          <w:sz w:val="28"/>
        </w:rPr>
        <w:t>
       12. Subjective criteria are developed on the basis of the requirements of the legislation of the Republic of Kazakhstan in the field of television and radio broadcasting, advertising and protecting children from information harmful to their health and development (hereinafter referred to as Requirements) listed on checklists that have degrees of violations:</w:t>
      </w:r>
    </w:p>
    <w:p>
      <w:pPr>
        <w:spacing w:after="0"/>
        <w:ind w:left="0"/>
        <w:jc w:val="both"/>
      </w:pPr>
      <w:r>
        <w:rPr>
          <w:rFonts w:ascii="Times New Roman"/>
          <w:b w:val="false"/>
          <w:i w:val="false"/>
          <w:color w:val="000000"/>
          <w:sz w:val="28"/>
        </w:rPr>
        <w:t>
       1)gross;</w:t>
      </w:r>
    </w:p>
    <w:p>
      <w:pPr>
        <w:spacing w:after="0"/>
        <w:ind w:left="0"/>
        <w:jc w:val="both"/>
      </w:pPr>
      <w:r>
        <w:rPr>
          <w:rFonts w:ascii="Times New Roman"/>
          <w:b w:val="false"/>
          <w:i w:val="false"/>
          <w:color w:val="000000"/>
          <w:sz w:val="28"/>
        </w:rPr>
        <w:t>
       2) major;</w:t>
      </w:r>
    </w:p>
    <w:p>
      <w:pPr>
        <w:spacing w:after="0"/>
        <w:ind w:left="0"/>
        <w:jc w:val="both"/>
      </w:pPr>
      <w:r>
        <w:rPr>
          <w:rFonts w:ascii="Times New Roman"/>
          <w:b w:val="false"/>
          <w:i w:val="false"/>
          <w:color w:val="000000"/>
          <w:sz w:val="28"/>
        </w:rPr>
        <w:t>
       3) minor .</w:t>
      </w:r>
    </w:p>
    <w:p>
      <w:pPr>
        <w:spacing w:after="0"/>
        <w:ind w:left="0"/>
        <w:jc w:val="both"/>
      </w:pPr>
      <w:r>
        <w:rPr>
          <w:rFonts w:ascii="Times New Roman"/>
          <w:b w:val="false"/>
          <w:i w:val="false"/>
          <w:color w:val="000000"/>
          <w:sz w:val="28"/>
        </w:rPr>
        <w:t>
       The degrees of violations are specified in Appendices 1, 2, 3 and 4 to these Criteria.</w:t>
      </w:r>
    </w:p>
    <w:p>
      <w:pPr>
        <w:spacing w:after="0"/>
        <w:ind w:left="0"/>
        <w:jc w:val="both"/>
      </w:pPr>
      <w:r>
        <w:rPr>
          <w:rFonts w:ascii="Times New Roman"/>
          <w:b w:val="false"/>
          <w:i w:val="false"/>
          <w:color w:val="000000"/>
          <w:sz w:val="28"/>
        </w:rPr>
        <w:t>
       13. To assign the entity (facility) subject to control to the risk level, the following procedure shall be applied to estimate the risk degree indicator.</w:t>
      </w:r>
    </w:p>
    <w:p>
      <w:pPr>
        <w:spacing w:after="0"/>
        <w:ind w:left="0"/>
        <w:jc w:val="both"/>
      </w:pPr>
      <w:r>
        <w:rPr>
          <w:rFonts w:ascii="Times New Roman"/>
          <w:b w:val="false"/>
          <w:i w:val="false"/>
          <w:color w:val="000000"/>
          <w:sz w:val="28"/>
        </w:rPr>
        <w:t xml:space="preserve">
       If one gross violation is detected, the risk degree indicator of the entity (facility) subject to control shall equal 100 and preventive control shall be carried out in relation to it with a visit to the entity (facility) subject to control. </w:t>
      </w:r>
    </w:p>
    <w:p>
      <w:pPr>
        <w:spacing w:after="0"/>
        <w:ind w:left="0"/>
        <w:jc w:val="both"/>
      </w:pPr>
      <w:r>
        <w:rPr>
          <w:rFonts w:ascii="Times New Roman"/>
          <w:b w:val="false"/>
          <w:i w:val="false"/>
          <w:color w:val="000000"/>
          <w:sz w:val="28"/>
        </w:rPr>
        <w:t>
       In the event that no gross violations have been identified, the total indicator for violations of a major and minor degree shall be calculated to determine the risk degree indicator.</w:t>
      </w:r>
    </w:p>
    <w:p>
      <w:pPr>
        <w:spacing w:after="0"/>
        <w:ind w:left="0"/>
        <w:jc w:val="both"/>
      </w:pPr>
      <w:r>
        <w:rPr>
          <w:rFonts w:ascii="Times New Roman"/>
          <w:b w:val="false"/>
          <w:i w:val="false"/>
          <w:color w:val="000000"/>
          <w:sz w:val="28"/>
        </w:rPr>
        <w:t>
       When determining the indicator of major violations, a coefficient of 0.7 shall be applied and this indicator shall be calculated using the following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is indicator of major violations;</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Р1–required number of violations;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number of detected violations;</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 define the indicator of minor violations coefficient 0,3 shall be applied and this indicator shall be calculated by the following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4"/>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5"/>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Рн - is indicator of minor violations;</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required number of minor violations;</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Р2 – number of detected minor violations;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8"/>
    <w:p>
      <w:pPr>
        <w:spacing w:after="0"/>
        <w:ind w:left="0"/>
        <w:jc w:val="both"/>
      </w:pPr>
      <w:r>
        <w:rPr>
          <w:rFonts w:ascii="Times New Roman"/>
          <w:b w:val="false"/>
          <w:i w:val="false"/>
          <w:color w:val="000000"/>
          <w:sz w:val="28"/>
        </w:rPr>
        <w:t>
      General indicator of the risk degree  (</w:t>
      </w:r>
      <w:r>
        <w:rPr>
          <w:rFonts w:ascii="Times New Roman"/>
          <w:b w:val="false"/>
          <w:i w:val="false"/>
          <w:color w:val="000000"/>
          <w:sz w:val="28"/>
        </w:rPr>
        <w:t>S</w:t>
      </w:r>
      <w:r>
        <w:rPr>
          <w:rFonts w:ascii="Times New Roman"/>
          <w:b w:val="false"/>
          <w:i w:val="false"/>
          <w:color w:val="000000"/>
          <w:sz w:val="28"/>
        </w:rPr>
        <w:t>Р)  shall be calculated on 0 to 100 scale and shall be determined by summing up the indicators of major and minor violations by the following formula:</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–general indicator of the risk degree;</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indicator of major violations;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Рнindicator of minor violations.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Based on the priority of the information sources used in accordance with the criteria for assessing the risk degree of the regulatory state body, in accordance with paragraph 13 of these Criteria, an overall risk index shall be calculated based on subjective criteria on 0 to 100 scale.</w:t>
      </w:r>
    </w:p>
    <w:p>
      <w:pPr>
        <w:spacing w:after="0"/>
        <w:ind w:left="0"/>
        <w:jc w:val="both"/>
      </w:pPr>
      <w:r>
        <w:rPr>
          <w:rFonts w:ascii="Times New Roman"/>
          <w:b w:val="false"/>
          <w:i w:val="false"/>
          <w:color w:val="000000"/>
          <w:sz w:val="28"/>
        </w:rPr>
        <w:t>
       Pursuant to the risk degree indicators, the entity (facility) subject to control shall be assigned:</w:t>
      </w:r>
    </w:p>
    <w:p>
      <w:pPr>
        <w:spacing w:after="0"/>
        <w:ind w:left="0"/>
        <w:jc w:val="both"/>
      </w:pPr>
      <w:r>
        <w:rPr>
          <w:rFonts w:ascii="Times New Roman"/>
          <w:b w:val="false"/>
          <w:i w:val="false"/>
          <w:color w:val="000000"/>
          <w:sz w:val="28"/>
        </w:rPr>
        <w:t xml:space="preserve">
       to a high degree of risk - with an indicator of the degree of risk from 61 to 100 inclusive, and preventive control shall be carried out in relation to it with a visit to the entity (facility) subject to control; </w:t>
      </w:r>
    </w:p>
    <w:p>
      <w:pPr>
        <w:spacing w:after="0"/>
        <w:ind w:left="0"/>
        <w:jc w:val="both"/>
      </w:pPr>
      <w:r>
        <w:rPr>
          <w:rFonts w:ascii="Times New Roman"/>
          <w:b w:val="false"/>
          <w:i w:val="false"/>
          <w:color w:val="000000"/>
          <w:sz w:val="28"/>
        </w:rPr>
        <w:t>
       not related to a high degree of risk - with an indicator of the degree of risk from 0 to 60 inclusive and no preventive control with a visit to the entity (facility) subjected to control shall be carried out in relation therero..</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15. Preventive control with a visit to the entity (facility) subjected to control shall not be conducted more than once a year.</w:t>
      </w:r>
    </w:p>
    <w:p>
      <w:pPr>
        <w:spacing w:after="0"/>
        <w:ind w:left="0"/>
        <w:jc w:val="both"/>
      </w:pPr>
      <w:r>
        <w:rPr>
          <w:rFonts w:ascii="Times New Roman"/>
          <w:b w:val="false"/>
          <w:i w:val="false"/>
          <w:color w:val="000000"/>
          <w:sz w:val="28"/>
        </w:rPr>
        <w:t>
       16. Preventive control with a visit to the entity (facility) subject to control shall be carried out on the basis of semi-annual lists of preventive control with a visit to the entity (facility) subject to control, formed in accordance with paragraph 3 of Article 141 of the Code.</w:t>
      </w:r>
    </w:p>
    <w:p>
      <w:pPr>
        <w:spacing w:after="0"/>
        <w:ind w:left="0"/>
        <w:jc w:val="both"/>
      </w:pPr>
      <w:r>
        <w:rPr>
          <w:rFonts w:ascii="Times New Roman"/>
          <w:b w:val="false"/>
          <w:i w:val="false"/>
          <w:color w:val="000000"/>
          <w:sz w:val="28"/>
        </w:rPr>
        <w:t>
      17. Lists of preventive control with a visit to entities (facilities) subject to control shall be compiled taking into account the priority of the entity (facility) subject to control with the highest indicator of the degree of risk according to subjective criteria.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risk assessment criteria</w:t>
            </w:r>
            <w:r>
              <w:br/>
            </w:r>
            <w:r>
              <w:rPr>
                <w:rFonts w:ascii="Times New Roman"/>
                <w:b w:val="false"/>
                <w:i w:val="false"/>
                <w:color w:val="000000"/>
                <w:sz w:val="20"/>
              </w:rPr>
              <w:t>for compliance with the</w:t>
            </w:r>
            <w:r>
              <w:br/>
            </w:r>
            <w:r>
              <w:rPr>
                <w:rFonts w:ascii="Times New Roman"/>
                <w:b w:val="false"/>
                <w:i w:val="false"/>
                <w:color w:val="000000"/>
                <w:sz w:val="20"/>
              </w:rPr>
              <w:t>Legislation of the</w:t>
            </w:r>
            <w:r>
              <w:br/>
            </w:r>
            <w:r>
              <w:rPr>
                <w:rFonts w:ascii="Times New Roman"/>
                <w:b w:val="false"/>
                <w:i w:val="false"/>
                <w:color w:val="000000"/>
                <w:sz w:val="20"/>
              </w:rPr>
              <w:t>Republic of Kazakhstan</w:t>
            </w:r>
            <w:r>
              <w:br/>
            </w:r>
            <w:r>
              <w:rPr>
                <w:rFonts w:ascii="Times New Roman"/>
                <w:b w:val="false"/>
                <w:i w:val="false"/>
                <w:color w:val="000000"/>
                <w:sz w:val="20"/>
              </w:rPr>
              <w:t>on Television and Radio</w:t>
            </w:r>
            <w:r>
              <w:br/>
            </w:r>
            <w:r>
              <w:rPr>
                <w:rFonts w:ascii="Times New Roman"/>
                <w:b w:val="false"/>
                <w:i w:val="false"/>
                <w:color w:val="000000"/>
                <w:sz w:val="20"/>
              </w:rPr>
              <w:t>Broadcasting</w:t>
            </w:r>
          </w:p>
        </w:tc>
      </w:tr>
    </w:tbl>
    <w:p>
      <w:pPr>
        <w:spacing w:after="0"/>
        <w:ind w:left="0"/>
        <w:jc w:val="left"/>
      </w:pPr>
      <w:r>
        <w:rPr>
          <w:rFonts w:ascii="Times New Roman"/>
          <w:b/>
          <w:i w:val="false"/>
          <w:color w:val="000000"/>
        </w:rPr>
        <w:t xml:space="preserve"> Subjective criteria on the information source "results of preventive control without a visit to</w:t>
      </w:r>
      <w:r>
        <w:br/>
      </w:r>
      <w:r>
        <w:rPr>
          <w:rFonts w:ascii="Times New Roman"/>
          <w:b/>
          <w:i w:val="false"/>
          <w:color w:val="000000"/>
        </w:rPr>
        <w:t>the entity (facility) subject to control (final documents issued on the results of preventive</w:t>
      </w:r>
      <w:r>
        <w:br/>
      </w:r>
      <w:r>
        <w:rPr>
          <w:rFonts w:ascii="Times New Roman"/>
          <w:b/>
          <w:i w:val="false"/>
          <w:color w:val="000000"/>
        </w:rPr>
        <w:t>control without a visit to the entity (facility) subject to control</w:t>
      </w:r>
      <w:r>
        <w:br/>
      </w:r>
      <w:r>
        <w:rPr>
          <w:rFonts w:ascii="Times New Roman"/>
          <w:b/>
          <w:i w:val="false"/>
          <w:color w:val="000000"/>
        </w:rPr>
        <w:t>(reference, conclusion, recommendations and other), including in the manner determined</w:t>
      </w:r>
      <w:r>
        <w:br/>
      </w:r>
      <w:r>
        <w:rPr>
          <w:rFonts w:ascii="Times New Roman"/>
          <w:b/>
          <w:i w:val="false"/>
          <w:color w:val="000000"/>
        </w:rPr>
        <w:t>by the rules of conducting the monitoring of mass media "</w:t>
      </w:r>
    </w:p>
    <w:p>
      <w:pPr>
        <w:spacing w:after="0"/>
        <w:ind w:left="0"/>
        <w:jc w:val="both"/>
      </w:pPr>
      <w:r>
        <w:rPr>
          <w:rFonts w:ascii="Times New Roman"/>
          <w:b w:val="false"/>
          <w:i w:val="false"/>
          <w:color w:val="ff0000"/>
          <w:sz w:val="28"/>
        </w:rPr>
        <w:t>
      Footnote. Subjective criteria as amended by the joint order of the Minister of Information and Public Development of the Republic of Kazakhstan dated 30.03.2019 No. 40 and the Minister of National Economy of the Republic of Kazakhstan dated 04.04.2019 No. 24 (effective from 11.04.2019); by joint order of the Minister of Information and Social Development of the Republic of Kazakhstan dated 10.11.2020 No. 366 and the Minister of National Economy of the Republic of Kazakhstan dated 17.11.2020 No. 87 (shall be enforced upon expiry of ten calendar days after the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domestic TV programs, with exception of advertisement, is less than fifty percent in the weekly scope of television and radio broadcasting of domestic television channels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musical works by Kazakh authors or performers and domestic radio programs, with exception of advertisement, in the weekly scope of radio broadcasting of domestic radio channels:</w:t>
            </w:r>
          </w:p>
          <w:p>
            <w:pPr>
              <w:spacing w:after="20"/>
              <w:ind w:left="20"/>
              <w:jc w:val="both"/>
            </w:pPr>
            <w:r>
              <w:rPr>
                <w:rFonts w:ascii="Times New Roman"/>
                <w:b w:val="false"/>
                <w:i w:val="false"/>
                <w:color w:val="000000"/>
                <w:sz w:val="20"/>
              </w:rPr>
              <w:t>
1) from January 1, 2018 - less than forty five percent;</w:t>
            </w:r>
          </w:p>
          <w:p>
            <w:pPr>
              <w:spacing w:after="20"/>
              <w:ind w:left="20"/>
              <w:jc w:val="both"/>
            </w:pPr>
            <w:r>
              <w:rPr>
                <w:rFonts w:ascii="Times New Roman"/>
                <w:b w:val="false"/>
                <w:i w:val="false"/>
                <w:color w:val="000000"/>
                <w:sz w:val="20"/>
              </w:rPr>
              <w:t xml:space="preserve">
2) from January 1, 2020 – less than fifty percent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size of additional information of commercial nature, exceeding twenty-five percent of the picture frame area and violating textual or informational material in television programs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advertising   on   television   and   radio   channels   that   not   specialize   in   messages   and   materials   of   an   advertising   nature,   exceeding   twenty   percent   of   total   broadcast   volume   per   day,   except   for   creeping   line,   social   advertising,   information   about   their   own   products   of   television   and   radio   channels   (announcements)   that   not   contain   advertising   third   parties,   announcements   of   events   prepared   and   carried   out   by   a   television   and   radio   channel,   as   well   as   advertising   placed   at   the   venue   of   an   event   broadcast   live   or   recording   a   replay   of   a   live   broadcast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teleshopping   on   TV   channels   that   not   specialize   in   messages   and   materials   of   an   advertising   nature,   exceeding   more   than   thirty   percent   of   total   volume   of   advertising   broadcast   per   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advertisement in the form of overlays, including by way of a crawl line, which is more than seven and a half percent of the picture frame area and violating textual or informational material in television programs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by the television and radio broadcasting operator of compulsory television and radio channels that are not in priority in digital broadcasting of consecutive numbers, starting with the first and more, and in analog broadcasting by placing at the beginning of the frequency division channel grid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on the air of television and radio channels without announcing their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Weekly scope of television and radio programs in the Kazakh language that is less in time than the total volume of television and radio programs in other languages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television   and   radio   programs   (broadcasts   on   television   and   radio   broadcasting   channels)   in   the   Kazakh   language   in   time   intervals   of   six   hours   each,   calculated   from   twelve   p.m.   of   local   time,   shall   be   less   than   the   total   volume   of   television   and   radio   programs   (broadcasts   on   television   and   radio   broadcasting   channels)   in   other   languages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advertising   in   the   Kazakh   language   in   time   intervals   every   six   hours, calculated   from   twelve   p.m.   of   local   time,   shall   be   less   than   the   total   volume   of   advertising   disseminated   in   other   languages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Missing by the owner of a television and radio channel of the term for the distribution of television and radio programs within six months from the date of the registration certificate receipt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requirement of providing at least one news television program (newscast) from 16.00 to 22.00 local time, with a sign language interpretation or translation in the form of subtitles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Non-provision of mandatory messages, placed on television channels, with sign language interpretation or translation in the form of subtitles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Retransmission of radio programs of foreign television and radio channels in the weekly scope of broadcasting by domestic television and radio channels, exceeding twenty per cent of the total scope of the television and radio programs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information about job vacancies containing discriminatory labor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radio channels via analogue on-air radio broadcasting without a license to engage in the activity of distributing radio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television and radio channels by television and radio broadcasting operators via terrestrial digital television and radio broadcasting without a license to engage in the activities of distributing television and radio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television and radio channels by television and radio broadcasting operators via satellite television and radio broadcasting without a license to engage in the activities of distributing television and radio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television and radio channels by television and radio broadcasting operators via cable and on-air cable television and radio broadcasting without a license to engage in the activities of distributing television and radio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Jamming of radio transmitting and (or) radio receiving means of communication by individual land-based satellite receiving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television and radio channels by television and radio broadcasting operators via satellite television and radio broadcasting in the absence of permit to use frequency bands, radio frequencies (radio frequency channels) and a license to engage in the activities of distributing television and radio channels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Broadcasting of television programs from 06:00 to 22:00 local time, which may inflict harm to physical, mental, moral and cultural development of children and teenagers, as well as movies, indexing in accordance with the Law of the Republic of Kazakhstan "On Culture" by index "E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advertising   during   retransmission   of   foreign   television   and   radio   channels   by   television   and   radio   broadcasting   operators   on   the   territory   of   the   Republic   of   Kazakhstan, except   for:                                                                  </w:t>
            </w:r>
          </w:p>
          <w:p>
            <w:pPr>
              <w:spacing w:after="20"/>
              <w:ind w:left="20"/>
              <w:jc w:val="both"/>
            </w:pPr>
            <w:r>
              <w:rPr>
                <w:rFonts w:ascii="Times New Roman"/>
                <w:b w:val="false"/>
                <w:i w:val="false"/>
                <w:color w:val="000000"/>
                <w:sz w:val="20"/>
              </w:rPr>
              <w:t>
1)   social   advertising;</w:t>
            </w:r>
          </w:p>
          <w:p>
            <w:pPr>
              <w:spacing w:after="20"/>
              <w:ind w:left="20"/>
              <w:jc w:val="both"/>
            </w:pPr>
            <w:r>
              <w:rPr>
                <w:rFonts w:ascii="Times New Roman"/>
                <w:b w:val="false"/>
                <w:i w:val="false"/>
                <w:color w:val="000000"/>
                <w:sz w:val="20"/>
              </w:rPr>
              <w:t>
2)   advertisements   placed   at   the   venue   of   the   event, broadcast   live   or   replay   recordings   of   the   live   broadcast;</w:t>
            </w:r>
          </w:p>
          <w:p>
            <w:pPr>
              <w:spacing w:after="20"/>
              <w:ind w:left="20"/>
              <w:jc w:val="both"/>
            </w:pPr>
            <w:r>
              <w:rPr>
                <w:rFonts w:ascii="Times New Roman"/>
                <w:b w:val="false"/>
                <w:i w:val="false"/>
                <w:color w:val="000000"/>
                <w:sz w:val="20"/>
              </w:rPr>
              <w:t>
3)   advertising   disseminated   by   foreign   television   and   radio   channels   specializing   exclusively   in   messages   and   materials   of   an   advertising   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advertisements on financial (investment) pyramid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tobacco and tobacco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alcoholic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electronic casino and internet casino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in the media or telecommunications networks of personal and biometric data of a person, including information about his/her parents and other legal representatives, other information that allows for establishing of the identity of the person, about a child injured in the result of unlawful actions (inaction) and about minors, suspected and (or ) accused of administrative and (or) criminal offenses.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Interruption by advertisement, including by crawl line, of the broadcasting of official messages, speeches of candidates for the President of the Republic of Kazakhstan and deputies of representative bodies, educational and religious television programs, as well as the broadcasting of children's television programs, with the exception of advertising intended for children and teenagers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advertisement on television and radio channels on the days of national mourning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by means of television and radio broadcasting of information products without indicating the sign of the age category or without reporting the age category at the beginning of the television and radio program, as well as at each renewal after its interruption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by television and radio broadcasting operators of television and radio channels that are not registered with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by television and radio broadcasting operators of foreign television and radio channels that are not registered with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obligatory television and radio channels with the television and radio broadcasting operators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advertising of goods (works, services) prohibited for advertising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advertising for relevant product (work, services), as well as the advertiser itself subject to licensing, without specifying the license number and name of the issuing authority, except for advertising on radio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unfair and inaccurate advertising, except for cases of anticompetitive actions (inaction) of state, local executive authorities, organizations endowed by the state with the functions of regulating the activities of market entities, unfair competition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Dissemination of unethical and hidden advertising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advertising to promote or agitate forcible change of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secrets protected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advertising   in   total   volume   of   advertising   broadcasting   per   day   with   a   duration   of   more   than   twenty   percent   in   the   period   from   six   p.m.   to   eleven   p.m.   of   local   time   during   an   hour   of   broadcasting   time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social   advertising,   placed   on   a   free   of   charge   basis   on   compulsory   television   and   radio   channels,   less   than   ten   broadcasts   in   a   time   interval   of   eighteen   hours,   calculated   from   six   a.m.,   with   obligatory   two   broadcasts   in   a   time   interval   of   six   hours,   calculated   from   six   p.m.   of   local   time   daily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social   advertising   shall   be   uneven   throughout   its   daily   broadcast   on   the   territory   of   the   Republic   of   Kazakhstan   in   the   Kazakh   and   Russian   languages,   as   well   as   at   the   discretion   of   the   advertiser   in   other   languages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or audio use of images of minors in advertisements, except for social advertisements and advertisements of goods (works, services) for minors, as well as goods (works, services) that will not entail a harmful effect on the physical, mental health and morality of minors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social   advertising   in   radio   programs   mentioning   sponsors   for   more   than   three   seconds   each,   in   television   programs   of   social   advertising   with   mention   to   sponsors   lasting   more   than   three   seconds   for   each,   and   such   mentions   shall   be   allocated   more   than   seven   percent   of   the   frame   area,   and   in   social   advertising   dissimilated   in   other   ways,   -   more   than   five   percent   of   the   advertising   area   (space)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Excessive   sound   when   broadcasting   advertisements   shall   be   louder   than   the   sound   of   the   broadcast   program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of   social   advertising   with   a   mention   of   means   of   individualization,   of   individuals   and   legal   entities,   except   for   the   mention   of   state   authorities,   local   authorities,   sponsors,   individuals   who   find   themselves   in   a   difficult   life   situation   or   need   treatment,   in   order   to   provide   them   with   charitable   assistance,   as   well   as   mentions   in   social   advertising   about   socially   oriented   non-profit   organizations   in   cases   where   the   content   of   this   advertising   is   directly   related   to   information   about   the   activities   of   such   non-profit   organizations   aimed   at   achieving   charitable   or   other   socially   useful   goals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bl>
    <w:p>
      <w:pPr>
        <w:spacing w:after="0"/>
        <w:ind w:left="0"/>
        <w:jc w:val="both"/>
      </w:pPr>
      <w:r>
        <w:rPr>
          <w:rFonts w:ascii="Times New Roman"/>
          <w:b w:val="false"/>
          <w:i w:val="false"/>
          <w:color w:val="000000"/>
          <w:sz w:val="28"/>
        </w:rPr>
        <w:t>
      *Note: The control over the entities (facilities) of television and radio broadcasting shall be performed by the authorized body in the field of technical support of television and radio broadcasting.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risk assessment criteria</w:t>
            </w:r>
            <w:r>
              <w:br/>
            </w:r>
            <w:r>
              <w:rPr>
                <w:rFonts w:ascii="Times New Roman"/>
                <w:b w:val="false"/>
                <w:i w:val="false"/>
                <w:color w:val="000000"/>
                <w:sz w:val="20"/>
              </w:rPr>
              <w:t>for compliance with the legislation</w:t>
            </w:r>
            <w:r>
              <w:br/>
            </w:r>
            <w:r>
              <w:rPr>
                <w:rFonts w:ascii="Times New Roman"/>
                <w:b w:val="false"/>
                <w:i w:val="false"/>
                <w:color w:val="000000"/>
                <w:sz w:val="20"/>
              </w:rPr>
              <w:t>of the Republic of Kazakhstan</w:t>
            </w:r>
            <w:r>
              <w:br/>
            </w:r>
            <w:r>
              <w:rPr>
                <w:rFonts w:ascii="Times New Roman"/>
                <w:b w:val="false"/>
                <w:i w:val="false"/>
                <w:color w:val="000000"/>
                <w:sz w:val="20"/>
              </w:rPr>
              <w:t>on Television and Radio</w:t>
            </w:r>
            <w:r>
              <w:br/>
            </w:r>
            <w:r>
              <w:rPr>
                <w:rFonts w:ascii="Times New Roman"/>
                <w:b w:val="false"/>
                <w:i w:val="false"/>
                <w:color w:val="000000"/>
                <w:sz w:val="20"/>
              </w:rPr>
              <w:t>Broadcasting</w:t>
            </w:r>
          </w:p>
        </w:tc>
      </w:tr>
    </w:tbl>
    <w:p>
      <w:pPr>
        <w:spacing w:after="0"/>
        <w:ind w:left="0"/>
        <w:jc w:val="left"/>
      </w:pPr>
      <w:r>
        <w:rPr>
          <w:rFonts w:ascii="Times New Roman"/>
          <w:b/>
          <w:i w:val="false"/>
          <w:color w:val="000000"/>
        </w:rPr>
        <w:t xml:space="preserve"> Subjective criteria on the information source "existence of confirmed complaints and appeals</w:t>
      </w:r>
      <w:r>
        <w:br/>
      </w:r>
      <w:r>
        <w:rPr>
          <w:rFonts w:ascii="Times New Roman"/>
          <w:b/>
          <w:i w:val="false"/>
          <w:color w:val="000000"/>
        </w:rPr>
        <w:t>with regard to the entities (facilities) subject to control received from individuals or legal</w:t>
      </w:r>
      <w:r>
        <w:br/>
      </w:r>
      <w:r>
        <w:rPr>
          <w:rFonts w:ascii="Times New Roman"/>
          <w:b/>
          <w:i w:val="false"/>
          <w:color w:val="000000"/>
        </w:rPr>
        <w:t>entities, state bodies"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one confirmed complaint or appeal with regard to the entities (facilities) subject to control received from individuals or legal entities, state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two confirmed complaints or appeals with regard to the entities (facilities) subject to control received from individuals or legal entities, state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three and more confirmed complaints or appeals with regard to the entities (facilities) subject to control received from individuals or legal entities, state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risk assessment criteria</w:t>
            </w:r>
            <w:r>
              <w:br/>
            </w:r>
            <w:r>
              <w:rPr>
                <w:rFonts w:ascii="Times New Roman"/>
                <w:b w:val="false"/>
                <w:i w:val="false"/>
                <w:color w:val="000000"/>
                <w:sz w:val="20"/>
              </w:rPr>
              <w:t>for compliance with the legislation</w:t>
            </w:r>
            <w:r>
              <w:br/>
            </w:r>
            <w:r>
              <w:rPr>
                <w:rFonts w:ascii="Times New Roman"/>
                <w:b w:val="false"/>
                <w:i w:val="false"/>
                <w:color w:val="000000"/>
                <w:sz w:val="20"/>
              </w:rPr>
              <w:t>of the Republic of Kazakhstan</w:t>
            </w:r>
            <w:r>
              <w:br/>
            </w:r>
            <w:r>
              <w:rPr>
                <w:rFonts w:ascii="Times New Roman"/>
                <w:b w:val="false"/>
                <w:i w:val="false"/>
                <w:color w:val="000000"/>
                <w:sz w:val="20"/>
              </w:rPr>
              <w:t>on Television and Radio</w:t>
            </w:r>
            <w:r>
              <w:br/>
            </w:r>
            <w:r>
              <w:rPr>
                <w:rFonts w:ascii="Times New Roman"/>
                <w:b w:val="false"/>
                <w:i w:val="false"/>
                <w:color w:val="000000"/>
                <w:sz w:val="20"/>
              </w:rPr>
              <w:t>Broadcasting</w:t>
            </w:r>
          </w:p>
        </w:tc>
      </w:tr>
    </w:tbl>
    <w:p>
      <w:pPr>
        <w:spacing w:after="0"/>
        <w:ind w:left="0"/>
        <w:jc w:val="left"/>
      </w:pPr>
      <w:r>
        <w:rPr>
          <w:rFonts w:ascii="Times New Roman"/>
          <w:b/>
          <w:i w:val="false"/>
          <w:color w:val="000000"/>
        </w:rPr>
        <w:t xml:space="preserve"> Subjective criteria on the information source "results of previous inspections and preventive</w:t>
      </w:r>
      <w:r>
        <w:br/>
      </w:r>
      <w:r>
        <w:rPr>
          <w:rFonts w:ascii="Times New Roman"/>
          <w:b/>
          <w:i w:val="false"/>
          <w:color w:val="000000"/>
        </w:rPr>
        <w:t>control with a visit to the entity (facility) subject to control"</w:t>
      </w:r>
    </w:p>
    <w:p>
      <w:pPr>
        <w:spacing w:after="0"/>
        <w:ind w:left="0"/>
        <w:jc w:val="both"/>
      </w:pPr>
      <w:r>
        <w:rPr>
          <w:rFonts w:ascii="Times New Roman"/>
          <w:b w:val="false"/>
          <w:i w:val="false"/>
          <w:color w:val="ff0000"/>
          <w:sz w:val="28"/>
        </w:rPr>
        <w:t>
      Footnote. Subjective criteria as amended by the joint order of the Minister of Information and Public Development of the Republic of Kazakhstan dated 30.03.2019 No. 40 and the Minister of National Economy of the Republic of Kazakhstan dated 04.04.2019 No. 24 (effective from 11.04.2019).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(degree of gravity established in the event of non-compliance with requirements named below)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of recording and storing the broadcast and retransmitted television and radio programs for six months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providing the quality of presenting the television and radio programs by television and radio channels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the written consent of the owners of the building and (or) buildings for the organization of collective reception system that does not pursue commercial purpose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existence of a signed contract for distribution of free-access television and radio channels between a television and radio broadcasting operator and a television and radio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of non-use for dissemination of television and radio channels of technical means of television and radio broadcasting that have not passed the conformity confirmation procedures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of television, radio companies and television and radio broadcasting operators, regardless of their form of ownership, to alert the population about the threat to life, human health and the order of actions in the current situation during natural and man-made emergencies, as well as in the interests of defense, national security and law enforcement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availability of a license to engage in the distribution of television and radio channels on the organization of a system of collective reception of television and radio channels for commercial purposes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notifications, references, recommendations, instructions, conclusions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prevent the retransmission of a television, radio channel, television and radio program without an agreement concluded between a television and radio broadcasting operator and a television, radio company or a branch (representative office) of a foreign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p>
      <w:pPr>
        <w:spacing w:after="0"/>
        <w:ind w:left="0"/>
        <w:jc w:val="both"/>
      </w:pPr>
      <w:r>
        <w:rPr>
          <w:rFonts w:ascii="Times New Roman"/>
          <w:b w:val="false"/>
          <w:i w:val="false"/>
          <w:color w:val="000000"/>
          <w:sz w:val="28"/>
        </w:rPr>
        <w:t>
       * Note: The control over the entities (facilities) of television and radio broadcasting shall be performed by the authorized body in the field of technical support of television and radio broadcasting.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risk assessment criteria</w:t>
            </w:r>
            <w:r>
              <w:br/>
            </w:r>
            <w:r>
              <w:rPr>
                <w:rFonts w:ascii="Times New Roman"/>
                <w:b w:val="false"/>
                <w:i w:val="false"/>
                <w:color w:val="000000"/>
                <w:sz w:val="20"/>
              </w:rPr>
              <w:t>for compliance with the legislation</w:t>
            </w:r>
            <w:r>
              <w:br/>
            </w:r>
            <w:r>
              <w:rPr>
                <w:rFonts w:ascii="Times New Roman"/>
                <w:b w:val="false"/>
                <w:i w:val="false"/>
                <w:color w:val="000000"/>
                <w:sz w:val="20"/>
              </w:rPr>
              <w:t>of the Republic of Kazakhstan</w:t>
            </w:r>
            <w:r>
              <w:br/>
            </w:r>
            <w:r>
              <w:rPr>
                <w:rFonts w:ascii="Times New Roman"/>
                <w:b w:val="false"/>
                <w:i w:val="false"/>
                <w:color w:val="000000"/>
                <w:sz w:val="20"/>
              </w:rPr>
              <w:t>on Television and Radio</w:t>
            </w:r>
            <w:r>
              <w:br/>
            </w:r>
            <w:r>
              <w:rPr>
                <w:rFonts w:ascii="Times New Roman"/>
                <w:b w:val="false"/>
                <w:i w:val="false"/>
                <w:color w:val="000000"/>
                <w:sz w:val="20"/>
              </w:rPr>
              <w:t>Broadcasting</w:t>
            </w:r>
          </w:p>
        </w:tc>
      </w:tr>
    </w:tbl>
    <w:p>
      <w:pPr>
        <w:spacing w:after="0"/>
        <w:ind w:left="0"/>
        <w:jc w:val="left"/>
      </w:pPr>
      <w:r>
        <w:rPr>
          <w:rFonts w:ascii="Times New Roman"/>
          <w:b/>
          <w:i w:val="false"/>
          <w:color w:val="000000"/>
        </w:rPr>
        <w:t xml:space="preserve"> Subjective criteria on the information source "results of the analysis of information,</w:t>
      </w:r>
      <w:r>
        <w:br/>
      </w:r>
      <w:r>
        <w:rPr>
          <w:rFonts w:ascii="Times New Roman"/>
          <w:b/>
          <w:i w:val="false"/>
          <w:color w:val="000000"/>
        </w:rPr>
        <w:t>submitted by authorized bodies and organizations"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of owners of foreign television and radio channels in the Republic of Kazakhstan, having in their authorized capital fully or partially the state package of shares (parts, pieces), as well as persons affiliated to them - a legal entity in the territory of the Republic of Kazakhstan with a share in the authorized capital of more than twenty percent of block of shares (parts, pieces) of foreign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Joint Order No. 455 of</w:t>
            </w:r>
            <w:r>
              <w:br/>
            </w:r>
            <w:r>
              <w:rPr>
                <w:rFonts w:ascii="Times New Roman"/>
                <w:b w:val="false"/>
                <w:i w:val="false"/>
                <w:color w:val="000000"/>
                <w:sz w:val="20"/>
              </w:rPr>
              <w:t>the Minister of Information</w:t>
            </w:r>
            <w:r>
              <w:br/>
            </w:r>
            <w:r>
              <w:rPr>
                <w:rFonts w:ascii="Times New Roman"/>
                <w:b w:val="false"/>
                <w:i w:val="false"/>
                <w:color w:val="000000"/>
                <w:sz w:val="20"/>
              </w:rPr>
              <w:t>and Communications</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r>
              <w:br/>
            </w:r>
            <w:r>
              <w:rPr>
                <w:rFonts w:ascii="Times New Roman"/>
                <w:b w:val="false"/>
                <w:i w:val="false"/>
                <w:color w:val="000000"/>
                <w:sz w:val="20"/>
              </w:rPr>
              <w:t>and No 39 of the Minister of</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p>
        </w:tc>
      </w:tr>
    </w:tbl>
    <w:p>
      <w:pPr>
        <w:spacing w:after="0"/>
        <w:ind w:left="0"/>
        <w:jc w:val="left"/>
      </w:pPr>
      <w:r>
        <w:rPr>
          <w:rFonts w:ascii="Times New Roman"/>
          <w:b/>
          <w:i w:val="false"/>
          <w:color w:val="000000"/>
        </w:rPr>
        <w:t xml:space="preserve"> Checklist in the field of state control over the compliance with the Legislation of the Republic</w:t>
      </w:r>
      <w:r>
        <w:br/>
      </w:r>
      <w:r>
        <w:rPr>
          <w:rFonts w:ascii="Times New Roman"/>
          <w:b/>
          <w:i w:val="false"/>
          <w:color w:val="000000"/>
        </w:rPr>
        <w:t>of Kazakhstan on Television and Radio Broadcasting in relation to television and radio</w:t>
      </w:r>
      <w:r>
        <w:br/>
      </w:r>
      <w:r>
        <w:rPr>
          <w:rFonts w:ascii="Times New Roman"/>
          <w:b/>
          <w:i w:val="false"/>
          <w:color w:val="000000"/>
        </w:rPr>
        <w:t>companies</w:t>
      </w:r>
    </w:p>
    <w:p>
      <w:pPr>
        <w:spacing w:after="0"/>
        <w:ind w:left="0"/>
        <w:jc w:val="both"/>
      </w:pPr>
      <w:r>
        <w:rPr>
          <w:rFonts w:ascii="Times New Roman"/>
          <w:b w:val="false"/>
          <w:i w:val="false"/>
          <w:color w:val="ff0000"/>
          <w:sz w:val="28"/>
        </w:rPr>
        <w:t>
      Footnote. Checklist with changes made by the joint order of the Minister of Information and Public Development of the Republic of Kazakhstan dated 30.03.2019 No. 40 and the Minister of National Economy of the Republic of Kazakhstan dated 04.04.2019 No. 24 (effective from 11.04.2019); by joint order of the Minister of Information and Social Development of the Republic of Kazakhstan dated 10.11.2020 No. 366 and the Minister of National Economy of the Republic of Kazakhstan dated 17.11.2020 No. 87 (shall be enforced upon expiry of ten calendar days after the official publication).</w:t>
      </w:r>
    </w:p>
    <w:p>
      <w:pPr>
        <w:spacing w:after="0"/>
        <w:ind w:left="0"/>
        <w:jc w:val="both"/>
      </w:pPr>
      <w:r>
        <w:rPr>
          <w:rFonts w:ascii="Times New Roman"/>
          <w:b w:val="false"/>
          <w:i w:val="false"/>
          <w:color w:val="000000"/>
          <w:sz w:val="28"/>
        </w:rPr>
        <w:t>
      In the field of/for ____________________________________________________________</w:t>
      </w:r>
    </w:p>
    <w:p>
      <w:pPr>
        <w:spacing w:after="0"/>
        <w:ind w:left="0"/>
        <w:jc w:val="both"/>
      </w:pPr>
      <w:r>
        <w:rPr>
          <w:rFonts w:ascii="Times New Roman"/>
          <w:b w:val="false"/>
          <w:i w:val="false"/>
          <w:color w:val="000000"/>
          <w:sz w:val="28"/>
        </w:rPr>
        <w:t>
      in accordance with article 138 _________________________________________________</w:t>
      </w:r>
    </w:p>
    <w:p>
      <w:pPr>
        <w:spacing w:after="0"/>
        <w:ind w:left="0"/>
        <w:jc w:val="both"/>
      </w:pPr>
      <w:r>
        <w:rPr>
          <w:rFonts w:ascii="Times New Roman"/>
          <w:b w:val="false"/>
          <w:i w:val="false"/>
          <w:color w:val="000000"/>
          <w:sz w:val="28"/>
        </w:rPr>
        <w:t>
      of the Entrepreneur Code of the Republic of Kazakhstan in relation to</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homogeneous group of entities (facilities) subjected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State body that assigned inspection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Act on assigning inspection / preventive control with a visit to the entity (facility) subject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No, date</w:t>
      </w:r>
    </w:p>
    <w:p>
      <w:pPr>
        <w:spacing w:after="0"/>
        <w:ind w:left="0"/>
        <w:jc w:val="both"/>
      </w:pPr>
      <w:r>
        <w:rPr>
          <w:rFonts w:ascii="Times New Roman"/>
          <w:b w:val="false"/>
          <w:i w:val="false"/>
          <w:color w:val="000000"/>
          <w:sz w:val="28"/>
        </w:rPr>
        <w:t>
      Name of the entity (facility) subject to control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entity (facility) subject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Complying with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complying with requirements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that the number of domestic TV programs, with the exception of advertisement, shall constitute at least fifty percent in the weekly scope of television and radio broadcasting of domestic television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number of musical works by Kazakh authors or performers and domestic radio programs, with exception of advertising in the weekly scope of broadcasting of domestic radio channels:</w:t>
            </w:r>
          </w:p>
          <w:p>
            <w:pPr>
              <w:spacing w:after="20"/>
              <w:ind w:left="20"/>
              <w:jc w:val="both"/>
            </w:pPr>
            <w:r>
              <w:rPr>
                <w:rFonts w:ascii="Times New Roman"/>
                <w:b w:val="false"/>
                <w:i w:val="false"/>
                <w:color w:val="000000"/>
                <w:sz w:val="20"/>
              </w:rPr>
              <w:t>
1) from January 1, 2018 –not less than forty five percent;</w:t>
            </w:r>
          </w:p>
          <w:p>
            <w:pPr>
              <w:spacing w:after="20"/>
              <w:ind w:left="20"/>
              <w:jc w:val="both"/>
            </w:pPr>
            <w:r>
              <w:rPr>
                <w:rFonts w:ascii="Times New Roman"/>
                <w:b w:val="false"/>
                <w:i w:val="false"/>
                <w:color w:val="000000"/>
                <w:sz w:val="20"/>
              </w:rPr>
              <w:t xml:space="preserve">
2) from January 1, 2020 –not less than fifty percent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size of additional information of commercial nature, not exceeding twenty-five percent of the picture frame area and not violating textual or informational material in television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non-dissemination of advertising on television and radio channels that do not specialize in messages and materials of an advertising nature, exceeding twenty percent of total broadcast volume per day, except for creeping line, social advertising, information about their own products of television and radio channels (announcements), not containing advertisements of third parties, announcements of events prepared and carried out by a television and radio channel, as well as advertisements placed at the venue of an event broadcast live or recording a replay of a live broadcast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non- dissemination of teleshopping on TV channels that do not specialize in messages and advertising materials, not exceeding thirty percent of total volume of advertising broadcast per day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distribution of advertisement in the form of overlays, including by way of a crawl line, not more than seven and a half percent of the picture frame area and not violating textual or informational material in television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non-admission of airing of television and radio channels without announcing their name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that the weekly scope of television and radio programs in the Kazakh language shall not be less than the total scope of television and radio programs by time in other languages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volume of television and radio programs (broadcasts on television and radio broadcasting channels) in the Kazakh language in time intervals of six hours each, calculated from 12 p.m. local time, not less than total volume of television and radio programs (broadcasts on television and radio broadcasting channels) in other languages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volume of advertising in the Kazakh language in time intervals every six hours, calculated from 12 p.m. local time, not less than total volume of advertising disseminated in other languages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non-admission of missing by the owner of a television and radio channel of the term for the distribution of television and radio programs within six months from the date of the registration certificate receipt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non-admission from 06:00 to 22:00 local time of broadcasting the television programs, which may inflict to harm physical, mental, moral and cultural development of children and teenagers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agreement on the distribution of free-access radio and television channels between a television and radio broadcasting operator and a television and radio company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providing at least one television news program (newscast) from 16.00 to 22.00 local time with a sign language interpretation or translation in the form of subtitles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mandatory messages, placed on television channels, with sign language interpretation or translation in the form of subtitles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that retransmission of radio programs of foreign television and radio channels in the weekly scope of broadcasting by domestic television and radio channels shall not exceed twenty per cent of the total scope of the television and radio programs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non-admission of placing information about job vacancies containing discriminatory labor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on dissemination of advertisements on financial (investment) pyramid activity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on advertising alcoholic products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on advertising tobacco and tobacco products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on advertising electronic casino and internet casino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disseminate in the media or telecommunications networks the personal and biometric data of a person, including information about his parents and other legal representatives, other information that allows for establishing of identity of the person, about a child injured in the result of unlawful actions (inaction) and about minors, suspected and (or ) accused of administrative and (or) criminal offenses.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quality of presenting television and radio programs by television and radio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of non-use for dissemination of television and radio channels of technical means of television and radio broadcasting that have not passed the conformity confirmation procedures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retransmit television and radio channel, television and radio program without a signed agreement between the television and radio operator and a television and radio company or a branch (representative office) of a foreign legal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of television, radio companies and television and radio broadcasting operators, regardless of their form of ownership, to alert the population about a threat to life, human health and the order of actions in the current situation during natural and man-made emergencies, as well as in the interests of defense, national security and law enforcement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of recording and storing the broadcast and retransmitted television and radio programs for six months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on activities of owners of foreign television and radio channels in the Republic of Kazakhstan, </w:t>
            </w:r>
          </w:p>
          <w:p>
            <w:pPr>
              <w:spacing w:after="20"/>
              <w:ind w:left="20"/>
              <w:jc w:val="both"/>
            </w:pPr>
            <w:r>
              <w:rPr>
                <w:rFonts w:ascii="Times New Roman"/>
                <w:b w:val="false"/>
                <w:i w:val="false"/>
                <w:color w:val="000000"/>
                <w:sz w:val="20"/>
              </w:rPr>
              <w:t xml:space="preserve">
having in their authorized capital fully or partially the state package of shares (parts, pieces), as well as persons affiliated to them - a legal entity in the territory of the Republic of Kazakhstan with a share in the authorized capital of more than twenty percent of block of shares (parts, pieces) of foreign legal entities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interrupt by advertising, including by crawl line, the broadcasting of official messages, speeches of candidates for the President of the Republic of Kazakhstan and deputies of representative bodies, educational and religious television programs, as well as broadcasting of children's television programs, with the exception of advertisements intended for children and teenagers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not to disseminate advertisement on television and radio channels on the days of national mourning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disseminate information products by means of television and radio broadcasting of without indicating the sign of the age category or without reporting the age category at the beginning of the television and radio program, as well as at each renewal after its interruption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notifications, references, recommendations, prescriptions, conclusions of the authorized body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non-dissemination   of   advertising   of   goods   (works,   services)   prohibited   for   advertising   by   the   legislation   of   the   Republic   of   Kazakhstan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dissemination   of   advertising   of   the   relevant   product   (work,   services),   as   well   as   the   advertiser   itself   subject   to   licensing,   indicating   the   license   number   and   name   of   the   authority   that   issued   the   license,   except   for   advertising   on   radio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non-dissemination   of   unfair   and   unreliable   advertising,   except   for   cases   of   anti-competitive   actions   (inaction)   of   state,   local   executive   authorities,   organizations   authorized   by   the   state   with   the   functions   of   regulating   the   activities   of   market   entities,   unfair   competition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non-dissemination   of   unethical   and   hidden   advertising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to   prevent   the   use   of   advertising   to   promote   or   agitate   forcible   change   of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secrets   protected   by   law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dissemination   of   advertising   in   total   volume   of   advertising   broadcast   per   day   from   six   p.m.   to   twelve   p.m.   of   local   time   within   an   hour   of   broadcasting   time   of   no   more   than   twenty   percent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dissemination   of   social   advertising, placed   free   of   charge   on   compulsory   television   and   radio   channels, at   least   ten   times   in   a   time   interval   of   eighteen   hours, calculated   from   six   a.m.   in   the   morning   local   time,  with   obligatory   two   broadcasts   in   a   time   interval   of   six   hours,   calculated   from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dissemination   of   social   advertising   evenly   throughout   its   daily   broadcast   on   the   territory   of   the   Republic   of   Kazakhstan   in   the   Kazakh   and   Russian   languages,   as   well   as   at   the   discretion   of   the   advertiser   in   other   languages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non-dissemination of advertisements with visual or audio use of images of minors in advertisements, except for social advertisements and advertisements of goods (works, services) for minors, as well as goods (works, services) that will not entail a harmful effect on the physical, mental health and morality of minors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to   disseminate   the   social   advertising   with   mentioning   sponsors   in   radio   programs   with   a   duration   of   no   more   than   three   seconds   of   each,   in   TV   programs   of   social   advertising   with   mentioning   sponsors   no   more   than   three   seconds   long   of   each,   and   such   mention   shall          be   allocated   no   more   than   seven   percent   of   the   frame   area,   and   in   social   advertising   disseminated   in   other   ways   -   no   more   than   five   percent   of   the   advertising   area   (space)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of   not   exceeding   the   sound   when   broadcasting   advertisements   louder   than   the   sound   of   the   broadcast   program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control over the entities (facilities) of television and radio broadcasting shall be performed by the authorized body in the field of technical support of television and radio broadcasting.</w:t>
      </w:r>
    </w:p>
    <w:p>
      <w:pPr>
        <w:spacing w:after="0"/>
        <w:ind w:left="0"/>
        <w:jc w:val="both"/>
      </w:pPr>
      <w:r>
        <w:rPr>
          <w:rFonts w:ascii="Times New Roman"/>
          <w:b w:val="false"/>
          <w:i w:val="false"/>
          <w:color w:val="000000"/>
          <w:sz w:val="28"/>
        </w:rPr>
        <w:t>
      Official (s) ________________________________ ________________________________</w:t>
      </w:r>
    </w:p>
    <w:p>
      <w:pPr>
        <w:spacing w:after="0"/>
        <w:ind w:left="0"/>
        <w:jc w:val="both"/>
      </w:pPr>
      <w:r>
        <w:rPr>
          <w:rFonts w:ascii="Times New Roman"/>
          <w:b w:val="false"/>
          <w:i w:val="false"/>
          <w:color w:val="000000"/>
          <w:sz w:val="28"/>
        </w:rPr>
        <w:t>
      position signature ___________________________________________________________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Head of the entity (facility) subject to control 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Joint Order No. 455 of</w:t>
            </w:r>
            <w:r>
              <w:br/>
            </w:r>
            <w:r>
              <w:rPr>
                <w:rFonts w:ascii="Times New Roman"/>
                <w:b w:val="false"/>
                <w:i w:val="false"/>
                <w:color w:val="000000"/>
                <w:sz w:val="20"/>
              </w:rPr>
              <w:t>the Minister of Information</w:t>
            </w:r>
            <w:r>
              <w:br/>
            </w:r>
            <w:r>
              <w:rPr>
                <w:rFonts w:ascii="Times New Roman"/>
                <w:b w:val="false"/>
                <w:i w:val="false"/>
                <w:color w:val="000000"/>
                <w:sz w:val="20"/>
              </w:rPr>
              <w:t>and Communications</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r>
              <w:br/>
            </w:r>
            <w:r>
              <w:rPr>
                <w:rFonts w:ascii="Times New Roman"/>
                <w:b w:val="false"/>
                <w:i w:val="false"/>
                <w:color w:val="000000"/>
                <w:sz w:val="20"/>
              </w:rPr>
              <w:t>and No 39 of the Minister of</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p>
        </w:tc>
      </w:tr>
    </w:tbl>
    <w:p>
      <w:pPr>
        <w:spacing w:after="0"/>
        <w:ind w:left="0"/>
        <w:jc w:val="left"/>
      </w:pPr>
      <w:r>
        <w:rPr>
          <w:rFonts w:ascii="Times New Roman"/>
          <w:b/>
          <w:i w:val="false"/>
          <w:color w:val="000000"/>
        </w:rPr>
        <w:t xml:space="preserve"> Checklist in the field of state control over the observance of the legislation of the</w:t>
      </w:r>
      <w:r>
        <w:br/>
      </w:r>
      <w:r>
        <w:rPr>
          <w:rFonts w:ascii="Times New Roman"/>
          <w:b/>
          <w:i w:val="false"/>
          <w:color w:val="000000"/>
        </w:rPr>
        <w:t>Republic of Kazakhstan on television and radio broadcasting in relation to television and</w:t>
      </w:r>
      <w:r>
        <w:br/>
      </w:r>
      <w:r>
        <w:rPr>
          <w:rFonts w:ascii="Times New Roman"/>
          <w:b/>
          <w:i w:val="false"/>
          <w:color w:val="000000"/>
        </w:rPr>
        <w:t>radio broadcasting operators</w:t>
      </w:r>
    </w:p>
    <w:p>
      <w:pPr>
        <w:spacing w:after="0"/>
        <w:ind w:left="0"/>
        <w:jc w:val="both"/>
      </w:pPr>
      <w:r>
        <w:rPr>
          <w:rFonts w:ascii="Times New Roman"/>
          <w:b w:val="false"/>
          <w:i w:val="false"/>
          <w:color w:val="ff0000"/>
          <w:sz w:val="28"/>
        </w:rPr>
        <w:t>
      Footnote. Checklist with changes made by the joint order of the Minister of Information and Public Development of the Republic of Kazakhstan dated 30.03.2019 No. 40 and the Minister of National Economy of the Republic of Kazakhstan dated 04.04.2019 No. 24 (effective from 11.04.2019).</w:t>
      </w:r>
    </w:p>
    <w:p>
      <w:pPr>
        <w:spacing w:after="0"/>
        <w:ind w:left="0"/>
        <w:jc w:val="both"/>
      </w:pPr>
      <w:r>
        <w:rPr>
          <w:rFonts w:ascii="Times New Roman"/>
          <w:b w:val="false"/>
          <w:i w:val="false"/>
          <w:color w:val="000000"/>
          <w:sz w:val="28"/>
        </w:rPr>
        <w:t>
      In the field of/for ____________________________________________________________</w:t>
      </w:r>
    </w:p>
    <w:p>
      <w:pPr>
        <w:spacing w:after="0"/>
        <w:ind w:left="0"/>
        <w:jc w:val="both"/>
      </w:pPr>
      <w:r>
        <w:rPr>
          <w:rFonts w:ascii="Times New Roman"/>
          <w:b w:val="false"/>
          <w:i w:val="false"/>
          <w:color w:val="000000"/>
          <w:sz w:val="28"/>
        </w:rPr>
        <w:t>
      in accordance with article 138</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of the Entrepreneur Code of the Republic of Kazakhstan in relation to</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homogeneous group of entities (facilities) subject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State body that assigned inspection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Act on assigning inspection / preventive control with a visit to the entity (facility) subject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No, date</w:t>
      </w:r>
    </w:p>
    <w:p>
      <w:pPr>
        <w:spacing w:after="0"/>
        <w:ind w:left="0"/>
        <w:jc w:val="both"/>
      </w:pPr>
      <w:r>
        <w:rPr>
          <w:rFonts w:ascii="Times New Roman"/>
          <w:b w:val="false"/>
          <w:i w:val="false"/>
          <w:color w:val="000000"/>
          <w:sz w:val="28"/>
        </w:rPr>
        <w:t>
      Name of the entity (facility) subject to control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entity (facility) subject to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Complies with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comply with requirements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the availability of mandatory television and radio channels with television and radio broadcasting operators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of not placing by the television and radio broadcasting operator of mandatory television and radio channels that are not in priority in digital broadcasting of consecutive numbers, starting with the first and more, and in analog broadcasting by placing at the beginning of the frequency division channel grid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for   non-dissemination   of   advertising   when   retransmission   of   foreign   television   and   radio   channels   by   operators   of   television   and   radio   broadcasting   on   the   territory   of   the   Republic   of   Kazakhstan,   except   for: </w:t>
            </w:r>
          </w:p>
          <w:p>
            <w:pPr>
              <w:spacing w:after="20"/>
              <w:ind w:left="20"/>
              <w:jc w:val="both"/>
            </w:pPr>
            <w:r>
              <w:rPr>
                <w:rFonts w:ascii="Times New Roman"/>
                <w:b w:val="false"/>
                <w:i w:val="false"/>
                <w:color w:val="000000"/>
                <w:sz w:val="20"/>
              </w:rPr>
              <w:t>
1) social advertising;</w:t>
            </w:r>
          </w:p>
          <w:p>
            <w:pPr>
              <w:spacing w:after="20"/>
              <w:ind w:left="20"/>
              <w:jc w:val="both"/>
            </w:pPr>
            <w:r>
              <w:rPr>
                <w:rFonts w:ascii="Times New Roman"/>
                <w:b w:val="false"/>
                <w:i w:val="false"/>
                <w:color w:val="000000"/>
                <w:sz w:val="20"/>
              </w:rPr>
              <w:t>
2) advertising placed at the location of an event broadcast live or recording a replay of a live broadcast;</w:t>
            </w:r>
          </w:p>
          <w:p>
            <w:pPr>
              <w:spacing w:after="20"/>
              <w:ind w:left="20"/>
              <w:jc w:val="both"/>
            </w:pPr>
            <w:r>
              <w:rPr>
                <w:rFonts w:ascii="Times New Roman"/>
                <w:b w:val="false"/>
                <w:i w:val="false"/>
                <w:color w:val="000000"/>
                <w:sz w:val="20"/>
              </w:rPr>
              <w:t>
3) advertising distributed by foreign TV and radio channels that specialize exclusively in messages and advertising materials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written consent of the owners of the building and (or) buildings for organization of collective reception system that does not pursue commercial purpose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availability of a license to engage in the distribution of television and radio channels on the organization of a system of collective reception of television and radio channels for commercial purposes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that television and radio broadcasting operators shall not distribute the television and radio channels that are not registered with the authorized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that television and radio broadcasting operators shall not distribute foreign television and radio channels that are not registered with the authorized body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distribute radio channels via analogue on-air radio broadcasting without a license to engage in the activity of distributing radio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that television and radio broadcasting operators shall not distribute television and radio channels via on-air digital television and radio broadcasting without a license to engage in the activity of distributing television and radio channels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that television and radio broadcasting operators shall not distribute television and radio channels via satellite television and radio broadcasting without a license to engage in the activity of distributing television and radio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that television and radio broadcasting operators shall not distribute television and radio channels via cable and on-air cable television and radio broadcasting without a license to engage in the activities of distributing television and radio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signed contract on distribution of free-access television and radio channels between the television and radio broadcasting operators and the television and radio company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Jamming of radio transmitting and (or) radio receiving means of communication by individual ground-based satellite receiving devices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that television and radio broadcasting operators shall not disseminate television and radio channels via satellite television and radio broadcasting in the absence of permit to use frequency bands, radio frequencies (radio frequency channels) and a license to engage in the activities of distributing television and radio channels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dissemination of television and radio channels of technical means of television and radio broadcasting that have not passed the conformity confirmation procedures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retransmit a television and radio channel, a television and radio program without a signed contract between the television and radio broadcasting operator and the television and radio broadcasting company or a branch (representative office) of the foreign legal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Refusal by television and radio broadcasting operators, regardless of their form of ownership to alert the population about a threat to human life and health and the order of actions in the current situation during natural and man-made emergencies, as well as in the interests of defense, national security and law enforcement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notifications references, recommendations, instructions, conclusions of the authorized body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The control over entities (facilities) of television and radio broadcasting shall be performed by the authorized body in the field of technical support of television and radio broadcasting.</w:t>
      </w:r>
    </w:p>
    <w:p>
      <w:pPr>
        <w:spacing w:after="0"/>
        <w:ind w:left="0"/>
        <w:jc w:val="both"/>
      </w:pPr>
      <w:r>
        <w:rPr>
          <w:rFonts w:ascii="Times New Roman"/>
          <w:b w:val="false"/>
          <w:i w:val="false"/>
          <w:color w:val="000000"/>
          <w:sz w:val="28"/>
        </w:rPr>
        <w:t>
      Official (s) ________________________________ ________________________________</w:t>
      </w:r>
    </w:p>
    <w:p>
      <w:pPr>
        <w:spacing w:after="0"/>
        <w:ind w:left="0"/>
        <w:jc w:val="both"/>
      </w:pPr>
      <w:r>
        <w:rPr>
          <w:rFonts w:ascii="Times New Roman"/>
          <w:b w:val="false"/>
          <w:i w:val="false"/>
          <w:color w:val="000000"/>
          <w:sz w:val="28"/>
        </w:rPr>
        <w:t>
      position signature ___________________________________________________________</w:t>
      </w:r>
    </w:p>
    <w:p>
      <w:pPr>
        <w:spacing w:after="0"/>
        <w:ind w:left="0"/>
        <w:jc w:val="both"/>
      </w:pPr>
      <w:r>
        <w:rPr>
          <w:rFonts w:ascii="Times New Roman"/>
          <w:b w:val="false"/>
          <w:i w:val="false"/>
          <w:color w:val="000000"/>
          <w:sz w:val="28"/>
        </w:rPr>
        <w:t>
      Full name</w:t>
      </w:r>
    </w:p>
    <w:bookmarkStart w:name="z180" w:id="13"/>
    <w:p>
      <w:pPr>
        <w:spacing w:after="0"/>
        <w:ind w:left="0"/>
        <w:jc w:val="both"/>
      </w:pPr>
      <w:r>
        <w:rPr>
          <w:rFonts w:ascii="Times New Roman"/>
          <w:b w:val="false"/>
          <w:i w:val="false"/>
          <w:color w:val="000000"/>
          <w:sz w:val="28"/>
        </w:rPr>
        <w:t>
      Head of the entity (facility) subject to control ________________________ ____________</w:t>
      </w:r>
    </w:p>
    <w:bookmarkEnd w:id="13"/>
    <w:bookmarkStart w:name="z181" w:id="14"/>
    <w:p>
      <w:pPr>
        <w:spacing w:after="0"/>
        <w:ind w:left="0"/>
        <w:jc w:val="both"/>
      </w:pPr>
      <w:r>
        <w:rPr>
          <w:rFonts w:ascii="Times New Roman"/>
          <w:b w:val="false"/>
          <w:i w:val="false"/>
          <w:color w:val="000000"/>
          <w:sz w:val="28"/>
        </w:rPr>
        <w:t>
      position signature</w:t>
      </w:r>
    </w:p>
    <w:bookmarkEnd w:id="14"/>
    <w:bookmarkStart w:name="z182" w:id="15"/>
    <w:p>
      <w:pPr>
        <w:spacing w:after="0"/>
        <w:ind w:left="0"/>
        <w:jc w:val="both"/>
      </w:pPr>
      <w:r>
        <w:rPr>
          <w:rFonts w:ascii="Times New Roman"/>
          <w:b w:val="false"/>
          <w:i w:val="false"/>
          <w:color w:val="000000"/>
          <w:sz w:val="28"/>
        </w:rPr>
        <w:t>
      __________________________________________________________________________</w:t>
      </w:r>
    </w:p>
    <w:bookmarkEnd w:id="15"/>
    <w:bookmarkStart w:name="z183" w:id="16"/>
    <w:p>
      <w:pPr>
        <w:spacing w:after="0"/>
        <w:ind w:left="0"/>
        <w:jc w:val="both"/>
      </w:pPr>
      <w:r>
        <w:rPr>
          <w:rFonts w:ascii="Times New Roman"/>
          <w:b w:val="false"/>
          <w:i w:val="false"/>
          <w:color w:val="000000"/>
          <w:sz w:val="28"/>
        </w:rPr>
        <w:t>
      Full name</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