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e2be" w14:textId="74fe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Public Service Standard "Issuance of the license for import of plant protection agents (pesticides)"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October 15, 2018 No. 422. Registered with the Ministry of Justice of the Republic of Kazakhstan on December 7, 2018 No. 17898. Abolished by the Order of the Minister of Agriculture of the Republic of Kazakhstan dated November 18, 2020 No. 349.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Minister of Agriculture of the Republic of Kazakhstan dated November 18, 2020 No. 349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sub-item 1) of article 10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public service standard Public Service Standard “Issuance of the license for import of plant protection agents (pesticides)”.</w:t>
      </w:r>
    </w:p>
    <w:p>
      <w:pPr>
        <w:spacing w:after="0"/>
        <w:ind w:left="0"/>
        <w:jc w:val="both"/>
      </w:pPr>
      <w:r>
        <w:rPr>
          <w:rFonts w:ascii="Times New Roman"/>
          <w:b w:val="false"/>
          <w:i w:val="false"/>
          <w:color w:val="000000"/>
          <w:sz w:val="28"/>
        </w:rPr>
        <w:t>
       2. Department of Veterinary, Phytosanitary and Food Safety of the Ministry of Agriculture of the Republic of Kazakhstan in accordance with the procedure established by the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the direction hereof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joint order, direction of a copy hereof for official publication to periodical printed media;</w:t>
      </w:r>
    </w:p>
    <w:p>
      <w:pPr>
        <w:spacing w:after="0"/>
        <w:ind w:left="0"/>
        <w:jc w:val="both"/>
      </w:pPr>
      <w:r>
        <w:rPr>
          <w:rFonts w:ascii="Times New Roman"/>
          <w:b w:val="false"/>
          <w:i w:val="false"/>
          <w:color w:val="000000"/>
          <w:sz w:val="28"/>
        </w:rPr>
        <w:t>
       4) placing this order on the Internet resource of the Ministry of Agriculture of the Republic of Kazakhstan after official publication;</w:t>
      </w:r>
    </w:p>
    <w:p>
      <w:pPr>
        <w:spacing w:after="0"/>
        <w:ind w:left="0"/>
        <w:jc w:val="both"/>
      </w:pPr>
      <w:r>
        <w:rPr>
          <w:rFonts w:ascii="Times New Roman"/>
          <w:b w:val="false"/>
          <w:i w:val="false"/>
          <w:color w:val="000000"/>
          <w:sz w:val="28"/>
        </w:rPr>
        <w:t>
       5) within ten working days after the state registration of this order, reporting to the Department of Legal Services of the Ministry of Agriculture of the Republic of Kazakhstan on performance of activities, stipulated by sub-items 2) 3)and 4) of this item.</w:t>
      </w:r>
    </w:p>
    <w:p>
      <w:pPr>
        <w:spacing w:after="0"/>
        <w:ind w:left="0"/>
        <w:jc w:val="both"/>
      </w:pPr>
      <w:r>
        <w:rPr>
          <w:rFonts w:ascii="Times New Roman"/>
          <w:b w:val="false"/>
          <w:i w:val="false"/>
          <w:color w:val="000000"/>
          <w:sz w:val="28"/>
        </w:rPr>
        <w:t>
       3. Control over the execution of this order shall be entrusted to the supervising Vice-Minister of Agriculture of the Republic of Kazakhstan.</w:t>
      </w:r>
    </w:p>
    <w:p>
      <w:pPr>
        <w:spacing w:after="0"/>
        <w:ind w:left="0"/>
        <w:jc w:val="both"/>
      </w:pPr>
      <w:r>
        <w:rPr>
          <w:rFonts w:ascii="Times New Roman"/>
          <w:b w:val="false"/>
          <w:i w:val="false"/>
          <w:color w:val="000000"/>
          <w:sz w:val="28"/>
        </w:rPr>
        <w:t>
       4. This order shall be put into effect upon expiry of twenty-one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Prime-Minister of the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Information and </w:t>
      </w:r>
    </w:p>
    <w:p>
      <w:pPr>
        <w:spacing w:after="0"/>
        <w:ind w:left="0"/>
        <w:jc w:val="both"/>
      </w:pPr>
      <w:r>
        <w:rPr>
          <w:rFonts w:ascii="Times New Roman"/>
          <w:b w:val="false"/>
          <w:i w:val="false"/>
          <w:color w:val="000000"/>
          <w:sz w:val="28"/>
        </w:rPr>
        <w:t xml:space="preserve">
      Communications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no.422 of the Deputy</w:t>
            </w:r>
            <w:r>
              <w:br/>
            </w:r>
            <w:r>
              <w:rPr>
                <w:rFonts w:ascii="Times New Roman"/>
                <w:b w:val="false"/>
                <w:i w:val="false"/>
                <w:color w:val="000000"/>
                <w:sz w:val="20"/>
              </w:rPr>
              <w:t>Prime-Minister of the</w:t>
            </w:r>
            <w:r>
              <w:br/>
            </w:r>
            <w:r>
              <w:rPr>
                <w:rFonts w:ascii="Times New Roman"/>
                <w:b w:val="false"/>
                <w:i w:val="false"/>
                <w:color w:val="000000"/>
                <w:sz w:val="20"/>
              </w:rPr>
              <w:t>Republic of Kazakhstan –</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U. Shukeyev</w:t>
            </w:r>
            <w:r>
              <w:br/>
            </w:r>
            <w:r>
              <w:rPr>
                <w:rFonts w:ascii="Times New Roman"/>
                <w:b w:val="false"/>
                <w:i w:val="false"/>
                <w:color w:val="000000"/>
                <w:sz w:val="20"/>
              </w:rPr>
              <w:t>dated October 15,2018</w:t>
            </w:r>
          </w:p>
        </w:tc>
      </w:tr>
    </w:tbl>
    <w:p>
      <w:pPr>
        <w:spacing w:after="0"/>
        <w:ind w:left="0"/>
        <w:jc w:val="left"/>
      </w:pPr>
      <w:r>
        <w:rPr>
          <w:rFonts w:ascii="Times New Roman"/>
          <w:b/>
          <w:i w:val="false"/>
          <w:color w:val="000000"/>
        </w:rPr>
        <w:t xml:space="preserve"> Public Service Standard “Issuance of the license for import of plant protection agents</w:t>
      </w:r>
      <w:r>
        <w:br/>
      </w:r>
      <w:r>
        <w:rPr>
          <w:rFonts w:ascii="Times New Roman"/>
          <w:b/>
          <w:i w:val="false"/>
          <w:color w:val="000000"/>
        </w:rPr>
        <w:t>(pesticides)”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Public Service “Issuance of the license for import of plant protection agents (pesticides)”(hereinafter referred to as the public service).</w:t>
      </w:r>
    </w:p>
    <w:p>
      <w:pPr>
        <w:spacing w:after="0"/>
        <w:ind w:left="0"/>
        <w:jc w:val="both"/>
      </w:pPr>
      <w:r>
        <w:rPr>
          <w:rFonts w:ascii="Times New Roman"/>
          <w:b w:val="false"/>
          <w:i w:val="false"/>
          <w:color w:val="000000"/>
          <w:sz w:val="28"/>
        </w:rPr>
        <w:t>
       2. The public service standard have been developed by the Ministry of Agriculture of the Republic of Kazakhstan (hereinafter referred to as the Ministry).</w:t>
      </w:r>
    </w:p>
    <w:p>
      <w:pPr>
        <w:spacing w:after="0"/>
        <w:ind w:left="0"/>
        <w:jc w:val="both"/>
      </w:pPr>
      <w:r>
        <w:rPr>
          <w:rFonts w:ascii="Times New Roman"/>
          <w:b w:val="false"/>
          <w:i w:val="false"/>
          <w:color w:val="000000"/>
          <w:sz w:val="28"/>
        </w:rPr>
        <w:t>
       3. The public service shall be rendered by the State Inspection Committee in Agricultural Complex of the Ministry of Agriculture of the Republic of Kazakhstan (hereinafter referred to as the service provider).</w:t>
      </w:r>
    </w:p>
    <w:p>
      <w:pPr>
        <w:spacing w:after="0"/>
        <w:ind w:left="0"/>
        <w:jc w:val="both"/>
      </w:pPr>
      <w:r>
        <w:rPr>
          <w:rFonts w:ascii="Times New Roman"/>
          <w:b w:val="false"/>
          <w:i w:val="false"/>
          <w:color w:val="000000"/>
          <w:sz w:val="28"/>
        </w:rPr>
        <w:t>
       Acceptance of the application and issuance of the result of rendering the public service shall be made through web-portal of “electronic government” www.egov.kz, www.elicense.kz (hereinafter referred to as the portal).</w:t>
      </w:r>
    </w:p>
    <w:p>
      <w:pPr>
        <w:spacing w:after="0"/>
        <w:ind w:left="0"/>
        <w:jc w:val="left"/>
      </w:pPr>
      <w:r>
        <w:rPr>
          <w:rFonts w:ascii="Times New Roman"/>
          <w:b/>
          <w:i w:val="false"/>
          <w:color w:val="000000"/>
        </w:rPr>
        <w:t xml:space="preserve"> Chapter 2. Procedure for rendering the public service</w:t>
      </w:r>
    </w:p>
    <w:p>
      <w:pPr>
        <w:spacing w:after="0"/>
        <w:ind w:left="0"/>
        <w:jc w:val="both"/>
      </w:pPr>
      <w:r>
        <w:rPr>
          <w:rFonts w:ascii="Times New Roman"/>
          <w:b w:val="false"/>
          <w:i w:val="false"/>
          <w:color w:val="000000"/>
          <w:sz w:val="28"/>
        </w:rPr>
        <w:t>
       4. The period of rendering the public service:</w:t>
      </w:r>
    </w:p>
    <w:p>
      <w:pPr>
        <w:spacing w:after="0"/>
        <w:ind w:left="0"/>
        <w:jc w:val="both"/>
      </w:pPr>
      <w:r>
        <w:rPr>
          <w:rFonts w:ascii="Times New Roman"/>
          <w:b w:val="false"/>
          <w:i w:val="false"/>
          <w:color w:val="000000"/>
          <w:sz w:val="28"/>
        </w:rPr>
        <w:t>
       in case of applying to the portal:</w:t>
      </w:r>
    </w:p>
    <w:p>
      <w:pPr>
        <w:spacing w:after="0"/>
        <w:ind w:left="0"/>
        <w:jc w:val="both"/>
      </w:pPr>
      <w:r>
        <w:rPr>
          <w:rFonts w:ascii="Times New Roman"/>
          <w:b w:val="false"/>
          <w:i w:val="false"/>
          <w:color w:val="000000"/>
          <w:sz w:val="28"/>
        </w:rPr>
        <w:t>
       in case of issuance of a license – 5 (five) working days;</w:t>
      </w:r>
    </w:p>
    <w:p>
      <w:pPr>
        <w:spacing w:after="0"/>
        <w:ind w:left="0"/>
        <w:jc w:val="both"/>
      </w:pPr>
      <w:r>
        <w:rPr>
          <w:rFonts w:ascii="Times New Roman"/>
          <w:b w:val="false"/>
          <w:i w:val="false"/>
          <w:color w:val="000000"/>
          <w:sz w:val="28"/>
        </w:rPr>
        <w:t>
       in case of re-licensing – 3 (three) working days;</w:t>
      </w:r>
    </w:p>
    <w:p>
      <w:pPr>
        <w:spacing w:after="0"/>
        <w:ind w:left="0"/>
        <w:jc w:val="both"/>
      </w:pPr>
      <w:r>
        <w:rPr>
          <w:rFonts w:ascii="Times New Roman"/>
          <w:b w:val="false"/>
          <w:i w:val="false"/>
          <w:color w:val="000000"/>
          <w:sz w:val="28"/>
        </w:rPr>
        <w:t>
       in case of issuance of license duplicates – 3 (three) working days.</w:t>
      </w:r>
    </w:p>
    <w:p>
      <w:pPr>
        <w:spacing w:after="0"/>
        <w:ind w:left="0"/>
        <w:jc w:val="both"/>
      </w:pPr>
      <w:r>
        <w:rPr>
          <w:rFonts w:ascii="Times New Roman"/>
          <w:b w:val="false"/>
          <w:i w:val="false"/>
          <w:color w:val="000000"/>
          <w:sz w:val="28"/>
        </w:rPr>
        <w:t>
       The service provider within two working days upon receipt of the documents of the service receiver shall verify the completeness of the submitted documents.</w:t>
      </w:r>
    </w:p>
    <w:p>
      <w:pPr>
        <w:spacing w:after="0"/>
        <w:ind w:left="0"/>
        <w:jc w:val="both"/>
      </w:pPr>
      <w:r>
        <w:rPr>
          <w:rFonts w:ascii="Times New Roman"/>
          <w:b w:val="false"/>
          <w:i w:val="false"/>
          <w:color w:val="000000"/>
          <w:sz w:val="28"/>
        </w:rPr>
        <w:t>
       In case of establishing the fact of incompleteness of the submitted documents, the service provider within the established time limits shall give a motivated rejection from further consideration of the application.</w:t>
      </w:r>
    </w:p>
    <w:p>
      <w:pPr>
        <w:spacing w:after="0"/>
        <w:ind w:left="0"/>
        <w:jc w:val="both"/>
      </w:pPr>
      <w:r>
        <w:rPr>
          <w:rFonts w:ascii="Times New Roman"/>
          <w:b w:val="false"/>
          <w:i w:val="false"/>
          <w:color w:val="000000"/>
          <w:sz w:val="28"/>
        </w:rPr>
        <w:t>
       5. The form of rendering the public service shall be electronic (completely automated).</w:t>
      </w:r>
    </w:p>
    <w:p>
      <w:pPr>
        <w:spacing w:after="0"/>
        <w:ind w:left="0"/>
        <w:jc w:val="both"/>
      </w:pPr>
      <w:r>
        <w:rPr>
          <w:rFonts w:ascii="Times New Roman"/>
          <w:b w:val="false"/>
          <w:i w:val="false"/>
          <w:color w:val="000000"/>
          <w:sz w:val="28"/>
        </w:rPr>
        <w:t xml:space="preserve">
       6. The result of rendering the public service shall be a license, a re-licensing, a duplicate of the license for import of plant protection agents (pesticides), or a motivated response about the rejection from rendering the public service in cases and based on the grounds specified by item 10 of this public service standard. </w:t>
      </w:r>
    </w:p>
    <w:p>
      <w:pPr>
        <w:spacing w:after="0"/>
        <w:ind w:left="0"/>
        <w:jc w:val="both"/>
      </w:pPr>
      <w:r>
        <w:rPr>
          <w:rFonts w:ascii="Times New Roman"/>
          <w:b w:val="false"/>
          <w:i w:val="false"/>
          <w:color w:val="000000"/>
          <w:sz w:val="28"/>
        </w:rPr>
        <w:t>
       The form of provision of the result of rendering the public service shall be electronic.</w:t>
      </w:r>
    </w:p>
    <w:p>
      <w:pPr>
        <w:spacing w:after="0"/>
        <w:ind w:left="0"/>
        <w:jc w:val="both"/>
      </w:pPr>
      <w:r>
        <w:rPr>
          <w:rFonts w:ascii="Times New Roman"/>
          <w:b w:val="false"/>
          <w:i w:val="false"/>
          <w:color w:val="000000"/>
          <w:sz w:val="28"/>
        </w:rPr>
        <w:t>
       On the portal, the result of rendering the public service shall be sent to the “personal account” in form of an electronic document, certified by the electronic digital signature (hereinafter referred to as the EDS) of the authorized body of the service provider.</w:t>
      </w:r>
    </w:p>
    <w:p>
      <w:pPr>
        <w:spacing w:after="0"/>
        <w:ind w:left="0"/>
        <w:jc w:val="both"/>
      </w:pPr>
      <w:r>
        <w:rPr>
          <w:rFonts w:ascii="Times New Roman"/>
          <w:b w:val="false"/>
          <w:i w:val="false"/>
          <w:color w:val="000000"/>
          <w:sz w:val="28"/>
        </w:rPr>
        <w:t xml:space="preserve">
       7. The public service shall be rendered on a paid basis to individuals and legal entities(hereinafter referred to as the service receivers). When rendering the public service to the budget at the location of the service recipient, a license fee shall be paid for the right to engage in certain types of activities: </w:t>
      </w:r>
    </w:p>
    <w:p>
      <w:pPr>
        <w:spacing w:after="0"/>
        <w:ind w:left="0"/>
        <w:jc w:val="both"/>
      </w:pPr>
      <w:r>
        <w:rPr>
          <w:rFonts w:ascii="Times New Roman"/>
          <w:b w:val="false"/>
          <w:i w:val="false"/>
          <w:color w:val="000000"/>
          <w:sz w:val="28"/>
        </w:rPr>
        <w:t>
       1) in case of issuance of the license for the right to engage in this type of activity – 10 monthly calculation indices (hereinafter referred to as the MCI);</w:t>
      </w:r>
    </w:p>
    <w:p>
      <w:pPr>
        <w:spacing w:after="0"/>
        <w:ind w:left="0"/>
        <w:jc w:val="both"/>
      </w:pPr>
      <w:r>
        <w:rPr>
          <w:rFonts w:ascii="Times New Roman"/>
          <w:b w:val="false"/>
          <w:i w:val="false"/>
          <w:color w:val="000000"/>
          <w:sz w:val="28"/>
        </w:rPr>
        <w:t>
       2) for re-licensing – 1 MCI;</w:t>
      </w:r>
    </w:p>
    <w:p>
      <w:pPr>
        <w:spacing w:after="0"/>
        <w:ind w:left="0"/>
        <w:jc w:val="both"/>
      </w:pPr>
      <w:r>
        <w:rPr>
          <w:rFonts w:ascii="Times New Roman"/>
          <w:b w:val="false"/>
          <w:i w:val="false"/>
          <w:color w:val="000000"/>
          <w:sz w:val="28"/>
        </w:rPr>
        <w:t xml:space="preserve">
       3) for issuance of the duplicate of the license – 1 MCI. </w:t>
      </w:r>
    </w:p>
    <w:p>
      <w:pPr>
        <w:spacing w:after="0"/>
        <w:ind w:left="0"/>
        <w:jc w:val="both"/>
      </w:pPr>
      <w:r>
        <w:rPr>
          <w:rFonts w:ascii="Times New Roman"/>
          <w:b w:val="false"/>
          <w:i w:val="false"/>
          <w:color w:val="000000"/>
          <w:sz w:val="28"/>
        </w:rPr>
        <w:t xml:space="preserve">
       Payment of the license fee shall be made in cash and non-cash form through second-tier banks and organizations, performing certain types of bank operations. </w:t>
      </w:r>
    </w:p>
    <w:p>
      <w:pPr>
        <w:spacing w:after="0"/>
        <w:ind w:left="0"/>
        <w:jc w:val="both"/>
      </w:pPr>
      <w:r>
        <w:rPr>
          <w:rFonts w:ascii="Times New Roman"/>
          <w:b w:val="false"/>
          <w:i w:val="false"/>
          <w:color w:val="000000"/>
          <w:sz w:val="28"/>
        </w:rPr>
        <w:t>
       When submitting the electronic request for the receipt of public service through the portal, payment may be performed via the payment gateway of the “e-government” (hereinafter referred to as the PGEG) or via the second-tier banks.</w:t>
      </w:r>
    </w:p>
    <w:p>
      <w:pPr>
        <w:spacing w:after="0"/>
        <w:ind w:left="0"/>
        <w:jc w:val="both"/>
      </w:pPr>
      <w:r>
        <w:rPr>
          <w:rFonts w:ascii="Times New Roman"/>
          <w:b w:val="false"/>
          <w:i w:val="false"/>
          <w:color w:val="000000"/>
          <w:sz w:val="28"/>
        </w:rPr>
        <w:t>
       An electronic receipt about payment of a license fee shall be sent on the electronic portal to the personal account of the service recipient. The information about payment shall be saved in the service payment history.</w:t>
      </w:r>
    </w:p>
    <w:p>
      <w:pPr>
        <w:spacing w:after="0"/>
        <w:ind w:left="0"/>
        <w:jc w:val="both"/>
      </w:pPr>
      <w:r>
        <w:rPr>
          <w:rFonts w:ascii="Times New Roman"/>
          <w:b w:val="false"/>
          <w:i w:val="false"/>
          <w:color w:val="000000"/>
          <w:sz w:val="28"/>
        </w:rPr>
        <w:t>
       8. The schedule of the portal work shall be 24-hours, except for technical breaks in connection with maintenance work(when applying of a service recipient after the end of the working time, in day-offs and holidays, in accordance with the labor legislation of the Republic of Kazakhstan and article 5 of the Law of the Republic of Kazakhstan dated December 13, 2001 "On holidays in the Republic of Kazakhstan", acceptance of the application and issuance of the result of rendering the public service shall be made on the following working day or in accordance with the working time schedule established by the service provider).</w:t>
      </w:r>
    </w:p>
    <w:p>
      <w:pPr>
        <w:spacing w:after="0"/>
        <w:ind w:left="0"/>
        <w:jc w:val="both"/>
      </w:pPr>
      <w:r>
        <w:rPr>
          <w:rFonts w:ascii="Times New Roman"/>
          <w:b w:val="false"/>
          <w:i w:val="false"/>
          <w:color w:val="000000"/>
          <w:sz w:val="28"/>
        </w:rPr>
        <w:t>
       9. The list of the documents required for rendering the public service on the portal:</w:t>
      </w:r>
    </w:p>
    <w:p>
      <w:pPr>
        <w:spacing w:after="0"/>
        <w:ind w:left="0"/>
        <w:jc w:val="both"/>
      </w:pPr>
      <w:r>
        <w:rPr>
          <w:rFonts w:ascii="Times New Roman"/>
          <w:b w:val="false"/>
          <w:i w:val="false"/>
          <w:color w:val="000000"/>
          <w:sz w:val="28"/>
        </w:rPr>
        <w:t>
       1) to receive the license:</w:t>
      </w:r>
    </w:p>
    <w:p>
      <w:pPr>
        <w:spacing w:after="0"/>
        <w:ind w:left="0"/>
        <w:jc w:val="both"/>
      </w:pPr>
      <w:r>
        <w:rPr>
          <w:rFonts w:ascii="Times New Roman"/>
          <w:b w:val="false"/>
          <w:i w:val="false"/>
          <w:color w:val="000000"/>
          <w:sz w:val="28"/>
        </w:rPr>
        <w:t>
       an application for issuance of the license for import of plant protection agents (pesticides) in accordance with annex 1 to this public service standard in the form of an electronic document, certified by the electronic digital signature of the service recipient;</w:t>
      </w:r>
    </w:p>
    <w:p>
      <w:pPr>
        <w:spacing w:after="0"/>
        <w:ind w:left="0"/>
        <w:jc w:val="both"/>
      </w:pPr>
      <w:r>
        <w:rPr>
          <w:rFonts w:ascii="Times New Roman"/>
          <w:b w:val="false"/>
          <w:i w:val="false"/>
          <w:color w:val="000000"/>
          <w:sz w:val="28"/>
        </w:rPr>
        <w:t>
       an electronic copy of the application for issuance of the license for import of plant protection agents (pesticides) in accordance with annex 1 to this public service standard;</w:t>
      </w:r>
    </w:p>
    <w:p>
      <w:pPr>
        <w:spacing w:after="0"/>
        <w:ind w:left="0"/>
        <w:jc w:val="both"/>
      </w:pPr>
      <w:r>
        <w:rPr>
          <w:rFonts w:ascii="Times New Roman"/>
          <w:b w:val="false"/>
          <w:i w:val="false"/>
          <w:color w:val="000000"/>
          <w:sz w:val="28"/>
        </w:rPr>
        <w:t>
       an electronic copy of the document confirming the payment to the budget of the license fee for the right to engage in certain types of activities, except for the cases of payment via the PGEG;</w:t>
      </w:r>
    </w:p>
    <w:p>
      <w:pPr>
        <w:spacing w:after="0"/>
        <w:ind w:left="0"/>
        <w:jc w:val="both"/>
      </w:pPr>
      <w:r>
        <w:rPr>
          <w:rFonts w:ascii="Times New Roman"/>
          <w:b w:val="false"/>
          <w:i w:val="false"/>
          <w:color w:val="000000"/>
          <w:sz w:val="28"/>
        </w:rPr>
        <w:t>
       an electronic copy of a foreign trade agreement (contract), annex and (or) addendum to it (for a single-use license), and in case of the absence of the foreign trade agreement (contract)– a copy of other document, confirming the intentions of the parties;</w:t>
      </w:r>
    </w:p>
    <w:p>
      <w:pPr>
        <w:spacing w:after="0"/>
        <w:ind w:left="0"/>
        <w:jc w:val="both"/>
      </w:pPr>
      <w:r>
        <w:rPr>
          <w:rFonts w:ascii="Times New Roman"/>
          <w:b w:val="false"/>
          <w:i w:val="false"/>
          <w:color w:val="000000"/>
          <w:sz w:val="28"/>
        </w:rPr>
        <w:t>
       the electronic copy of documents about compliance with the qualification requirements, receipt of which is not possible from the relevant state information systems via the PGEG, in accordance with annex 2 to this public service standard;</w:t>
      </w:r>
    </w:p>
    <w:p>
      <w:pPr>
        <w:spacing w:after="0"/>
        <w:ind w:left="0"/>
        <w:jc w:val="both"/>
      </w:pPr>
      <w:r>
        <w:rPr>
          <w:rFonts w:ascii="Times New Roman"/>
          <w:b w:val="false"/>
          <w:i w:val="false"/>
          <w:color w:val="000000"/>
          <w:sz w:val="28"/>
        </w:rPr>
        <w:t>
       information about the document certifying the identity of an individual, about registration with a tax authority or state registration (re-registration) of a legal entity, about payment via the PGEG, about availability of the license for manufacturing (formulation) of pesticides (toxic chemicals), sale of pesticides (toxic chemicals), use of pesticides (toxic chemicals) by aerosol or fumigation methods, the service provider shall receive from the relevant state information systems via PGEG;</w:t>
      </w:r>
    </w:p>
    <w:p>
      <w:pPr>
        <w:spacing w:after="0"/>
        <w:ind w:left="0"/>
        <w:jc w:val="both"/>
      </w:pPr>
      <w:r>
        <w:rPr>
          <w:rFonts w:ascii="Times New Roman"/>
          <w:b w:val="false"/>
          <w:i w:val="false"/>
          <w:color w:val="000000"/>
          <w:sz w:val="28"/>
        </w:rPr>
        <w:t>
       2) to receive a duplicate of the license in case of the absence of the opportunity to obtain the information about the license from the relevant information systems:</w:t>
      </w:r>
    </w:p>
    <w:p>
      <w:pPr>
        <w:spacing w:after="0"/>
        <w:ind w:left="0"/>
        <w:jc w:val="both"/>
      </w:pPr>
      <w:r>
        <w:rPr>
          <w:rFonts w:ascii="Times New Roman"/>
          <w:b w:val="false"/>
          <w:i w:val="false"/>
          <w:color w:val="000000"/>
          <w:sz w:val="28"/>
        </w:rPr>
        <w:t>
       request in the form of an electronic document, certified by the EDS of the service recipient;</w:t>
      </w:r>
    </w:p>
    <w:p>
      <w:pPr>
        <w:spacing w:after="0"/>
        <w:ind w:left="0"/>
        <w:jc w:val="both"/>
      </w:pPr>
      <w:r>
        <w:rPr>
          <w:rFonts w:ascii="Times New Roman"/>
          <w:b w:val="false"/>
          <w:i w:val="false"/>
          <w:color w:val="000000"/>
          <w:sz w:val="28"/>
        </w:rPr>
        <w:t xml:space="preserve">
       an electronic copy of the document, confirming the payment of the license fee to the budget, except for the payment via the PGEG; </w:t>
      </w:r>
    </w:p>
    <w:p>
      <w:pPr>
        <w:spacing w:after="0"/>
        <w:ind w:left="0"/>
        <w:jc w:val="both"/>
      </w:pPr>
      <w:r>
        <w:rPr>
          <w:rFonts w:ascii="Times New Roman"/>
          <w:b w:val="false"/>
          <w:i w:val="false"/>
          <w:color w:val="000000"/>
          <w:sz w:val="28"/>
        </w:rPr>
        <w:t>
       information about the document certifying the identity of the individual, about registration with a tax authority or state registration (re-registration) of a legal entity, about payment via the PGEG, about availability of the license for manufacturing (formulation) of pesticides (toxic chemicals), sale of pesticides (toxic chemicals), use of pesticides (toxic chemicals) by aerosol or fumigation methods, the service provider shall receive from the relevant state information systems via the PGEG;</w:t>
      </w:r>
    </w:p>
    <w:p>
      <w:pPr>
        <w:spacing w:after="0"/>
        <w:ind w:left="0"/>
        <w:jc w:val="both"/>
      </w:pPr>
      <w:r>
        <w:rPr>
          <w:rFonts w:ascii="Times New Roman"/>
          <w:b w:val="false"/>
          <w:i w:val="false"/>
          <w:color w:val="000000"/>
          <w:sz w:val="28"/>
        </w:rPr>
        <w:t>
       3) for re-licensing and (or) re-registration of an annex to the license:</w:t>
      </w:r>
    </w:p>
    <w:p>
      <w:pPr>
        <w:spacing w:after="0"/>
        <w:ind w:left="0"/>
        <w:jc w:val="both"/>
      </w:pPr>
      <w:r>
        <w:rPr>
          <w:rFonts w:ascii="Times New Roman"/>
          <w:b w:val="false"/>
          <w:i w:val="false"/>
          <w:color w:val="000000"/>
          <w:sz w:val="28"/>
        </w:rPr>
        <w:t>
       an application of a legal entity or an individual for re-licensing and (or) re-registration of an annex to the license for import of plant protection agents (pesticides) in the form of an electronic document, certified by the EDS of the service recipient, in accordance with annex 3 to this public service standard;</w:t>
      </w:r>
    </w:p>
    <w:p>
      <w:pPr>
        <w:spacing w:after="0"/>
        <w:ind w:left="0"/>
        <w:jc w:val="both"/>
      </w:pPr>
      <w:r>
        <w:rPr>
          <w:rFonts w:ascii="Times New Roman"/>
          <w:b w:val="false"/>
          <w:i w:val="false"/>
          <w:color w:val="000000"/>
          <w:sz w:val="28"/>
        </w:rPr>
        <w:t>
       an electronic copy of the document, confirming the payment of the license fee to the budget, except for the payment via the PGEG;</w:t>
      </w:r>
    </w:p>
    <w:p>
      <w:pPr>
        <w:spacing w:after="0"/>
        <w:ind w:left="0"/>
        <w:jc w:val="both"/>
      </w:pPr>
      <w:r>
        <w:rPr>
          <w:rFonts w:ascii="Times New Roman"/>
          <w:b w:val="false"/>
          <w:i w:val="false"/>
          <w:color w:val="000000"/>
          <w:sz w:val="28"/>
        </w:rPr>
        <w:t>
       an electronic copy of documents containing the information about amendments that have served as the grounds for re-licensing and (or) re-registration of the annexes to the license, except for the documents, information from which is contained in the state information systems;</w:t>
      </w:r>
    </w:p>
    <w:p>
      <w:pPr>
        <w:spacing w:after="0"/>
        <w:ind w:left="0"/>
        <w:jc w:val="both"/>
      </w:pPr>
      <w:r>
        <w:rPr>
          <w:rFonts w:ascii="Times New Roman"/>
          <w:b w:val="false"/>
          <w:i w:val="false"/>
          <w:color w:val="000000"/>
          <w:sz w:val="28"/>
        </w:rPr>
        <w:t>
       information about the document certifying the identity of the individual, about registration with a tax authority or state registration (re-registration) of a legal entity, about payment via the PGEG, about availability of the license for manufacturing (formulation) of pesticides (toxic chemicals), sale of pesticides (toxic chemicals), use of pesticides (toxic chemicals) by aerosol or fumigation methods, the service provider shall receive from the relevant state information systems via the PGEG.</w:t>
      </w:r>
    </w:p>
    <w:p>
      <w:pPr>
        <w:spacing w:after="0"/>
        <w:ind w:left="0"/>
        <w:jc w:val="both"/>
      </w:pPr>
      <w:r>
        <w:rPr>
          <w:rFonts w:ascii="Times New Roman"/>
          <w:b w:val="false"/>
          <w:i w:val="false"/>
          <w:color w:val="000000"/>
          <w:sz w:val="28"/>
        </w:rPr>
        <w:t xml:space="preserve">
       The service recipients, who have received licenses for import of plant protection agents (pesticides), shall be obliged to submit to the service provider information about execution of the license within fifteen calendar days upon expiry of the license. </w:t>
      </w:r>
    </w:p>
    <w:p>
      <w:pPr>
        <w:spacing w:after="0"/>
        <w:ind w:left="0"/>
        <w:jc w:val="both"/>
      </w:pPr>
      <w:r>
        <w:rPr>
          <w:rFonts w:ascii="Times New Roman"/>
          <w:b w:val="false"/>
          <w:i w:val="false"/>
          <w:color w:val="000000"/>
          <w:sz w:val="28"/>
        </w:rPr>
        <w:t>
       When submitting by the service recipient of all necessary documents via the portal - the status on acceptance of the request for rendering the public service shall be displayed in the “personal account” of the service recipient, indicating the date of receipt of the result of the public service.</w:t>
      </w:r>
    </w:p>
    <w:p>
      <w:pPr>
        <w:spacing w:after="0"/>
        <w:ind w:left="0"/>
        <w:jc w:val="both"/>
      </w:pPr>
      <w:r>
        <w:rPr>
          <w:rFonts w:ascii="Times New Roman"/>
          <w:b w:val="false"/>
          <w:i w:val="false"/>
          <w:color w:val="000000"/>
          <w:sz w:val="28"/>
        </w:rPr>
        <w:t>
       10. Grounds for rejection from rendering the public service shall be when:</w:t>
      </w:r>
    </w:p>
    <w:p>
      <w:pPr>
        <w:spacing w:after="0"/>
        <w:ind w:left="0"/>
        <w:jc w:val="both"/>
      </w:pPr>
      <w:r>
        <w:rPr>
          <w:rFonts w:ascii="Times New Roman"/>
          <w:b w:val="false"/>
          <w:i w:val="false"/>
          <w:color w:val="000000"/>
          <w:sz w:val="28"/>
        </w:rPr>
        <w:t>
       1) engagement in the type of activity has been prohibited by the laws of the Republic of Kazakhstan for this category of individuals or legal entities;</w:t>
      </w:r>
    </w:p>
    <w:p>
      <w:pPr>
        <w:spacing w:after="0"/>
        <w:ind w:left="0"/>
        <w:jc w:val="both"/>
      </w:pPr>
      <w:r>
        <w:rPr>
          <w:rFonts w:ascii="Times New Roman"/>
          <w:b w:val="false"/>
          <w:i w:val="false"/>
          <w:color w:val="000000"/>
          <w:sz w:val="28"/>
        </w:rPr>
        <w:t>
       2) the license fee has not been paid;</w:t>
      </w:r>
    </w:p>
    <w:p>
      <w:pPr>
        <w:spacing w:after="0"/>
        <w:ind w:left="0"/>
        <w:jc w:val="both"/>
      </w:pPr>
      <w:r>
        <w:rPr>
          <w:rFonts w:ascii="Times New Roman"/>
          <w:b w:val="false"/>
          <w:i w:val="false"/>
          <w:color w:val="000000"/>
          <w:sz w:val="28"/>
        </w:rPr>
        <w:t>
       3) the service recipient does not comply with the qualification requirements;</w:t>
      </w:r>
    </w:p>
    <w:p>
      <w:pPr>
        <w:spacing w:after="0"/>
        <w:ind w:left="0"/>
        <w:jc w:val="both"/>
      </w:pPr>
      <w:r>
        <w:rPr>
          <w:rFonts w:ascii="Times New Roman"/>
          <w:b w:val="false"/>
          <w:i w:val="false"/>
          <w:color w:val="000000"/>
          <w:sz w:val="28"/>
        </w:rPr>
        <w:t>
       4) existence of incomplete or unreliable information in documents, submitted by the service recipient for obtaining of the license;</w:t>
      </w:r>
    </w:p>
    <w:p>
      <w:pPr>
        <w:spacing w:after="0"/>
        <w:ind w:left="0"/>
        <w:jc w:val="both"/>
      </w:pPr>
      <w:r>
        <w:rPr>
          <w:rFonts w:ascii="Times New Roman"/>
          <w:b w:val="false"/>
          <w:i w:val="false"/>
          <w:color w:val="000000"/>
          <w:sz w:val="28"/>
        </w:rPr>
        <w:t>
       5) failure to comply with the requirements, provided for by item 9 of this public service standard;</w:t>
      </w:r>
    </w:p>
    <w:p>
      <w:pPr>
        <w:spacing w:after="0"/>
        <w:ind w:left="0"/>
        <w:jc w:val="both"/>
      </w:pPr>
      <w:r>
        <w:rPr>
          <w:rFonts w:ascii="Times New Roman"/>
          <w:b w:val="false"/>
          <w:i w:val="false"/>
          <w:color w:val="000000"/>
          <w:sz w:val="28"/>
        </w:rPr>
        <w:t>
       6) there is a final and binding decision (verdict) of the court in respect of the service receiver on suspension or prohibition of the activities or certain types of activities that are subject to licensing;</w:t>
      </w:r>
    </w:p>
    <w:p>
      <w:pPr>
        <w:spacing w:after="0"/>
        <w:ind w:left="0"/>
        <w:jc w:val="both"/>
      </w:pPr>
      <w:r>
        <w:rPr>
          <w:rFonts w:ascii="Times New Roman"/>
          <w:b w:val="false"/>
          <w:i w:val="false"/>
          <w:color w:val="000000"/>
          <w:sz w:val="28"/>
        </w:rPr>
        <w:t>
       7) based on the recommendation of a judicial custodian the court has temporarily prohibited to issue the license to the service receiver - debtor;</w:t>
      </w:r>
    </w:p>
    <w:p>
      <w:pPr>
        <w:spacing w:after="0"/>
        <w:ind w:left="0"/>
        <w:jc w:val="both"/>
      </w:pPr>
      <w:r>
        <w:rPr>
          <w:rFonts w:ascii="Times New Roman"/>
          <w:b w:val="false"/>
          <w:i w:val="false"/>
          <w:color w:val="000000"/>
          <w:sz w:val="28"/>
        </w:rPr>
        <w:t>
       8) termination or suspension of one or several documents, serving as the grounds for issuance of the license;</w:t>
      </w:r>
    </w:p>
    <w:p>
      <w:pPr>
        <w:spacing w:after="0"/>
        <w:ind w:left="0"/>
        <w:jc w:val="both"/>
      </w:pPr>
      <w:r>
        <w:rPr>
          <w:rFonts w:ascii="Times New Roman"/>
          <w:b w:val="false"/>
          <w:i w:val="false"/>
          <w:color w:val="000000"/>
          <w:sz w:val="28"/>
        </w:rPr>
        <w:t>
       9) violation of international obligations of member-states, which may occur in consequence of the performance of the agreement (contract), for which implementation the license is requested;</w:t>
      </w:r>
    </w:p>
    <w:p>
      <w:pPr>
        <w:spacing w:after="0"/>
        <w:ind w:left="0"/>
        <w:jc w:val="both"/>
      </w:pPr>
      <w:r>
        <w:rPr>
          <w:rFonts w:ascii="Times New Roman"/>
          <w:b w:val="false"/>
          <w:i w:val="false"/>
          <w:color w:val="000000"/>
          <w:sz w:val="28"/>
        </w:rPr>
        <w:t>
       10) establishment of unreliability of documents, submitted by the service receiver for obtaining the license and /or data (information) containing therein;</w:t>
      </w:r>
    </w:p>
    <w:p>
      <w:pPr>
        <w:spacing w:after="0"/>
        <w:ind w:left="0"/>
        <w:jc w:val="both"/>
      </w:pPr>
      <w:r>
        <w:rPr>
          <w:rFonts w:ascii="Times New Roman"/>
          <w:b w:val="false"/>
          <w:i w:val="false"/>
          <w:color w:val="000000"/>
          <w:sz w:val="28"/>
        </w:rPr>
        <w:t xml:space="preserve">
       11) other grounds, stipulated by the act of the Eurasian Economic Commission. </w:t>
      </w:r>
    </w:p>
    <w:p>
      <w:pPr>
        <w:spacing w:after="0"/>
        <w:ind w:left="0"/>
        <w:jc w:val="left"/>
      </w:pPr>
      <w:r>
        <w:rPr>
          <w:rFonts w:ascii="Times New Roman"/>
          <w:b/>
          <w:i w:val="false"/>
          <w:color w:val="000000"/>
        </w:rPr>
        <w:t xml:space="preserve"> Chapter 3. Procedure for the appeal of decisions, actions (inactions) of central state agencies,</w:t>
      </w:r>
      <w:r>
        <w:br/>
      </w:r>
      <w:r>
        <w:rPr>
          <w:rFonts w:ascii="Times New Roman"/>
          <w:b/>
          <w:i w:val="false"/>
          <w:color w:val="000000"/>
        </w:rPr>
        <w:t>as well as service providers and their officials concerning the issues of rendering public</w:t>
      </w:r>
      <w:r>
        <w:br/>
      </w:r>
      <w:r>
        <w:rPr>
          <w:rFonts w:ascii="Times New Roman"/>
          <w:b/>
          <w:i w:val="false"/>
          <w:color w:val="000000"/>
        </w:rPr>
        <w:t xml:space="preserve">services </w:t>
      </w:r>
    </w:p>
    <w:p>
      <w:pPr>
        <w:spacing w:after="0"/>
        <w:ind w:left="0"/>
        <w:jc w:val="both"/>
      </w:pPr>
      <w:r>
        <w:rPr>
          <w:rFonts w:ascii="Times New Roman"/>
          <w:b w:val="false"/>
          <w:i w:val="false"/>
          <w:color w:val="000000"/>
          <w:sz w:val="28"/>
        </w:rPr>
        <w:t>
       11. The appeal of actions (inactions) of a central state agency, service provider and (or) its officials, concerning the issues of rendering public services:</w:t>
      </w:r>
    </w:p>
    <w:p>
      <w:pPr>
        <w:spacing w:after="0"/>
        <w:ind w:left="0"/>
        <w:jc w:val="both"/>
      </w:pPr>
      <w:r>
        <w:rPr>
          <w:rFonts w:ascii="Times New Roman"/>
          <w:b w:val="false"/>
          <w:i w:val="false"/>
          <w:color w:val="000000"/>
          <w:sz w:val="28"/>
        </w:rPr>
        <w:t>
       A complaint shall be addressed to the head of the service provider at www.mgov.kz, or to the head of the Ministry at: 36, Kenessary Street, office no. 702, Astana city, 010000, telephone: 8 (7172) 55-57-86.</w:t>
      </w:r>
    </w:p>
    <w:p>
      <w:pPr>
        <w:spacing w:after="0"/>
        <w:ind w:left="0"/>
        <w:jc w:val="both"/>
      </w:pPr>
      <w:r>
        <w:rPr>
          <w:rFonts w:ascii="Times New Roman"/>
          <w:b w:val="false"/>
          <w:i w:val="false"/>
          <w:color w:val="000000"/>
          <w:sz w:val="28"/>
        </w:rPr>
        <w:t xml:space="preserve">
       In the complaint the service recipient shall indicate his surname, first name, patronymic (if any), postal address, outgoing number and date. The complaint must be signed by the service recipient. </w:t>
      </w:r>
    </w:p>
    <w:p>
      <w:pPr>
        <w:spacing w:after="0"/>
        <w:ind w:left="0"/>
        <w:jc w:val="both"/>
      </w:pPr>
      <w:r>
        <w:rPr>
          <w:rFonts w:ascii="Times New Roman"/>
          <w:b w:val="false"/>
          <w:i w:val="false"/>
          <w:color w:val="000000"/>
          <w:sz w:val="28"/>
        </w:rPr>
        <w:t>
      Confirmation of the acceptance of the complaint shall be its registration (stamp, incoming number and date) in the office of the service provider, or the Ministry, indicating the name and initials of the person who received the complaint, the date and place of receipt of the response to the complaint.</w:t>
      </w:r>
    </w:p>
    <w:p>
      <w:pPr>
        <w:spacing w:after="0"/>
        <w:ind w:left="0"/>
        <w:jc w:val="both"/>
      </w:pPr>
      <w:r>
        <w:rPr>
          <w:rFonts w:ascii="Times New Roman"/>
          <w:b w:val="false"/>
          <w:i w:val="false"/>
          <w:color w:val="000000"/>
          <w:sz w:val="28"/>
        </w:rPr>
        <w:t>
       When applying through the portal, information on the appeal procedure can be obtained by calling the unified contact center 1414.</w:t>
      </w:r>
    </w:p>
    <w:p>
      <w:pPr>
        <w:spacing w:after="0"/>
        <w:ind w:left="0"/>
        <w:jc w:val="both"/>
      </w:pPr>
      <w:r>
        <w:rPr>
          <w:rFonts w:ascii="Times New Roman"/>
          <w:b w:val="false"/>
          <w:i w:val="false"/>
          <w:color w:val="000000"/>
          <w:sz w:val="28"/>
        </w:rPr>
        <w:t>
       When sending a complaint through the portal to the service recipient from the “personal account”, information about the application, which is updated during the processing of the application by the service provider (marks on delivery, registration, execution, response for consideration or refusal of consideration) shall be available.</w:t>
      </w:r>
    </w:p>
    <w:p>
      <w:pPr>
        <w:spacing w:after="0"/>
        <w:ind w:left="0"/>
        <w:jc w:val="both"/>
      </w:pPr>
      <w:r>
        <w:rPr>
          <w:rFonts w:ascii="Times New Roman"/>
          <w:b w:val="false"/>
          <w:i w:val="false"/>
          <w:color w:val="000000"/>
          <w:sz w:val="28"/>
        </w:rPr>
        <w:t>
       The complaint of the service recipient received by the service provider or the Ministry shall be subject to consideration within 5 (five) working days from the date of its registration. A motivated response about the results of the consideration of the complaint shall be sent to the service recipient by postal service or shall be issued on purpose in the office to the service provider.</w:t>
      </w:r>
    </w:p>
    <w:p>
      <w:pPr>
        <w:spacing w:after="0"/>
        <w:ind w:left="0"/>
        <w:jc w:val="both"/>
      </w:pPr>
      <w:r>
        <w:rPr>
          <w:rFonts w:ascii="Times New Roman"/>
          <w:b w:val="false"/>
          <w:i w:val="false"/>
          <w:color w:val="000000"/>
          <w:sz w:val="28"/>
        </w:rPr>
        <w:t>
       In case of disagreement with the results of the public service provided, the service recipient may complain to the authorized body for the assessment and control of the quality of public services.</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public services, shall be considered within 15 (fifteen) working days from the date of its registration.</w:t>
      </w:r>
    </w:p>
    <w:p>
      <w:pPr>
        <w:spacing w:after="0"/>
        <w:ind w:left="0"/>
        <w:jc w:val="both"/>
      </w:pPr>
      <w:r>
        <w:rPr>
          <w:rFonts w:ascii="Times New Roman"/>
          <w:b w:val="false"/>
          <w:i w:val="false"/>
          <w:color w:val="000000"/>
          <w:sz w:val="28"/>
        </w:rPr>
        <w:t>
       12. In cases of disagreement with the results of the provided state service, the service recipient shall apply to court in accordance with the procedure established by the legislation of the Republic of Kazakhstan. </w:t>
      </w:r>
    </w:p>
    <w:p>
      <w:pPr>
        <w:spacing w:after="0"/>
        <w:ind w:left="0"/>
        <w:jc w:val="left"/>
      </w:pPr>
      <w:r>
        <w:rPr>
          <w:rFonts w:ascii="Times New Roman"/>
          <w:b/>
          <w:i w:val="false"/>
          <w:color w:val="000000"/>
        </w:rPr>
        <w:t xml:space="preserve"> Chapter 4. Other requirements subject to peculiarities of provision of the public service</w:t>
      </w:r>
      <w:r>
        <w:br/>
      </w:r>
      <w:r>
        <w:rPr>
          <w:rFonts w:ascii="Times New Roman"/>
          <w:b/>
          <w:i w:val="false"/>
          <w:color w:val="000000"/>
        </w:rPr>
        <w:t xml:space="preserve">rendered in the electronic form </w:t>
      </w:r>
    </w:p>
    <w:p>
      <w:pPr>
        <w:spacing w:after="0"/>
        <w:ind w:left="0"/>
        <w:jc w:val="both"/>
      </w:pPr>
      <w:r>
        <w:rPr>
          <w:rFonts w:ascii="Times New Roman"/>
          <w:b w:val="false"/>
          <w:i w:val="false"/>
          <w:color w:val="000000"/>
          <w:sz w:val="28"/>
        </w:rPr>
        <w:t>
       13. The addresses of the places of rendering the state service shall be posted on the official Internet resource of the service provider. – www.mgov.kz.</w:t>
      </w:r>
    </w:p>
    <w:p>
      <w:pPr>
        <w:spacing w:after="0"/>
        <w:ind w:left="0"/>
        <w:jc w:val="both"/>
      </w:pPr>
      <w:r>
        <w:rPr>
          <w:rFonts w:ascii="Times New Roman"/>
          <w:b w:val="false"/>
          <w:i w:val="false"/>
          <w:color w:val="000000"/>
          <w:sz w:val="28"/>
        </w:rPr>
        <w:t>
       14. The customer shall have the opportunity to receive the state service in electronic form through the portal, subject to the availability of EDS.</w:t>
      </w:r>
    </w:p>
    <w:p>
      <w:pPr>
        <w:spacing w:after="0"/>
        <w:ind w:left="0"/>
        <w:jc w:val="both"/>
      </w:pPr>
      <w:r>
        <w:rPr>
          <w:rFonts w:ascii="Times New Roman"/>
          <w:b w:val="false"/>
          <w:i w:val="false"/>
          <w:color w:val="000000"/>
          <w:sz w:val="28"/>
        </w:rPr>
        <w:t>
       15. The service recipient shall have the opportunity to obtain information about the procedure and status of the provision of the state service in the remote access mode through the "personal account" of the portal, as well as by calling the uniform contact center for the provision of public services.</w:t>
      </w:r>
    </w:p>
    <w:p>
      <w:pPr>
        <w:spacing w:after="0"/>
        <w:ind w:left="0"/>
        <w:jc w:val="both"/>
      </w:pPr>
      <w:r>
        <w:rPr>
          <w:rFonts w:ascii="Times New Roman"/>
          <w:b w:val="false"/>
          <w:i w:val="false"/>
          <w:color w:val="000000"/>
          <w:sz w:val="28"/>
        </w:rPr>
        <w:t>
       16. Contact phone numbers of the reference services for the provision of public services are listed on the Internet resource www.mgov.kz. The uniform contact center for the provision of public services: 1414.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the application no._____ dated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plant protection agents (pesticides)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plant protection agents (pesticides)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plant protection agents</w:t>
            </w:r>
          </w:p>
          <w:p>
            <w:pPr>
              <w:spacing w:after="20"/>
              <w:ind w:left="20"/>
              <w:jc w:val="both"/>
            </w:pPr>
            <w:r>
              <w:rPr>
                <w:rFonts w:ascii="Times New Roman"/>
                <w:b w:val="false"/>
                <w:i w:val="false"/>
                <w:color w:val="000000"/>
                <w:sz w:val="20"/>
              </w:rPr>
              <w:t> (pesticides)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plant protection agents</w:t>
            </w:r>
          </w:p>
          <w:p>
            <w:pPr>
              <w:spacing w:after="20"/>
              <w:ind w:left="20"/>
              <w:jc w:val="both"/>
            </w:pPr>
            <w:r>
              <w:rPr>
                <w:rFonts w:ascii="Times New Roman"/>
                <w:b w:val="false"/>
                <w:i w:val="false"/>
                <w:color w:val="000000"/>
                <w:sz w:val="20"/>
              </w:rPr>
              <w:t>(pesticides)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plant protection agents</w:t>
            </w:r>
          </w:p>
          <w:p>
            <w:pPr>
              <w:spacing w:after="20"/>
              <w:ind w:left="20"/>
              <w:jc w:val="both"/>
            </w:pPr>
            <w:r>
              <w:rPr>
                <w:rFonts w:ascii="Times New Roman"/>
                <w:b w:val="false"/>
                <w:i w:val="false"/>
                <w:color w:val="000000"/>
                <w:sz w:val="20"/>
              </w:rPr>
              <w:t> (pesticides)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plant protection agents</w:t>
            </w:r>
          </w:p>
          <w:p>
            <w:pPr>
              <w:spacing w:after="20"/>
              <w:ind w:left="20"/>
              <w:jc w:val="both"/>
            </w:pPr>
            <w:r>
              <w:rPr>
                <w:rFonts w:ascii="Times New Roman"/>
                <w:b w:val="false"/>
                <w:i w:val="false"/>
                <w:color w:val="000000"/>
                <w:sz w:val="20"/>
              </w:rPr>
              <w:t> (pesticides)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plant protection agents</w:t>
            </w:r>
          </w:p>
          <w:p>
            <w:pPr>
              <w:spacing w:after="20"/>
              <w:ind w:left="20"/>
              <w:jc w:val="both"/>
            </w:pPr>
            <w:r>
              <w:rPr>
                <w:rFonts w:ascii="Times New Roman"/>
                <w:b w:val="false"/>
                <w:i w:val="false"/>
                <w:color w:val="000000"/>
                <w:sz w:val="20"/>
              </w:rPr>
              <w:t> (pesticides)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plant protection agents</w:t>
            </w:r>
          </w:p>
          <w:p>
            <w:pPr>
              <w:spacing w:after="20"/>
              <w:ind w:left="20"/>
              <w:jc w:val="both"/>
            </w:pPr>
            <w:r>
              <w:rPr>
                <w:rFonts w:ascii="Times New Roman"/>
                <w:b w:val="false"/>
                <w:i w:val="false"/>
                <w:color w:val="000000"/>
                <w:sz w:val="20"/>
              </w:rPr>
              <w:t> (pesticides)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sheets Sheet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Authorized person</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Position</w:t>
            </w:r>
          </w:p>
          <w:p>
            <w:pPr>
              <w:spacing w:after="20"/>
              <w:ind w:left="20"/>
              <w:jc w:val="both"/>
            </w:pPr>
            <w:r>
              <w:rPr>
                <w:rFonts w:ascii="Times New Roman"/>
                <w:b w:val="false"/>
                <w:i w:val="false"/>
                <w:color w:val="000000"/>
                <w:sz w:val="20"/>
              </w:rPr>
              <w:t>Signature and seal.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Public Service Standard</w:t>
            </w:r>
            <w:r>
              <w:br/>
            </w:r>
            <w:r>
              <w:rPr>
                <w:rFonts w:ascii="Times New Roman"/>
                <w:b w:val="false"/>
                <w:i w:val="false"/>
                <w:color w:val="000000"/>
                <w:sz w:val="20"/>
              </w:rPr>
              <w:t>“Issuance of the license for import</w:t>
            </w:r>
            <w:r>
              <w:br/>
            </w:r>
            <w:r>
              <w:rPr>
                <w:rFonts w:ascii="Times New Roman"/>
                <w:b w:val="false"/>
                <w:i w:val="false"/>
                <w:color w:val="000000"/>
                <w:sz w:val="20"/>
              </w:rPr>
              <w:t>of plant protection agents</w:t>
            </w:r>
            <w:r>
              <w:br/>
            </w:r>
            <w:r>
              <w:rPr>
                <w:rFonts w:ascii="Times New Roman"/>
                <w:b w:val="false"/>
                <w:i w:val="false"/>
                <w:color w:val="000000"/>
                <w:sz w:val="20"/>
              </w:rPr>
              <w:t>(pesticides)"</w:t>
            </w:r>
          </w:p>
        </w:tc>
      </w:tr>
    </w:tbl>
    <w:p>
      <w:pPr>
        <w:spacing w:after="0"/>
        <w:ind w:left="0"/>
        <w:jc w:val="left"/>
      </w:pPr>
      <w:r>
        <w:rPr>
          <w:rFonts w:ascii="Times New Roman"/>
          <w:b/>
          <w:i w:val="false"/>
          <w:color w:val="000000"/>
        </w:rPr>
        <w:t xml:space="preserve"> Application for the issuance for import of plant protection agents (pesticides)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Validity period from DD.MM.YYYY to DD.MM.YYYY|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 | IMPORT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Contract no.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Service recipient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Seller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Departure country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Seller’s country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Currency of the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11.Statistic value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Country of origin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Measuring unit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Code of the plant protection agents (pesticides) in accordance with the Common Commodity Nomenclature of Foreign Economic Activity of the Customs Union​ and its description|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Additional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issuance of the license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Authorized person of the service recipient</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Position</w:t>
            </w:r>
          </w:p>
          <w:p>
            <w:pPr>
              <w:spacing w:after="20"/>
              <w:ind w:left="20"/>
              <w:jc w:val="both"/>
            </w:pPr>
            <w:r>
              <w:rPr>
                <w:rFonts w:ascii="Times New Roman"/>
                <w:b w:val="false"/>
                <w:i w:val="false"/>
                <w:color w:val="000000"/>
                <w:sz w:val="20"/>
              </w:rPr>
              <w:t>Telephone</w:t>
            </w:r>
          </w:p>
          <w:p>
            <w:pPr>
              <w:spacing w:after="20"/>
              <w:ind w:left="20"/>
              <w:jc w:val="both"/>
            </w:pPr>
            <w:r>
              <w:rPr>
                <w:rFonts w:ascii="Times New Roman"/>
                <w:b w:val="false"/>
                <w:i w:val="false"/>
                <w:color w:val="000000"/>
                <w:sz w:val="20"/>
              </w:rPr>
              <w:t xml:space="preserve">Signature and seal. Date </w:t>
            </w:r>
          </w:p>
        </w:tc>
      </w:tr>
    </w:tbl>
    <w:p>
      <w:pPr>
        <w:spacing w:after="0"/>
        <w:ind w:left="0"/>
        <w:jc w:val="left"/>
      </w:pPr>
      <w:r>
        <w:rPr>
          <w:rFonts w:ascii="Times New Roman"/>
          <w:b/>
          <w:i w:val="false"/>
          <w:color w:val="000000"/>
        </w:rPr>
        <w:t xml:space="preserve"> Annex to the application for the issuance for import of plant protection agents (pesticides)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Public Service Standard</w:t>
            </w:r>
            <w:r>
              <w:br/>
            </w:r>
            <w:r>
              <w:rPr>
                <w:rFonts w:ascii="Times New Roman"/>
                <w:b w:val="false"/>
                <w:i w:val="false"/>
                <w:color w:val="000000"/>
                <w:sz w:val="20"/>
              </w:rPr>
              <w:t>“Issuance of the license for import</w:t>
            </w:r>
            <w:r>
              <w:br/>
            </w:r>
            <w:r>
              <w:rPr>
                <w:rFonts w:ascii="Times New Roman"/>
                <w:b w:val="false"/>
                <w:i w:val="false"/>
                <w:color w:val="000000"/>
                <w:sz w:val="20"/>
              </w:rPr>
              <w:t>of plant protection agents</w:t>
            </w:r>
            <w:r>
              <w:br/>
            </w:r>
            <w:r>
              <w:rPr>
                <w:rFonts w:ascii="Times New Roman"/>
                <w:b w:val="false"/>
                <w:i w:val="false"/>
                <w:color w:val="000000"/>
                <w:sz w:val="20"/>
              </w:rPr>
              <w:t>(pesticides)"</w:t>
            </w:r>
          </w:p>
        </w:tc>
      </w:tr>
    </w:tbl>
    <w:p>
      <w:pPr>
        <w:spacing w:after="0"/>
        <w:ind w:left="0"/>
        <w:jc w:val="left"/>
      </w:pPr>
      <w:r>
        <w:rPr>
          <w:rFonts w:ascii="Times New Roman"/>
          <w:b/>
          <w:i w:val="false"/>
          <w:color w:val="000000"/>
        </w:rPr>
        <w:t xml:space="preserve"> Information about compliance with qualification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the compliance therewith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data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Confirmation of intention to obtain the license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 application for issuing a license, completed and executed in accordance with the instructions for filing an application for issuing a license to import plant protection agents (pesticides) and for issuing such a license, approved by the relevant decision of the Board of the Eurasian Economic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Confirmation of intention to obtain the license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the application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intention of the parties for implementation of foreign trade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 copy of the foreign trade agreement (contract), an annex and / or supplement to it, and in the absence of a foreign trade agreement (contract) - a copy of another document confirming the intentions of the parties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Availability of the document (information) about registration with a tax authority or about the state registration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by</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Availability of permission to perform the relevant type of activities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number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licensed type of activities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by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the license (if any)</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date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subtype(s) of the licensed type of activities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facilities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license conditions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number</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agricultural land uses for the application of imported volume of pesticides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Copies of title documents for agricultural land uses, and calculations of the number of pesticides required for chemical processing of agricultural land uses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if the applicant imports pesticides not for sale, but for use on agricultural land uses owned by him or on the right of land use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official distributorship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 copy of the license agreement between the registration company pesticides and the distribution company, or a letter of confirmation from the corporate registrant of pesticides about the official distribution of the 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import of pesticides from the distributor company of the pesticide registrant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changing the pesticide manufacturing 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original letter of notification from the pesticide corporate registrant of a change in the manufacturing plant at which the imported registered pesticide is produced with a copy of the registration certificate for the pesticide, indicating the new pesticide manufacturing plant in accordance with the rules approved by the authorized plant protection authority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changing the pesticide manufacturing plant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the company for the disposal, destruction of pesticides that have become unusable and used pesticides 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agreement with the company for the disposal, destruction of the damaged pesticides and used pesticides packaging. Therewith to envisage in the agreements (contracts), in the further sale of pesticides to consumers, the obligatory return by consumers of packaging from used pesticides to the enterprise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in the foreign trade contract (agreement) of a clause indicating the procedure for returning expired pesticides or contheir packaging to the exporter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 copy of the foreign trade contract (agreement), which specifies the procedure for returning expired pesticides to the exporter or their 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order to return worn-out pesticides or their packaging, in the process of delivery to the point of reception (TSW, customs warehouse, post, etc.) of the goods by the applicant.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chemical safety data sheet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chemical safety data sheet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do confirm the accuracy of the information provided, I am aware of the responsibility for submitting inaccurate information in accordance with the legislation of the Republic of Kazakhstan and I give my consent to the use of information constituting a secret protected by law.</w:t>
      </w:r>
    </w:p>
    <w:p>
      <w:pPr>
        <w:spacing w:after="0"/>
        <w:ind w:left="0"/>
        <w:jc w:val="both"/>
      </w:pPr>
      <w:r>
        <w:rPr>
          <w:rFonts w:ascii="Times New Roman"/>
          <w:b w:val="false"/>
          <w:i w:val="false"/>
          <w:color w:val="000000"/>
          <w:sz w:val="28"/>
        </w:rPr>
        <w:t>
       signed and sent by the service recipient at hours 00:00 "__" _________</w:t>
      </w:r>
    </w:p>
    <w:p>
      <w:pPr>
        <w:spacing w:after="0"/>
        <w:ind w:left="0"/>
        <w:jc w:val="both"/>
      </w:pPr>
      <w:r>
        <w:rPr>
          <w:rFonts w:ascii="Times New Roman"/>
          <w:b w:val="false"/>
          <w:i w:val="false"/>
          <w:color w:val="000000"/>
          <w:sz w:val="28"/>
        </w:rPr>
        <w:t>
      20__:</w:t>
      </w:r>
    </w:p>
    <w:p>
      <w:pPr>
        <w:spacing w:after="0"/>
        <w:ind w:left="0"/>
        <w:jc w:val="both"/>
      </w:pPr>
      <w:r>
        <w:rPr>
          <w:rFonts w:ascii="Times New Roman"/>
          <w:b w:val="false"/>
          <w:i w:val="false"/>
          <w:color w:val="000000"/>
          <w:sz w:val="28"/>
        </w:rPr>
        <w:t>
       EDS data</w:t>
      </w:r>
    </w:p>
    <w:p>
      <w:pPr>
        <w:spacing w:after="0"/>
        <w:ind w:left="0"/>
        <w:jc w:val="both"/>
      </w:pPr>
      <w:r>
        <w:rPr>
          <w:rFonts w:ascii="Times New Roman"/>
          <w:b w:val="false"/>
          <w:i w:val="false"/>
          <w:color w:val="000000"/>
          <w:sz w:val="28"/>
        </w:rPr>
        <w:t>
       Date and time of signing of EDS</w:t>
      </w:r>
    </w:p>
    <w:p>
      <w:pPr>
        <w:spacing w:after="0"/>
        <w:ind w:left="0"/>
        <w:jc w:val="both"/>
      </w:pPr>
      <w:r>
        <w:rPr>
          <w:rFonts w:ascii="Times New Roman"/>
          <w:b w:val="false"/>
          <w:i w:val="false"/>
          <w:color w:val="000000"/>
          <w:sz w:val="28"/>
        </w:rPr>
        <w:t>
       Notification about acceptance of the application:</w:t>
      </w:r>
    </w:p>
    <w:p>
      <w:pPr>
        <w:spacing w:after="0"/>
        <w:ind w:left="0"/>
        <w:jc w:val="both"/>
      </w:pPr>
      <w:r>
        <w:rPr>
          <w:rFonts w:ascii="Times New Roman"/>
          <w:b w:val="false"/>
          <w:i w:val="false"/>
          <w:color w:val="000000"/>
          <w:sz w:val="28"/>
        </w:rPr>
        <w:t>
       Accepted by the authorized person of the service recipient at hours 00:00 "__" _________</w:t>
      </w:r>
    </w:p>
    <w:p>
      <w:pPr>
        <w:spacing w:after="0"/>
        <w:ind w:left="0"/>
        <w:jc w:val="both"/>
      </w:pPr>
      <w:r>
        <w:rPr>
          <w:rFonts w:ascii="Times New Roman"/>
          <w:b w:val="false"/>
          <w:i w:val="false"/>
          <w:color w:val="000000"/>
          <w:sz w:val="28"/>
        </w:rPr>
        <w:t>
       20__:</w:t>
      </w:r>
    </w:p>
    <w:p>
      <w:pPr>
        <w:spacing w:after="0"/>
        <w:ind w:left="0"/>
        <w:jc w:val="both"/>
      </w:pPr>
      <w:r>
        <w:rPr>
          <w:rFonts w:ascii="Times New Roman"/>
          <w:b w:val="false"/>
          <w:i w:val="false"/>
          <w:color w:val="000000"/>
          <w:sz w:val="28"/>
        </w:rPr>
        <w:t>
       EDS data</w:t>
      </w:r>
    </w:p>
    <w:p>
      <w:pPr>
        <w:spacing w:after="0"/>
        <w:ind w:left="0"/>
        <w:jc w:val="both"/>
      </w:pPr>
      <w:r>
        <w:rPr>
          <w:rFonts w:ascii="Times New Roman"/>
          <w:b w:val="false"/>
          <w:i w:val="false"/>
          <w:color w:val="000000"/>
          <w:sz w:val="28"/>
        </w:rPr>
        <w:t>
       Date and time of signing of EDS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hen submitting documents through the e-government web portal www.egov.kz or the E-licensing web portal - www.elicense.kz, the documents shall be submitted as electronic copies of documents certified by the electronic signature of the service recipient;</w:t>
      </w:r>
    </w:p>
    <w:p>
      <w:pPr>
        <w:spacing w:after="0"/>
        <w:ind w:left="0"/>
        <w:jc w:val="both"/>
      </w:pPr>
      <w:r>
        <w:rPr>
          <w:rFonts w:ascii="Times New Roman"/>
          <w:b w:val="false"/>
          <w:i w:val="false"/>
          <w:color w:val="000000"/>
          <w:sz w:val="28"/>
        </w:rPr>
        <w:t xml:space="preserve"> **to be filled electronically in form of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Public Service Standard</w:t>
            </w:r>
            <w:r>
              <w:br/>
            </w:r>
            <w:r>
              <w:rPr>
                <w:rFonts w:ascii="Times New Roman"/>
                <w:b w:val="false"/>
                <w:i w:val="false"/>
                <w:color w:val="000000"/>
                <w:sz w:val="20"/>
              </w:rPr>
              <w:t>“Issuance of the license for import</w:t>
            </w:r>
            <w:r>
              <w:br/>
            </w:r>
            <w:r>
              <w:rPr>
                <w:rFonts w:ascii="Times New Roman"/>
                <w:b w:val="false"/>
                <w:i w:val="false"/>
                <w:color w:val="000000"/>
                <w:sz w:val="20"/>
              </w:rPr>
              <w:t>of plant protection agents</w:t>
            </w:r>
            <w:r>
              <w:br/>
            </w:r>
            <w:r>
              <w:rPr>
                <w:rFonts w:ascii="Times New Roman"/>
                <w:b w:val="false"/>
                <w:i w:val="false"/>
                <w:color w:val="000000"/>
                <w:sz w:val="20"/>
              </w:rPr>
              <w:t>(pesticides)"</w:t>
            </w:r>
            <w:r>
              <w:br/>
            </w: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Application of a legal entity for renewal of the license and (or) annex to the license for the</w:t>
      </w:r>
      <w:r>
        <w:br/>
      </w:r>
      <w:r>
        <w:rPr>
          <w:rFonts w:ascii="Times New Roman"/>
          <w:b/>
          <w:i w:val="false"/>
          <w:color w:val="000000"/>
        </w:rPr>
        <w:t>import of plant protection agents (pesticides)</w:t>
      </w:r>
    </w:p>
    <w:p>
      <w:pPr>
        <w:spacing w:after="0"/>
        <w:ind w:left="0"/>
        <w:jc w:val="both"/>
      </w:pPr>
      <w:r>
        <w:rPr>
          <w:rFonts w:ascii="Times New Roman"/>
          <w:b w:val="false"/>
          <w:i w:val="false"/>
          <w:color w:val="000000"/>
          <w:sz w:val="28"/>
        </w:rPr>
        <w:t>
       To 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location, business identification number of the legal entity (including a foreign legal entity), business identification number of a branch or representative office of a foreign legal entity - in the absence of a business identification number of a legal entity) Please renew the license and (or) application (s) to the license (underline as necessary)</w:t>
      </w:r>
    </w:p>
    <w:p>
      <w:pPr>
        <w:spacing w:after="0"/>
        <w:ind w:left="0"/>
        <w:jc w:val="both"/>
      </w:pPr>
      <w:r>
        <w:rPr>
          <w:rFonts w:ascii="Times New Roman"/>
          <w:b w:val="false"/>
          <w:i w:val="false"/>
          <w:color w:val="000000"/>
          <w:sz w:val="28"/>
        </w:rPr>
        <w:t>
      no.__________</w:t>
      </w:r>
    </w:p>
    <w:p>
      <w:pPr>
        <w:spacing w:after="0"/>
        <w:ind w:left="0"/>
        <w:jc w:val="both"/>
      </w:pPr>
      <w:r>
        <w:rPr>
          <w:rFonts w:ascii="Times New Roman"/>
          <w:b w:val="false"/>
          <w:i w:val="false"/>
          <w:color w:val="000000"/>
          <w:sz w:val="28"/>
        </w:rPr>
        <w:t>
      dated "___" _________ 20___,</w:t>
      </w:r>
    </w:p>
    <w:p>
      <w:pPr>
        <w:spacing w:after="0"/>
        <w:ind w:left="0"/>
        <w:jc w:val="both"/>
      </w:pPr>
      <w:r>
        <w:rPr>
          <w:rFonts w:ascii="Times New Roman"/>
          <w:b w:val="false"/>
          <w:i w:val="false"/>
          <w:color w:val="000000"/>
          <w:sz w:val="28"/>
        </w:rPr>
        <w:t>
      issued)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(license number (s) and / or license annex(es), issue date, name of the licensor who issued the license and / or license annex(es) </w:t>
      </w:r>
    </w:p>
    <w:p>
      <w:pPr>
        <w:spacing w:after="0"/>
        <w:ind w:left="0"/>
        <w:jc w:val="both"/>
      </w:pPr>
      <w:r>
        <w:rPr>
          <w:rFonts w:ascii="Times New Roman"/>
          <w:b w:val="false"/>
          <w:i w:val="false"/>
          <w:color w:val="000000"/>
          <w:sz w:val="28"/>
        </w:rPr>
        <w:t>
      To perform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 by</w:t>
      </w:r>
    </w:p>
    <w:p>
      <w:pPr>
        <w:spacing w:after="0"/>
        <w:ind w:left="0"/>
        <w:jc w:val="both"/>
      </w:pPr>
      <w:r>
        <w:rPr>
          <w:rFonts w:ascii="Times New Roman"/>
          <w:b w:val="false"/>
          <w:i w:val="false"/>
          <w:color w:val="000000"/>
          <w:sz w:val="28"/>
        </w:rPr>
        <w:t>
      the following grounds( (specify X in the relevant box):</w:t>
      </w:r>
    </w:p>
    <w:p>
      <w:pPr>
        <w:spacing w:after="0"/>
        <w:ind w:left="0"/>
        <w:jc w:val="both"/>
      </w:pPr>
      <w:r>
        <w:rPr>
          <w:rFonts w:ascii="Times New Roman"/>
          <w:b w:val="false"/>
          <w:i w:val="false"/>
          <w:color w:val="000000"/>
          <w:sz w:val="28"/>
        </w:rPr>
        <w:t>
      1) reorganization of the legal entity-licensee in accordance with the procedure, specified by article 34 of the Law of the Republic of Kazakhstan of May 16, 2014</w:t>
      </w:r>
    </w:p>
    <w:p>
      <w:pPr>
        <w:spacing w:after="0"/>
        <w:ind w:left="0"/>
        <w:jc w:val="both"/>
      </w:pPr>
      <w:r>
        <w:rPr>
          <w:rFonts w:ascii="Times New Roman"/>
          <w:b w:val="false"/>
          <w:i w:val="false"/>
          <w:color w:val="000000"/>
          <w:sz w:val="28"/>
        </w:rPr>
        <w:t>
      "On permissions and notifications" (hereinafter referred to as the Law) by means of (specify X in the relevant box):</w:t>
      </w:r>
    </w:p>
    <w:p>
      <w:pPr>
        <w:spacing w:after="0"/>
        <w:ind w:left="0"/>
        <w:jc w:val="both"/>
      </w:pPr>
      <w:r>
        <w:rPr>
          <w:rFonts w:ascii="Times New Roman"/>
          <w:b w:val="false"/>
          <w:i w:val="false"/>
          <w:color w:val="000000"/>
          <w:sz w:val="28"/>
        </w:rPr>
        <w:t>
      merger ____ reorganization ____ consolidation ____ demerger ____ division ____</w:t>
      </w:r>
    </w:p>
    <w:p>
      <w:pPr>
        <w:spacing w:after="0"/>
        <w:ind w:left="0"/>
        <w:jc w:val="both"/>
      </w:pPr>
      <w:r>
        <w:rPr>
          <w:rFonts w:ascii="Times New Roman"/>
          <w:b w:val="false"/>
          <w:i w:val="false"/>
          <w:color w:val="000000"/>
          <w:sz w:val="28"/>
        </w:rPr>
        <w:t>
      2) change in the name of legal entity-licensee ________</w:t>
      </w:r>
    </w:p>
    <w:p>
      <w:pPr>
        <w:spacing w:after="0"/>
        <w:ind w:left="0"/>
        <w:jc w:val="both"/>
      </w:pPr>
      <w:r>
        <w:rPr>
          <w:rFonts w:ascii="Times New Roman"/>
          <w:b w:val="false"/>
          <w:i w:val="false"/>
          <w:color w:val="000000"/>
          <w:sz w:val="28"/>
        </w:rPr>
        <w:t>
      3) change in the location of legal entity-licensee _____</w:t>
      </w:r>
    </w:p>
    <w:p>
      <w:pPr>
        <w:spacing w:after="0"/>
        <w:ind w:left="0"/>
        <w:jc w:val="both"/>
      </w:pPr>
      <w:r>
        <w:rPr>
          <w:rFonts w:ascii="Times New Roman"/>
          <w:b w:val="false"/>
          <w:i w:val="false"/>
          <w:color w:val="000000"/>
          <w:sz w:val="28"/>
        </w:rPr>
        <w:t>
      4) alienation by the licensee of a license issued in the class “permits issued to objects”, together with the object in favor of third parties in cases where the alienability of the license is provided for in Annex 1 to the Law _________</w:t>
      </w:r>
    </w:p>
    <w:p>
      <w:pPr>
        <w:spacing w:after="0"/>
        <w:ind w:left="0"/>
        <w:jc w:val="both"/>
      </w:pPr>
      <w:r>
        <w:rPr>
          <w:rFonts w:ascii="Times New Roman"/>
          <w:b w:val="false"/>
          <w:i w:val="false"/>
          <w:color w:val="000000"/>
          <w:sz w:val="28"/>
        </w:rPr>
        <w:t>
      5) change of the address of the object's location without its physical relocation for a license issued in accordance with the class “permissions issued for objects” or for annexes to the license with indication of objects ____________</w:t>
      </w:r>
    </w:p>
    <w:p>
      <w:pPr>
        <w:spacing w:after="0"/>
        <w:ind w:left="0"/>
        <w:jc w:val="both"/>
      </w:pPr>
      <w:r>
        <w:rPr>
          <w:rFonts w:ascii="Times New Roman"/>
          <w:b w:val="false"/>
          <w:i w:val="false"/>
          <w:color w:val="000000"/>
          <w:sz w:val="28"/>
        </w:rPr>
        <w:t>
      6) Availability of the requirement about renewal of the license in the laws of the Republic of Kazakhstan ______________________________________________________________________</w:t>
      </w:r>
    </w:p>
    <w:p>
      <w:pPr>
        <w:spacing w:after="0"/>
        <w:ind w:left="0"/>
        <w:jc w:val="both"/>
      </w:pPr>
      <w:r>
        <w:rPr>
          <w:rFonts w:ascii="Times New Roman"/>
          <w:b w:val="false"/>
          <w:i w:val="false"/>
          <w:color w:val="000000"/>
          <w:sz w:val="28"/>
        </w:rPr>
        <w:t>
      7) change in the name of the type of activities _____________________________________</w:t>
      </w:r>
    </w:p>
    <w:p>
      <w:pPr>
        <w:spacing w:after="0"/>
        <w:ind w:left="0"/>
        <w:jc w:val="both"/>
      </w:pPr>
      <w:r>
        <w:rPr>
          <w:rFonts w:ascii="Times New Roman"/>
          <w:b w:val="false"/>
          <w:i w:val="false"/>
          <w:color w:val="000000"/>
          <w:sz w:val="28"/>
        </w:rPr>
        <w:t>
      8) change in the name of sub-type of activities ____________________________________</w:t>
      </w:r>
    </w:p>
    <w:p>
      <w:pPr>
        <w:spacing w:after="0"/>
        <w:ind w:left="0"/>
        <w:jc w:val="both"/>
      </w:pPr>
      <w:r>
        <w:rPr>
          <w:rFonts w:ascii="Times New Roman"/>
          <w:b w:val="false"/>
          <w:i w:val="false"/>
          <w:color w:val="000000"/>
          <w:sz w:val="28"/>
        </w:rPr>
        <w:t>
      Address of the legal entity ____________________________________________________</w:t>
      </w:r>
    </w:p>
    <w:p>
      <w:pPr>
        <w:spacing w:after="0"/>
        <w:ind w:left="0"/>
        <w:jc w:val="both"/>
      </w:pPr>
      <w:r>
        <w:rPr>
          <w:rFonts w:ascii="Times New Roman"/>
          <w:b w:val="false"/>
          <w:i w:val="false"/>
          <w:color w:val="000000"/>
          <w:sz w:val="28"/>
        </w:rPr>
        <w:t>
      country - for a foreign legal entity, zip code, region, city, district,</w:t>
      </w:r>
    </w:p>
    <w:p>
      <w:pPr>
        <w:spacing w:after="0"/>
        <w:ind w:left="0"/>
        <w:jc w:val="both"/>
      </w:pPr>
      <w:r>
        <w:rPr>
          <w:rFonts w:ascii="Times New Roman"/>
          <w:b w:val="false"/>
          <w:i w:val="false"/>
          <w:color w:val="000000"/>
          <w:sz w:val="28"/>
        </w:rPr>
        <w:t>
      settlement, street name, house / building number (stationary room)</w:t>
      </w:r>
    </w:p>
    <w:p>
      <w:pPr>
        <w:spacing w:after="0"/>
        <w:ind w:left="0"/>
        <w:jc w:val="both"/>
      </w:pPr>
      <w:r>
        <w:rPr>
          <w:rFonts w:ascii="Times New Roman"/>
          <w:b w:val="false"/>
          <w:i w:val="false"/>
          <w:color w:val="000000"/>
          <w:sz w:val="28"/>
        </w:rPr>
        <w:t>
      E-mail ____________________________________________________________________</w:t>
      </w:r>
    </w:p>
    <w:p>
      <w:pPr>
        <w:spacing w:after="0"/>
        <w:ind w:left="0"/>
        <w:jc w:val="both"/>
      </w:pPr>
      <w:r>
        <w:rPr>
          <w:rFonts w:ascii="Times New Roman"/>
          <w:b w:val="false"/>
          <w:i w:val="false"/>
          <w:color w:val="000000"/>
          <w:sz w:val="28"/>
        </w:rPr>
        <w:t>
      Telephones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town, street name,</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Attachment on ______ sheets.</w:t>
      </w:r>
    </w:p>
    <w:p>
      <w:pPr>
        <w:spacing w:after="0"/>
        <w:ind w:left="0"/>
        <w:jc w:val="both"/>
      </w:pPr>
      <w:r>
        <w:rPr>
          <w:rFonts w:ascii="Times New Roman"/>
          <w:b w:val="false"/>
          <w:i w:val="false"/>
          <w:color w:val="000000"/>
          <w:sz w:val="28"/>
        </w:rPr>
        <w:t>
      This is to confirm that: all data specified are the official contacts and any information concerning the issuance or refusal to issue the license and (or) annexes to the license may be sent to them; the applicant is not prohibited by the court to engage in the licensed type and (or) sub-type of activities; all attached documents are true and valid; I hereby agree to use of personal data of limited access, consisting the secret protected by the law,</w:t>
      </w:r>
    </w:p>
    <w:p>
      <w:pPr>
        <w:spacing w:after="0"/>
        <w:ind w:left="0"/>
        <w:jc w:val="both"/>
      </w:pPr>
      <w:r>
        <w:rPr>
          <w:rFonts w:ascii="Times New Roman"/>
          <w:b w:val="false"/>
          <w:i w:val="false"/>
          <w:color w:val="000000"/>
          <w:sz w:val="28"/>
        </w:rPr>
        <w:t>
      contained in the information systems, when issuance of the license and (or) annexes to the license.</w:t>
      </w:r>
    </w:p>
    <w:p>
      <w:pPr>
        <w:spacing w:after="0"/>
        <w:ind w:left="0"/>
        <w:jc w:val="both"/>
      </w:pPr>
      <w:r>
        <w:rPr>
          <w:rFonts w:ascii="Times New Roman"/>
          <w:b w:val="false"/>
          <w:i w:val="false"/>
          <w:color w:val="000000"/>
          <w:sz w:val="28"/>
        </w:rPr>
        <w:t>
      Head _____________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(if any)</w:t>
      </w:r>
    </w:p>
    <w:p>
      <w:pPr>
        <w:spacing w:after="0"/>
        <w:ind w:left="0"/>
        <w:jc w:val="both"/>
      </w:pPr>
      <w:r>
        <w:rPr>
          <w:rFonts w:ascii="Times New Roman"/>
          <w:b w:val="false"/>
          <w:i w:val="false"/>
          <w:color w:val="000000"/>
          <w:sz w:val="28"/>
        </w:rPr>
        <w:t xml:space="preserve">
      Date of filling: "__" _________ 20__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2</w:t>
            </w:r>
          </w:p>
        </w:tc>
      </w:tr>
    </w:tbl>
    <w:p>
      <w:pPr>
        <w:spacing w:after="0"/>
        <w:ind w:left="0"/>
        <w:jc w:val="left"/>
      </w:pPr>
      <w:r>
        <w:rPr>
          <w:rFonts w:ascii="Times New Roman"/>
          <w:b/>
          <w:i w:val="false"/>
          <w:color w:val="000000"/>
        </w:rPr>
        <w:t xml:space="preserve"> Application of an individual for renewal of the license and (or) annex to the license for the</w:t>
      </w:r>
      <w:r>
        <w:br/>
      </w:r>
      <w:r>
        <w:rPr>
          <w:rFonts w:ascii="Times New Roman"/>
          <w:b/>
          <w:i w:val="false"/>
          <w:color w:val="000000"/>
        </w:rPr>
        <w:t>import of plant protection agents (pesticides)</w:t>
      </w:r>
    </w:p>
    <w:p>
      <w:pPr>
        <w:spacing w:after="0"/>
        <w:ind w:left="0"/>
        <w:jc w:val="both"/>
      </w:pPr>
      <w:r>
        <w:rPr>
          <w:rFonts w:ascii="Times New Roman"/>
          <w:b w:val="false"/>
          <w:i w:val="false"/>
          <w:color w:val="000000"/>
          <w:sz w:val="28"/>
        </w:rPr>
        <w:t>
       to 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(surname, name, patronymic (if any) of the individual,</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I kindly ask to renew the license and (or) the annex to the license (underline as necessary)</w:t>
      </w:r>
    </w:p>
    <w:p>
      <w:pPr>
        <w:spacing w:after="0"/>
        <w:ind w:left="0"/>
        <w:jc w:val="both"/>
      </w:pPr>
      <w:r>
        <w:rPr>
          <w:rFonts w:ascii="Times New Roman"/>
          <w:b w:val="false"/>
          <w:i w:val="false"/>
          <w:color w:val="000000"/>
          <w:sz w:val="28"/>
        </w:rPr>
        <w:t>
      no._________ dated ______ 20___,</w:t>
      </w:r>
    </w:p>
    <w:p>
      <w:pPr>
        <w:spacing w:after="0"/>
        <w:ind w:left="0"/>
        <w:jc w:val="both"/>
      </w:pPr>
      <w:r>
        <w:rPr>
          <w:rFonts w:ascii="Times New Roman"/>
          <w:b w:val="false"/>
          <w:i w:val="false"/>
          <w:color w:val="000000"/>
          <w:sz w:val="28"/>
        </w:rPr>
        <w:t>
      issued _____________</w:t>
      </w:r>
    </w:p>
    <w:p>
      <w:pPr>
        <w:spacing w:after="0"/>
        <w:ind w:left="0"/>
        <w:jc w:val="both"/>
      </w:pPr>
      <w:r>
        <w:rPr>
          <w:rFonts w:ascii="Times New Roman"/>
          <w:b w:val="false"/>
          <w:i w:val="false"/>
          <w:color w:val="000000"/>
          <w:sz w:val="28"/>
        </w:rPr>
        <w:t>
      (license number(s) and (or) number(s) of the annex(es) to the license, issue date, name of the licensor, issued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license and (or)annex(es) to the license to engage</w:t>
      </w:r>
    </w:p>
    <w:p>
      <w:pPr>
        <w:spacing w:after="0"/>
        <w:ind w:left="0"/>
        <w:jc w:val="both"/>
      </w:pPr>
      <w:r>
        <w:rPr>
          <w:rFonts w:ascii="Times New Roman"/>
          <w:b w:val="false"/>
          <w:i w:val="false"/>
          <w:color w:val="000000"/>
          <w:sz w:val="28"/>
        </w:rPr>
        <w:t>
      in ________________________________________________________________________</w:t>
      </w:r>
    </w:p>
    <w:p>
      <w:pPr>
        <w:spacing w:after="0"/>
        <w:ind w:left="0"/>
        <w:jc w:val="both"/>
      </w:pPr>
      <w:r>
        <w:rPr>
          <w:rFonts w:ascii="Times New Roman"/>
          <w:b w:val="false"/>
          <w:i w:val="false"/>
          <w:color w:val="000000"/>
          <w:sz w:val="28"/>
        </w:rPr>
        <w:t>
      (full name of the type(s) of activity and (or) subtype(s) of activities on the following grounds (specify X in the relevant box):</w:t>
      </w:r>
    </w:p>
    <w:p>
      <w:pPr>
        <w:spacing w:after="0"/>
        <w:ind w:left="0"/>
        <w:jc w:val="both"/>
      </w:pPr>
      <w:r>
        <w:rPr>
          <w:rFonts w:ascii="Times New Roman"/>
          <w:b w:val="false"/>
          <w:i w:val="false"/>
          <w:color w:val="000000"/>
          <w:sz w:val="28"/>
        </w:rPr>
        <w:t>
      1) changes in the last name, first name and patronymic (if any) of the individual licensee</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2) re-registration of an individual entrepreneur-licensee, change in its name ________</w:t>
      </w:r>
    </w:p>
    <w:p>
      <w:pPr>
        <w:spacing w:after="0"/>
        <w:ind w:left="0"/>
        <w:jc w:val="both"/>
      </w:pPr>
      <w:r>
        <w:rPr>
          <w:rFonts w:ascii="Times New Roman"/>
          <w:b w:val="false"/>
          <w:i w:val="false"/>
          <w:color w:val="000000"/>
          <w:sz w:val="28"/>
        </w:rPr>
        <w:t>
      3) re-registration of an individual entrepreneur-licensee, change in its legal address _______</w:t>
      </w:r>
    </w:p>
    <w:p>
      <w:pPr>
        <w:spacing w:after="0"/>
        <w:ind w:left="0"/>
        <w:jc w:val="both"/>
      </w:pPr>
      <w:r>
        <w:rPr>
          <w:rFonts w:ascii="Times New Roman"/>
          <w:b w:val="false"/>
          <w:i w:val="false"/>
          <w:color w:val="000000"/>
          <w:sz w:val="28"/>
        </w:rPr>
        <w:t>
      4) alienation by the licensee of a license issued in accordance with the class “permissions issued for objects”, together with the object in favor of third parties in cases where the alienability of the license is provided for in Annex 1 to the Law of the Republic of Kazakhstan dated May 16, 2014 "On permissions and notifications"______</w:t>
      </w:r>
    </w:p>
    <w:p>
      <w:pPr>
        <w:spacing w:after="0"/>
        <w:ind w:left="0"/>
        <w:jc w:val="both"/>
      </w:pPr>
      <w:r>
        <w:rPr>
          <w:rFonts w:ascii="Times New Roman"/>
          <w:b w:val="false"/>
          <w:i w:val="false"/>
          <w:color w:val="000000"/>
          <w:sz w:val="28"/>
        </w:rPr>
        <w:t>
      5) change in the address of the object's location without its physical relocation for a license issued in accordance with the class “permissions issued for objects” or for the annexes to the license indicating the objects ________</w:t>
      </w:r>
    </w:p>
    <w:p>
      <w:pPr>
        <w:spacing w:after="0"/>
        <w:ind w:left="0"/>
        <w:jc w:val="both"/>
      </w:pPr>
      <w:r>
        <w:rPr>
          <w:rFonts w:ascii="Times New Roman"/>
          <w:b w:val="false"/>
          <w:i w:val="false"/>
          <w:color w:val="000000"/>
          <w:sz w:val="28"/>
        </w:rPr>
        <w:t>
      6) availability of the requirement of renewal in the laws of the Republic of Kazakhstan ____</w:t>
      </w:r>
    </w:p>
    <w:p>
      <w:pPr>
        <w:spacing w:after="0"/>
        <w:ind w:left="0"/>
        <w:jc w:val="both"/>
      </w:pPr>
      <w:r>
        <w:rPr>
          <w:rFonts w:ascii="Times New Roman"/>
          <w:b w:val="false"/>
          <w:i w:val="false"/>
          <w:color w:val="000000"/>
          <w:sz w:val="28"/>
        </w:rPr>
        <w:t>
      7) change in the name of the type of activities ___________</w:t>
      </w:r>
    </w:p>
    <w:p>
      <w:pPr>
        <w:spacing w:after="0"/>
        <w:ind w:left="0"/>
        <w:jc w:val="both"/>
      </w:pPr>
      <w:r>
        <w:rPr>
          <w:rFonts w:ascii="Times New Roman"/>
          <w:b w:val="false"/>
          <w:i w:val="false"/>
          <w:color w:val="000000"/>
          <w:sz w:val="28"/>
        </w:rPr>
        <w:t>
      8) change in the name of the sub-type of activities ________</w:t>
      </w:r>
    </w:p>
    <w:p>
      <w:pPr>
        <w:spacing w:after="0"/>
        <w:ind w:left="0"/>
        <w:jc w:val="both"/>
      </w:pPr>
      <w:r>
        <w:rPr>
          <w:rFonts w:ascii="Times New Roman"/>
          <w:b w:val="false"/>
          <w:i w:val="false"/>
          <w:color w:val="000000"/>
          <w:sz w:val="28"/>
        </w:rPr>
        <w:t>
      Residence address of the individual_________________________</w:t>
      </w:r>
    </w:p>
    <w:p>
      <w:pPr>
        <w:spacing w:after="0"/>
        <w:ind w:left="0"/>
        <w:jc w:val="both"/>
      </w:pPr>
      <w:r>
        <w:rPr>
          <w:rFonts w:ascii="Times New Roman"/>
          <w:b w:val="false"/>
          <w:i w:val="false"/>
          <w:color w:val="000000"/>
          <w:sz w:val="28"/>
        </w:rPr>
        <w:t>
      (postal code, region, city, district, town, street name, house / building number)</w:t>
      </w:r>
    </w:p>
    <w:p>
      <w:pPr>
        <w:spacing w:after="0"/>
        <w:ind w:left="0"/>
        <w:jc w:val="both"/>
      </w:pPr>
      <w:r>
        <w:rPr>
          <w:rFonts w:ascii="Times New Roman"/>
          <w:b w:val="false"/>
          <w:i w:val="false"/>
          <w:color w:val="000000"/>
          <w:sz w:val="28"/>
        </w:rPr>
        <w:t>
      E-mail ____________________________________________________________________</w:t>
      </w:r>
    </w:p>
    <w:p>
      <w:pPr>
        <w:spacing w:after="0"/>
        <w:ind w:left="0"/>
        <w:jc w:val="both"/>
      </w:pPr>
      <w:r>
        <w:rPr>
          <w:rFonts w:ascii="Times New Roman"/>
          <w:b w:val="false"/>
          <w:i w:val="false"/>
          <w:color w:val="000000"/>
          <w:sz w:val="28"/>
        </w:rPr>
        <w:t>
      Telephones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town, street name,</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Attachment on ______ sheets.</w:t>
      </w:r>
    </w:p>
    <w:p>
      <w:pPr>
        <w:spacing w:after="0"/>
        <w:ind w:left="0"/>
        <w:jc w:val="both"/>
      </w:pPr>
      <w:r>
        <w:rPr>
          <w:rFonts w:ascii="Times New Roman"/>
          <w:b w:val="false"/>
          <w:i w:val="false"/>
          <w:color w:val="000000"/>
          <w:sz w:val="28"/>
        </w:rPr>
        <w:t>
      This is to confirm that: all data specified are the official contacts and any information concerning the issuance or refusal to issue the license and (or) annexes to the license may be sent to them; the applicant is not prohibited by the court to engage in the licensed type and (or) sub-type of activities; all attached documents are true and valid; I hereby agree to use of personal data of limited access, consisting the secret protected by the law,</w:t>
      </w:r>
    </w:p>
    <w:p>
      <w:pPr>
        <w:spacing w:after="0"/>
        <w:ind w:left="0"/>
        <w:jc w:val="both"/>
      </w:pPr>
      <w:r>
        <w:rPr>
          <w:rFonts w:ascii="Times New Roman"/>
          <w:b w:val="false"/>
          <w:i w:val="false"/>
          <w:color w:val="000000"/>
          <w:sz w:val="28"/>
        </w:rPr>
        <w:t>
      contained in the information systems, when issuance of the license and (or) annexes to the license.</w:t>
      </w:r>
    </w:p>
    <w:p>
      <w:pPr>
        <w:spacing w:after="0"/>
        <w:ind w:left="0"/>
        <w:jc w:val="both"/>
      </w:pPr>
      <w:r>
        <w:rPr>
          <w:rFonts w:ascii="Times New Roman"/>
          <w:b w:val="false"/>
          <w:i w:val="false"/>
          <w:color w:val="000000"/>
          <w:sz w:val="28"/>
        </w:rPr>
        <w:t>
      Individual ____________________ 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(if any)</w:t>
      </w:r>
    </w:p>
    <w:p>
      <w:pPr>
        <w:spacing w:after="0"/>
        <w:ind w:left="0"/>
        <w:jc w:val="both"/>
      </w:pPr>
      <w:r>
        <w:rPr>
          <w:rFonts w:ascii="Times New Roman"/>
          <w:b w:val="false"/>
          <w:i w:val="false"/>
          <w:color w:val="000000"/>
          <w:sz w:val="28"/>
        </w:rPr>
        <w:t xml:space="preserve">
      Date of filling: "_" _____ 20_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