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58d4e" w14:textId="a258d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rendering paid types of activities on realization of goods (works, services) by the Academy of Law-Enforcement Agencies under the General Prosecutor’s Office of the Republic of Kazakhstan and spending money from realization of goods (works, services) by it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General Prosecutor of the Republic of Kazakhstan dated December 10, 2018 № 135. Registered in the Ministry of Justice of the Republic of Kazakhstan on December 11, 2018 № 17918.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paragraph 2 of article 70 of the Budget Code of the Republic of Kazakhstan dated December 4, 2008 and paragraph 3 of article 63 of the Law of the Republic of Kazakhstan dated July 27, 2007 "On Education" I hereby </w:t>
      </w:r>
      <w:r>
        <w:rPr>
          <w:rFonts w:ascii="Times New Roman"/>
          <w:b/>
          <w:i w:val="false"/>
          <w:color w:val="000000"/>
          <w:sz w:val="28"/>
        </w:rPr>
        <w:t>ORDER</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Approve the attached Rules for rendering paid types of activities on realization of goods (works, services) by the Academy of Law-Enforcement Agencies under the General Prosecutor’s Office of the Republic of Kazakhstan and spending money from realization of goods (works, services) by it. </w:t>
      </w:r>
    </w:p>
    <w:p>
      <w:pPr>
        <w:spacing w:after="0"/>
        <w:ind w:left="0"/>
        <w:jc w:val="both"/>
      </w:pPr>
      <w:r>
        <w:rPr>
          <w:rFonts w:ascii="Times New Roman"/>
          <w:b w:val="false"/>
          <w:i w:val="false"/>
          <w:color w:val="000000"/>
          <w:sz w:val="28"/>
        </w:rPr>
        <w:t>
      2. In accordance with the procedure, established by the legislation of the Republic of Kazakhstan, the Academy of Law-Enforcement Agencies under the General Prosecutor’s Office of the Republic of Kazakhstan, shall:</w:t>
      </w:r>
    </w:p>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with the Ministry of Justice of the Republic of Kazakhstan, send its copies both in the Kazakh and Russian languages to the Republican State Enterprise on the Right of Economic Management "Republican Center of Legal Information of the Ministry of Justice of the Republic of Kazakhstan" for official publication and placement in the Reference Control Bank of the Regulatory Legal Acts of the Republic of Kazakhstan;</w:t>
      </w:r>
    </w:p>
    <w:p>
      <w:pPr>
        <w:spacing w:after="0"/>
        <w:ind w:left="0"/>
        <w:jc w:val="both"/>
      </w:pPr>
      <w:r>
        <w:rPr>
          <w:rFonts w:ascii="Times New Roman"/>
          <w:b w:val="false"/>
          <w:i w:val="false"/>
          <w:color w:val="000000"/>
          <w:sz w:val="28"/>
        </w:rPr>
        <w:t>
      3) place this order on the Internet resource of the General Prosecutor’s Office of the Republic of Kazakhstan.</w:t>
      </w:r>
    </w:p>
    <w:p>
      <w:pPr>
        <w:spacing w:after="0"/>
        <w:ind w:left="0"/>
        <w:jc w:val="both"/>
      </w:pPr>
      <w:r>
        <w:rPr>
          <w:rFonts w:ascii="Times New Roman"/>
          <w:b w:val="false"/>
          <w:i w:val="false"/>
          <w:color w:val="000000"/>
          <w:sz w:val="28"/>
        </w:rPr>
        <w:t>
      3. Control over the execution of this order shall be entrusted to the supervising Deputy General Prosecutor of the Republic of Kazakhstan.</w:t>
      </w:r>
    </w:p>
    <w:p>
      <w:pPr>
        <w:spacing w:after="0"/>
        <w:ind w:left="0"/>
        <w:jc w:val="both"/>
      </w:pPr>
      <w:r>
        <w:rPr>
          <w:rFonts w:ascii="Times New Roman"/>
          <w:b w:val="false"/>
          <w:i w:val="false"/>
          <w:color w:val="000000"/>
          <w:sz w:val="28"/>
        </w:rPr>
        <w:t xml:space="preserve">
      4. This order shall come into effect upon expiry of ten calendar days after the day of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General Prosecutor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Kozhamzharov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Minister of Education and Science</w:t>
      </w:r>
    </w:p>
    <w:p>
      <w:pPr>
        <w:spacing w:after="0"/>
        <w:ind w:left="0"/>
        <w:jc w:val="both"/>
      </w:pPr>
      <w:r>
        <w:rPr>
          <w:rFonts w:ascii="Times New Roman"/>
          <w:b w:val="false"/>
          <w:i w:val="false"/>
          <w:color w:val="000000"/>
          <w:sz w:val="28"/>
        </w:rPr>
        <w:t xml:space="preserve">of the Republic of Kazakhstan </w:t>
      </w:r>
    </w:p>
    <w:p>
      <w:pPr>
        <w:spacing w:after="0"/>
        <w:ind w:left="0"/>
        <w:jc w:val="both"/>
      </w:pPr>
      <w:r>
        <w:rPr>
          <w:rFonts w:ascii="Times New Roman"/>
          <w:b w:val="false"/>
          <w:i w:val="false"/>
          <w:color w:val="000000"/>
          <w:sz w:val="28"/>
        </w:rPr>
        <w:t>Ye. Sagadiyev</w:t>
      </w:r>
    </w:p>
    <w:p>
      <w:pPr>
        <w:spacing w:after="0"/>
        <w:ind w:left="0"/>
        <w:jc w:val="both"/>
      </w:pPr>
      <w:r>
        <w:rPr>
          <w:rFonts w:ascii="Times New Roman"/>
          <w:b w:val="false"/>
          <w:i w:val="false"/>
          <w:color w:val="000000"/>
          <w:sz w:val="28"/>
        </w:rPr>
        <w:t>"__" __________ 2018</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Minister of Finance</w:t>
      </w:r>
    </w:p>
    <w:p>
      <w:pPr>
        <w:spacing w:after="0"/>
        <w:ind w:left="0"/>
        <w:jc w:val="both"/>
      </w:pPr>
      <w:r>
        <w:rPr>
          <w:rFonts w:ascii="Times New Roman"/>
          <w:b w:val="false"/>
          <w:i w:val="false"/>
          <w:color w:val="000000"/>
          <w:sz w:val="28"/>
        </w:rPr>
        <w:t xml:space="preserve">of the Republic of Kazakhstan </w:t>
      </w:r>
    </w:p>
    <w:p>
      <w:pPr>
        <w:spacing w:after="0"/>
        <w:ind w:left="0"/>
        <w:jc w:val="both"/>
      </w:pPr>
      <w:r>
        <w:rPr>
          <w:rFonts w:ascii="Times New Roman"/>
          <w:b w:val="false"/>
          <w:i w:val="false"/>
          <w:color w:val="000000"/>
          <w:sz w:val="28"/>
        </w:rPr>
        <w:t>А. Smailov</w:t>
      </w:r>
    </w:p>
    <w:p>
      <w:pPr>
        <w:spacing w:after="0"/>
        <w:ind w:left="0"/>
        <w:jc w:val="both"/>
      </w:pPr>
      <w:r>
        <w:rPr>
          <w:rFonts w:ascii="Times New Roman"/>
          <w:b w:val="false"/>
          <w:i w:val="false"/>
          <w:color w:val="000000"/>
          <w:sz w:val="28"/>
        </w:rPr>
        <w:t xml:space="preserve">"__" __________ 2018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No. 135 of the</w:t>
            </w:r>
            <w:r>
              <w:br/>
            </w:r>
            <w:r>
              <w:rPr>
                <w:rFonts w:ascii="Times New Roman"/>
                <w:b w:val="false"/>
                <w:i w:val="false"/>
                <w:color w:val="000000"/>
                <w:sz w:val="20"/>
              </w:rPr>
              <w:t xml:space="preserve"> General Prosecutor </w:t>
            </w:r>
            <w:r>
              <w:br/>
            </w:r>
            <w:r>
              <w:rPr>
                <w:rFonts w:ascii="Times New Roman"/>
                <w:b w:val="false"/>
                <w:i w:val="false"/>
                <w:color w:val="000000"/>
                <w:sz w:val="20"/>
              </w:rPr>
              <w:t>of the Republic of Kazakhstan</w:t>
            </w:r>
            <w:r>
              <w:br/>
            </w:r>
            <w:r>
              <w:rPr>
                <w:rFonts w:ascii="Times New Roman"/>
                <w:b w:val="false"/>
                <w:i w:val="false"/>
                <w:color w:val="000000"/>
                <w:sz w:val="20"/>
              </w:rPr>
              <w:t>dated December 10, 2018</w:t>
            </w:r>
          </w:p>
        </w:tc>
      </w:tr>
    </w:tbl>
    <w:p>
      <w:pPr>
        <w:spacing w:after="0"/>
        <w:ind w:left="0"/>
        <w:jc w:val="left"/>
      </w:pPr>
      <w:r>
        <w:rPr>
          <w:rFonts w:ascii="Times New Roman"/>
          <w:b/>
          <w:i w:val="false"/>
          <w:color w:val="000000"/>
        </w:rPr>
        <w:t xml:space="preserve"> Rules for rendering paid types of activities on realization of goods (works, services) by the </w:t>
      </w:r>
      <w:r>
        <w:br/>
      </w:r>
      <w:r>
        <w:rPr>
          <w:rFonts w:ascii="Times New Roman"/>
          <w:b/>
          <w:i w:val="false"/>
          <w:color w:val="000000"/>
        </w:rPr>
        <w:t xml:space="preserve">Academy of Law-Enforcement Agencies under the General Prosecutor’s Office of the </w:t>
      </w:r>
      <w:r>
        <w:br/>
      </w:r>
      <w:r>
        <w:rPr>
          <w:rFonts w:ascii="Times New Roman"/>
          <w:b/>
          <w:i w:val="false"/>
          <w:color w:val="000000"/>
        </w:rPr>
        <w:t xml:space="preserve">Republic of Kazakhstan and spending money from realization of goods (works, services) by it Chapter 1. General Provisions </w:t>
      </w:r>
    </w:p>
    <w:p>
      <w:pPr>
        <w:spacing w:after="0"/>
        <w:ind w:left="0"/>
        <w:jc w:val="both"/>
      </w:pPr>
      <w:r>
        <w:rPr>
          <w:rFonts w:ascii="Times New Roman"/>
          <w:b w:val="false"/>
          <w:i w:val="false"/>
          <w:color w:val="000000"/>
          <w:sz w:val="28"/>
        </w:rPr>
        <w:t>
      1. These Rules for rendering paid types of activities on realization of goods (works, services) by the Academy of Law-Enforcement Agencies under the General Prosecutor’s Office of the Republic of Kazakhstan and spending money from realization of goods (works, services) by it determine the procedure for rendering paid types of activities on realization of goods (works, services) by the Academy of Law-Enforcement Agencies under the General Prosecutor’s Office of the Republic of Kazakhstan (hereinafter - the Academy) and spending money from realization of goods (works, services) by it.</w:t>
      </w:r>
    </w:p>
    <w:p>
      <w:pPr>
        <w:spacing w:after="0"/>
        <w:ind w:left="0"/>
        <w:jc w:val="left"/>
      </w:pPr>
      <w:r>
        <w:rPr>
          <w:rFonts w:ascii="Times New Roman"/>
          <w:b/>
          <w:i w:val="false"/>
          <w:color w:val="000000"/>
        </w:rPr>
        <w:t xml:space="preserve"> Chapter 2. Procedure for rendering paid types of activities on realization of goods (works, services)</w:t>
      </w:r>
    </w:p>
    <w:p>
      <w:pPr>
        <w:spacing w:after="0"/>
        <w:ind w:left="0"/>
        <w:jc w:val="both"/>
      </w:pPr>
      <w:r>
        <w:rPr>
          <w:rFonts w:ascii="Times New Roman"/>
          <w:b w:val="false"/>
          <w:i w:val="false"/>
          <w:color w:val="000000"/>
          <w:sz w:val="28"/>
        </w:rPr>
        <w:t>
      2. The Academy shall realize on a paid basis with entering into a contract for rendering paid services relevant goods (works, services), stipulated by article 63 of the Law of the Republic of Kazakhstan "On Education" dated July 27, 2007.</w:t>
      </w:r>
    </w:p>
    <w:p>
      <w:pPr>
        <w:spacing w:after="0"/>
        <w:ind w:left="0"/>
        <w:jc w:val="both"/>
      </w:pPr>
      <w:r>
        <w:rPr>
          <w:rFonts w:ascii="Times New Roman"/>
          <w:b w:val="false"/>
          <w:i w:val="false"/>
          <w:color w:val="000000"/>
          <w:sz w:val="28"/>
        </w:rPr>
        <w:t>
      3. Paid activities of the Academy for realisation of goods (works, services) shall include:</w:t>
      </w:r>
    </w:p>
    <w:p>
      <w:pPr>
        <w:spacing w:after="0"/>
        <w:ind w:left="0"/>
        <w:jc w:val="both"/>
      </w:pPr>
      <w:r>
        <w:rPr>
          <w:rFonts w:ascii="Times New Roman"/>
          <w:b w:val="false"/>
          <w:i w:val="false"/>
          <w:color w:val="000000"/>
          <w:sz w:val="28"/>
        </w:rPr>
        <w:t>
      1) development, implementation of additional educational programmes (vocational training, retraining and advanced training, preparation for entrance examinations), including for foreigners;</w:t>
      </w:r>
    </w:p>
    <w:p>
      <w:pPr>
        <w:spacing w:after="0"/>
        <w:ind w:left="0"/>
        <w:jc w:val="both"/>
      </w:pPr>
      <w:r>
        <w:rPr>
          <w:rFonts w:ascii="Times New Roman"/>
          <w:b w:val="false"/>
          <w:i w:val="false"/>
          <w:color w:val="000000"/>
          <w:sz w:val="28"/>
        </w:rPr>
        <w:t>
      2) research and development activities;</w:t>
      </w:r>
    </w:p>
    <w:p>
      <w:pPr>
        <w:spacing w:after="0"/>
        <w:ind w:left="0"/>
        <w:jc w:val="both"/>
      </w:pPr>
      <w:r>
        <w:rPr>
          <w:rFonts w:ascii="Times New Roman"/>
          <w:b w:val="false"/>
          <w:i w:val="false"/>
          <w:color w:val="000000"/>
          <w:sz w:val="28"/>
        </w:rPr>
        <w:t>
      3) development and (or) realisation of educational and methodological, publishing and printing products;</w:t>
      </w:r>
    </w:p>
    <w:p>
      <w:pPr>
        <w:spacing w:after="0"/>
        <w:ind w:left="0"/>
        <w:jc w:val="both"/>
      </w:pPr>
      <w:r>
        <w:rPr>
          <w:rFonts w:ascii="Times New Roman"/>
          <w:b w:val="false"/>
          <w:i w:val="false"/>
          <w:color w:val="000000"/>
          <w:sz w:val="28"/>
        </w:rPr>
        <w:t>
      4) implementation of postgraduate education programmes beyond the requirements of state general education standards, including passing prerequisites and post-requisites, defending doctoral theses of doctoral students of other civilian higher education institutions on a paid basis, as well as for foreigners;</w:t>
      </w:r>
    </w:p>
    <w:p>
      <w:pPr>
        <w:spacing w:after="0"/>
        <w:ind w:left="0"/>
        <w:jc w:val="both"/>
      </w:pPr>
      <w:r>
        <w:rPr>
          <w:rFonts w:ascii="Times New Roman"/>
          <w:b w:val="false"/>
          <w:i w:val="false"/>
          <w:color w:val="000000"/>
          <w:sz w:val="28"/>
        </w:rPr>
        <w:t>
      5) sale of materials of exhibitions, seminars, conferences, sessions, forums, symposiums, courses, trainings, round tables, as well as arranging, holding the above events (including online events) or participation in such events as a lecturer.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reworded by order of the General Prosecutor of the Republic of Kazakhstan No. 57 dated 14.02.2023 (shall come into effect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Academy shall place information indicating the list of realized goods (works, services) and prices thereto in mass media, on the departmental internet-resource and in the specially allotted territory (premise) of the Academy.</w:t>
      </w:r>
    </w:p>
    <w:p>
      <w:pPr>
        <w:spacing w:after="0"/>
        <w:ind w:left="0"/>
        <w:jc w:val="both"/>
      </w:pPr>
      <w:r>
        <w:rPr>
          <w:rFonts w:ascii="Times New Roman"/>
          <w:b w:val="false"/>
          <w:i w:val="false"/>
          <w:color w:val="000000"/>
          <w:sz w:val="28"/>
        </w:rPr>
        <w:t xml:space="preserve">
      5. The Academy shall realize goods (works, services) to individuals and legal entities on the basis of a written application, which is registered in the register for registration of applications of individuals and legal entities on rendering paid services in form according to annex to these Rules. </w:t>
      </w:r>
    </w:p>
    <w:p>
      <w:pPr>
        <w:spacing w:after="0"/>
        <w:ind w:left="0"/>
        <w:jc w:val="both"/>
      </w:pPr>
      <w:r>
        <w:rPr>
          <w:rFonts w:ascii="Times New Roman"/>
          <w:b w:val="false"/>
          <w:i w:val="false"/>
          <w:color w:val="000000"/>
          <w:sz w:val="28"/>
        </w:rPr>
        <w:t>
      6. Mutual relationships, including the form of payment, on realization of goods (works, services) on a paid basis between the Academy and individuals or legal entities shall be subject to the contract in accordance with the Civil Code of the Republic of Kazakhstan dated December 27, 1994.</w:t>
      </w:r>
    </w:p>
    <w:p>
      <w:pPr>
        <w:spacing w:after="0"/>
        <w:ind w:left="0"/>
        <w:jc w:val="both"/>
      </w:pPr>
      <w:r>
        <w:rPr>
          <w:rFonts w:ascii="Times New Roman"/>
          <w:b w:val="false"/>
          <w:i w:val="false"/>
          <w:color w:val="000000"/>
          <w:sz w:val="28"/>
        </w:rPr>
        <w:t>
      7. Payment for realization of goods (works, services) shall be made on a cashless basis by money transfer to the paid services account of the Academy.</w:t>
      </w:r>
    </w:p>
    <w:p>
      <w:pPr>
        <w:spacing w:after="0"/>
        <w:ind w:left="0"/>
        <w:jc w:val="left"/>
      </w:pPr>
      <w:r>
        <w:rPr>
          <w:rFonts w:ascii="Times New Roman"/>
          <w:b/>
          <w:i w:val="false"/>
          <w:color w:val="000000"/>
        </w:rPr>
        <w:t xml:space="preserve"> Глава 3. Procedure of spending money from realization of goods (works, services) by the Academy </w:t>
      </w:r>
    </w:p>
    <w:p>
      <w:pPr>
        <w:spacing w:after="0"/>
        <w:ind w:left="0"/>
        <w:jc w:val="both"/>
      </w:pPr>
      <w:r>
        <w:rPr>
          <w:rFonts w:ascii="Times New Roman"/>
          <w:b w:val="false"/>
          <w:i w:val="false"/>
          <w:color w:val="000000"/>
          <w:sz w:val="28"/>
        </w:rPr>
        <w:t>
      8. Money, received from rendering paid types of activities on realization of goods (works, services) of the Academy shall be spent in accordance with the plans of income and expenditures of money from realization of goods (works, services) of the Academy, which shall be drafted in the procedure, approved by order No. 540 of the Minister of Finance of the Republic of Kazakhstan dated December 4, 2014 " On Approval of the Rules for Execution of Budget and Its Cash Services" (registered in the Register of State Registration Regulatory Legal Acts under No. 9934).</w:t>
      </w:r>
    </w:p>
    <w:p>
      <w:pPr>
        <w:spacing w:after="0"/>
        <w:ind w:left="0"/>
        <w:jc w:val="both"/>
      </w:pPr>
      <w:r>
        <w:rPr>
          <w:rFonts w:ascii="Times New Roman"/>
          <w:b w:val="false"/>
          <w:i w:val="false"/>
          <w:color w:val="000000"/>
          <w:sz w:val="28"/>
        </w:rPr>
        <w:t>
      9. Cash proceeds from the sale of goods (works, services) shall be used in the following areas:</w:t>
      </w:r>
    </w:p>
    <w:p>
      <w:pPr>
        <w:spacing w:after="0"/>
        <w:ind w:left="0"/>
        <w:jc w:val="both"/>
      </w:pPr>
      <w:r>
        <w:rPr>
          <w:rFonts w:ascii="Times New Roman"/>
          <w:b w:val="false"/>
          <w:i w:val="false"/>
          <w:color w:val="000000"/>
          <w:sz w:val="28"/>
        </w:rPr>
        <w:t>
      1) purchase of consumables, equipment and software for conducting studies;</w:t>
      </w:r>
    </w:p>
    <w:p>
      <w:pPr>
        <w:spacing w:after="0"/>
        <w:ind w:left="0"/>
        <w:jc w:val="both"/>
      </w:pPr>
      <w:r>
        <w:rPr>
          <w:rFonts w:ascii="Times New Roman"/>
          <w:b w:val="false"/>
          <w:i w:val="false"/>
          <w:color w:val="000000"/>
          <w:sz w:val="28"/>
        </w:rPr>
        <w:t>
      2) purchase of consumables and equipment for the production of publishing and printing products;</w:t>
      </w:r>
    </w:p>
    <w:p>
      <w:pPr>
        <w:spacing w:after="0"/>
        <w:ind w:left="0"/>
        <w:jc w:val="both"/>
      </w:pPr>
      <w:r>
        <w:rPr>
          <w:rFonts w:ascii="Times New Roman"/>
          <w:b w:val="false"/>
          <w:i w:val="false"/>
          <w:color w:val="000000"/>
          <w:sz w:val="28"/>
        </w:rPr>
        <w:t>
      3) purchase of teaching aids, visual materials, as well as equipment and technical means of training for the organisation of the educational process;</w:t>
      </w:r>
    </w:p>
    <w:p>
      <w:pPr>
        <w:spacing w:after="0"/>
        <w:ind w:left="0"/>
        <w:jc w:val="both"/>
      </w:pPr>
      <w:r>
        <w:rPr>
          <w:rFonts w:ascii="Times New Roman"/>
          <w:b w:val="false"/>
          <w:i w:val="false"/>
          <w:color w:val="000000"/>
          <w:sz w:val="28"/>
        </w:rPr>
        <w:t>
      4) preparation of publications and publication of the results of scientific research, dissertation research of doctorate students;</w:t>
      </w:r>
    </w:p>
    <w:p>
      <w:pPr>
        <w:spacing w:after="0"/>
        <w:ind w:left="0"/>
        <w:jc w:val="both"/>
      </w:pPr>
      <w:r>
        <w:rPr>
          <w:rFonts w:ascii="Times New Roman"/>
          <w:b w:val="false"/>
          <w:i w:val="false"/>
          <w:color w:val="000000"/>
          <w:sz w:val="28"/>
        </w:rPr>
        <w:t>
      5) payment for the services of scientific laboratories and entities required for the performance of research, including organisational fees for participation in conferences;</w:t>
      </w:r>
    </w:p>
    <w:p>
      <w:pPr>
        <w:spacing w:after="0"/>
        <w:ind w:left="0"/>
        <w:jc w:val="both"/>
      </w:pPr>
      <w:r>
        <w:rPr>
          <w:rFonts w:ascii="Times New Roman"/>
          <w:b w:val="false"/>
          <w:i w:val="false"/>
          <w:color w:val="000000"/>
          <w:sz w:val="28"/>
        </w:rPr>
        <w:t>
      6) payment for the services of an editor, proofreader, designer, layout designer, translator (in national and foreign languages) within the framework of scientific research, development of educational and methodological manuals (methodological, practical recommendations), preparation of layouts for departmental journals;</w:t>
      </w:r>
    </w:p>
    <w:p>
      <w:pPr>
        <w:spacing w:after="0"/>
        <w:ind w:left="0"/>
        <w:jc w:val="both"/>
      </w:pPr>
      <w:r>
        <w:rPr>
          <w:rFonts w:ascii="Times New Roman"/>
          <w:b w:val="false"/>
          <w:i w:val="false"/>
          <w:color w:val="000000"/>
          <w:sz w:val="28"/>
        </w:rPr>
        <w:t>
      7) rent of premises, equipment, machinery for conducting research;</w:t>
      </w:r>
    </w:p>
    <w:p>
      <w:pPr>
        <w:spacing w:after="0"/>
        <w:ind w:left="0"/>
        <w:jc w:val="both"/>
      </w:pPr>
      <w:r>
        <w:rPr>
          <w:rFonts w:ascii="Times New Roman"/>
          <w:b w:val="false"/>
          <w:i w:val="false"/>
          <w:color w:val="000000"/>
          <w:sz w:val="28"/>
        </w:rPr>
        <w:t>
      8) maintenance of equipment and techniques used in the research process;</w:t>
      </w:r>
    </w:p>
    <w:p>
      <w:pPr>
        <w:spacing w:after="0"/>
        <w:ind w:left="0"/>
        <w:jc w:val="both"/>
      </w:pPr>
      <w:r>
        <w:rPr>
          <w:rFonts w:ascii="Times New Roman"/>
          <w:b w:val="false"/>
          <w:i w:val="false"/>
          <w:color w:val="000000"/>
          <w:sz w:val="28"/>
        </w:rPr>
        <w:t>
      9) remuneration for the labour of the head and members of the research team involved in conducting the scientific research, members of editorial boards of departmental journals, including accrual of all taxes and other mandatory payments to the budget;</w:t>
      </w:r>
    </w:p>
    <w:p>
      <w:pPr>
        <w:spacing w:after="0"/>
        <w:ind w:left="0"/>
        <w:jc w:val="both"/>
      </w:pPr>
      <w:r>
        <w:rPr>
          <w:rFonts w:ascii="Times New Roman"/>
          <w:b w:val="false"/>
          <w:i w:val="false"/>
          <w:color w:val="000000"/>
          <w:sz w:val="28"/>
        </w:rPr>
        <w:t>
      10) remuneration of labour of the Academy's employees, as well as payment for the services of specialists engaged for the implementation of services and works on a paid basis;</w:t>
      </w:r>
    </w:p>
    <w:p>
      <w:pPr>
        <w:spacing w:after="0"/>
        <w:ind w:left="0"/>
        <w:jc w:val="both"/>
      </w:pPr>
      <w:r>
        <w:rPr>
          <w:rFonts w:ascii="Times New Roman"/>
          <w:b w:val="false"/>
          <w:i w:val="false"/>
          <w:color w:val="000000"/>
          <w:sz w:val="28"/>
        </w:rPr>
        <w:t>
      11) holding scientific and educational events (conferences, seminars, round tables), including organisation of coffee breaks, purchase of souvenirs, heraldic products and memorable gifts;</w:t>
      </w:r>
    </w:p>
    <w:p>
      <w:pPr>
        <w:spacing w:after="0"/>
        <w:ind w:left="0"/>
        <w:jc w:val="both"/>
      </w:pPr>
      <w:r>
        <w:rPr>
          <w:rFonts w:ascii="Times New Roman"/>
          <w:b w:val="false"/>
          <w:i w:val="false"/>
          <w:color w:val="000000"/>
          <w:sz w:val="28"/>
        </w:rPr>
        <w:t>
      12) payment for banking services within the framework of scientific research;</w:t>
      </w:r>
    </w:p>
    <w:p>
      <w:pPr>
        <w:spacing w:after="0"/>
        <w:ind w:left="0"/>
        <w:jc w:val="both"/>
      </w:pPr>
      <w:r>
        <w:rPr>
          <w:rFonts w:ascii="Times New Roman"/>
          <w:b w:val="false"/>
          <w:i w:val="false"/>
          <w:color w:val="000000"/>
          <w:sz w:val="28"/>
        </w:rPr>
        <w:t>
      13) material and training capacity building;</w:t>
      </w:r>
    </w:p>
    <w:p>
      <w:pPr>
        <w:spacing w:after="0"/>
        <w:ind w:left="0"/>
        <w:jc w:val="both"/>
      </w:pPr>
      <w:r>
        <w:rPr>
          <w:rFonts w:ascii="Times New Roman"/>
          <w:b w:val="false"/>
          <w:i w:val="false"/>
          <w:color w:val="000000"/>
          <w:sz w:val="28"/>
        </w:rPr>
        <w:t>
      14) organising the educational process for additional training programmes, training sessions and seminars;</w:t>
      </w:r>
    </w:p>
    <w:p>
      <w:pPr>
        <w:spacing w:after="0"/>
        <w:ind w:left="0"/>
        <w:jc w:val="both"/>
      </w:pPr>
      <w:r>
        <w:rPr>
          <w:rFonts w:ascii="Times New Roman"/>
          <w:b w:val="false"/>
          <w:i w:val="false"/>
          <w:color w:val="000000"/>
          <w:sz w:val="28"/>
        </w:rPr>
        <w:t>
      15) publication of educational, research and methodological materials, departmental journals of the Academy;</w:t>
      </w:r>
    </w:p>
    <w:p>
      <w:pPr>
        <w:spacing w:after="0"/>
        <w:ind w:left="0"/>
        <w:jc w:val="both"/>
      </w:pPr>
      <w:r>
        <w:rPr>
          <w:rFonts w:ascii="Times New Roman"/>
          <w:b w:val="false"/>
          <w:i w:val="false"/>
          <w:color w:val="000000"/>
          <w:sz w:val="28"/>
        </w:rPr>
        <w:t>
      16) advanced training of the Academy's personnel;</w:t>
      </w:r>
    </w:p>
    <w:p>
      <w:pPr>
        <w:spacing w:after="0"/>
        <w:ind w:left="0"/>
        <w:jc w:val="both"/>
      </w:pPr>
      <w:r>
        <w:rPr>
          <w:rFonts w:ascii="Times New Roman"/>
          <w:b w:val="false"/>
          <w:i w:val="false"/>
          <w:color w:val="000000"/>
          <w:sz w:val="28"/>
        </w:rPr>
        <w:t>
      17) travelling expenses, including international travel expenses, within the limits of reimbursement norms for travelling expenses, established by Decree of the Government of the Republic of Kazakhstan No. 256 of May 11, 2018 “On Approval of the Rules for Reimbursement of Expenses for Business Travel at the Expense of Budgetary Funds, Including to Foreign States”;</w:t>
      </w:r>
    </w:p>
    <w:p>
      <w:pPr>
        <w:spacing w:after="0"/>
        <w:ind w:left="0"/>
        <w:jc w:val="both"/>
      </w:pPr>
      <w:r>
        <w:rPr>
          <w:rFonts w:ascii="Times New Roman"/>
          <w:b w:val="false"/>
          <w:i w:val="false"/>
          <w:color w:val="000000"/>
          <w:sz w:val="28"/>
        </w:rPr>
        <w:t>
      18) production of video clips, video films, audio recordings;</w:t>
      </w:r>
    </w:p>
    <w:p>
      <w:pPr>
        <w:spacing w:after="0"/>
        <w:ind w:left="0"/>
        <w:jc w:val="both"/>
      </w:pPr>
      <w:r>
        <w:rPr>
          <w:rFonts w:ascii="Times New Roman"/>
          <w:b w:val="false"/>
          <w:i w:val="false"/>
          <w:color w:val="000000"/>
          <w:sz w:val="28"/>
        </w:rPr>
        <w:t>
      19) covering the costs of catering for participants of scientific and educational events, competitions, Olympiads, including international ones;</w:t>
      </w:r>
    </w:p>
    <w:p>
      <w:pPr>
        <w:spacing w:after="0"/>
        <w:ind w:left="0"/>
        <w:jc w:val="both"/>
      </w:pPr>
      <w:r>
        <w:rPr>
          <w:rFonts w:ascii="Times New Roman"/>
          <w:b w:val="false"/>
          <w:i w:val="false"/>
          <w:color w:val="000000"/>
          <w:sz w:val="28"/>
        </w:rPr>
        <w:t>
      20) payment for transport services;</w:t>
      </w:r>
    </w:p>
    <w:p>
      <w:pPr>
        <w:spacing w:after="0"/>
        <w:ind w:left="0"/>
        <w:jc w:val="both"/>
      </w:pPr>
      <w:r>
        <w:rPr>
          <w:rFonts w:ascii="Times New Roman"/>
          <w:b w:val="false"/>
          <w:i w:val="false"/>
          <w:color w:val="000000"/>
          <w:sz w:val="28"/>
        </w:rPr>
        <w:t>
      21) purchase of electronic collections and databases to enrich library collections;</w:t>
      </w:r>
    </w:p>
    <w:p>
      <w:pPr>
        <w:spacing w:after="0"/>
        <w:ind w:left="0"/>
        <w:jc w:val="both"/>
      </w:pPr>
      <w:r>
        <w:rPr>
          <w:rFonts w:ascii="Times New Roman"/>
          <w:b w:val="false"/>
          <w:i w:val="false"/>
          <w:color w:val="000000"/>
          <w:sz w:val="28"/>
        </w:rPr>
        <w:t>
      22) reviewing, correcting, editorial proofreading of research papers, manuals, layouts of departmental journals, publications.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reworded by order of the General Prosecutor of the Republic of Kazakhstan No. 57 dated 14.02.2023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record of receipt and spending of money, received by the Academy from realization of goods (works, services) shall be made in accordance with the procedure, approved by orders No.393 of the Minister of Finance of the Republic of Kazakhstan dated August 3, 2010 " On Approval of the Rules for Maintaining Accounting Records at State Institutions " (registered in the Register of State Registration of Regulatory Legal Acts under No. 6443) and No. 468 dated August 1, 2017 "On Approval of Forms and Rules for Execution and Presentation of Financial Reporting" (registered in the Register of State Registration of Regulatory Legal Acts under No. 15594).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to the </w:t>
            </w:r>
            <w:r>
              <w:br/>
            </w:r>
            <w:r>
              <w:rPr>
                <w:rFonts w:ascii="Times New Roman"/>
                <w:b w:val="false"/>
                <w:i w:val="false"/>
                <w:color w:val="000000"/>
                <w:sz w:val="20"/>
              </w:rPr>
              <w:t xml:space="preserve">Rules for rendering paid types of </w:t>
            </w:r>
            <w:r>
              <w:br/>
            </w:r>
            <w:r>
              <w:rPr>
                <w:rFonts w:ascii="Times New Roman"/>
                <w:b w:val="false"/>
                <w:i w:val="false"/>
                <w:color w:val="000000"/>
                <w:sz w:val="20"/>
              </w:rPr>
              <w:t xml:space="preserve">activities on realization of goods </w:t>
            </w:r>
            <w:r>
              <w:br/>
            </w:r>
            <w:r>
              <w:rPr>
                <w:rFonts w:ascii="Times New Roman"/>
                <w:b w:val="false"/>
                <w:i w:val="false"/>
                <w:color w:val="000000"/>
                <w:sz w:val="20"/>
              </w:rPr>
              <w:t xml:space="preserve">(works, services) by the Academy </w:t>
            </w:r>
            <w:r>
              <w:br/>
            </w:r>
            <w:r>
              <w:rPr>
                <w:rFonts w:ascii="Times New Roman"/>
                <w:b w:val="false"/>
                <w:i w:val="false"/>
                <w:color w:val="000000"/>
                <w:sz w:val="20"/>
              </w:rPr>
              <w:t xml:space="preserve">of Law-Enforcement Agencies </w:t>
            </w:r>
            <w:r>
              <w:br/>
            </w:r>
            <w:r>
              <w:rPr>
                <w:rFonts w:ascii="Times New Roman"/>
                <w:b w:val="false"/>
                <w:i w:val="false"/>
                <w:color w:val="000000"/>
                <w:sz w:val="20"/>
              </w:rPr>
              <w:t xml:space="preserve">under the General Prosecutor’s </w:t>
            </w:r>
            <w:r>
              <w:br/>
            </w:r>
            <w:r>
              <w:rPr>
                <w:rFonts w:ascii="Times New Roman"/>
                <w:b w:val="false"/>
                <w:i w:val="false"/>
                <w:color w:val="000000"/>
                <w:sz w:val="20"/>
              </w:rPr>
              <w:t xml:space="preserve">Office of the Republic of </w:t>
            </w:r>
            <w:r>
              <w:br/>
            </w:r>
            <w:r>
              <w:rPr>
                <w:rFonts w:ascii="Times New Roman"/>
                <w:b w:val="false"/>
                <w:i w:val="false"/>
                <w:color w:val="000000"/>
                <w:sz w:val="20"/>
              </w:rPr>
              <w:t xml:space="preserve">Kazakhstan and spending money </w:t>
            </w:r>
            <w:r>
              <w:br/>
            </w:r>
            <w:r>
              <w:rPr>
                <w:rFonts w:ascii="Times New Roman"/>
                <w:b w:val="false"/>
                <w:i w:val="false"/>
                <w:color w:val="000000"/>
                <w:sz w:val="20"/>
              </w:rPr>
              <w:t xml:space="preserve">from realization of goods (works, </w:t>
            </w:r>
            <w:r>
              <w:br/>
            </w:r>
            <w:r>
              <w:rPr>
                <w:rFonts w:ascii="Times New Roman"/>
                <w:b w:val="false"/>
                <w:i w:val="false"/>
                <w:color w:val="000000"/>
                <w:sz w:val="20"/>
              </w:rPr>
              <w:t>services) by it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Register for registration of applications of individuals and legal entities on rendering paid services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Applicant’s full name, or full name of his/her authorized representative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activity on realization of goods (works, services), provided on a paid basis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name of documents enclosed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 name and signature of the responsible official, accepted the application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