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a2a9a" w14:textId="27a2a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generation and maintenance of the Register of groups of entities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Energy of the Republic of Kazakhstan dated December 10, 2018 No. 489. Registered with the Ministry of Justice of the Republic of Kazakhstan on December 12, 2018 No. 17923.</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70-32) of Article 5 of the Law of the Republic of Kazakhstan “On Electric Power Industry”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Minister of Energy of the Republic of Kazakhstan dated 04.08.2022 No. 259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Approve the attached Rules for generation and maintenance of the Register of groups of entities.</w:t>
      </w:r>
    </w:p>
    <w:p>
      <w:pPr>
        <w:spacing w:after="0"/>
        <w:ind w:left="0"/>
        <w:jc w:val="both"/>
      </w:pPr>
      <w:r>
        <w:rPr>
          <w:rFonts w:ascii="Times New Roman"/>
          <w:b w:val="false"/>
          <w:i w:val="false"/>
          <w:color w:val="000000"/>
          <w:sz w:val="28"/>
        </w:rPr>
        <w:t>
      2. In accordance with the procedure established by the legislation of the Republic of Kazakhstan, the Department for Implementation of the State Policy in the Field of Electric Power Industry of Ministry of Energy of the Republic of Kazakhstan shall:</w:t>
      </w:r>
    </w:p>
    <w:p>
      <w:pPr>
        <w:spacing w:after="0"/>
        <w:ind w:left="0"/>
        <w:jc w:val="both"/>
      </w:pPr>
      <w:r>
        <w:rPr>
          <w:rFonts w:ascii="Times New Roman"/>
          <w:b w:val="false"/>
          <w:i w:val="false"/>
          <w:color w:val="000000"/>
          <w:sz w:val="28"/>
        </w:rPr>
        <w:t>
      1) ensure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with the Ministry of Justice of the Republic of Kazakhstan, send its copies in the Kazakh and Russian languages to the Republican State Enterprise on the Right of Economic Management "Republican Center of Legal Information of the Ministry of Justice of the Republic of Kazakhstan" for official publication and placement in the Reference Control Bank of the Regulatory Legal Acts of the Republic of Kazakhstan;</w:t>
      </w:r>
    </w:p>
    <w:p>
      <w:pPr>
        <w:spacing w:after="0"/>
        <w:ind w:left="0"/>
        <w:jc w:val="both"/>
      </w:pPr>
      <w:r>
        <w:rPr>
          <w:rFonts w:ascii="Times New Roman"/>
          <w:b w:val="false"/>
          <w:i w:val="false"/>
          <w:color w:val="000000"/>
          <w:sz w:val="28"/>
        </w:rPr>
        <w:t>
      3) place this order on the Internet resource of the Ministry of Energy of the Republic of Kazakhstan;</w:t>
      </w:r>
    </w:p>
    <w:p>
      <w:pPr>
        <w:spacing w:after="0"/>
        <w:ind w:left="0"/>
        <w:jc w:val="both"/>
      </w:pPr>
      <w:r>
        <w:rPr>
          <w:rFonts w:ascii="Times New Roman"/>
          <w:b w:val="false"/>
          <w:i w:val="false"/>
          <w:color w:val="000000"/>
          <w:sz w:val="28"/>
        </w:rPr>
        <w:t>
      4) within ten working days after state registration of this order with the Ministry of Justice of the Republic of Kazakhstan, report to the Department of Legal Services of the Ministry of Energy of the Republic of Kazakhstan on performance of activities, stipulated by sub-items 1), 2) and 3) of this item.</w:t>
      </w:r>
    </w:p>
    <w:p>
      <w:pPr>
        <w:spacing w:after="0"/>
        <w:ind w:left="0"/>
        <w:jc w:val="both"/>
      </w:pPr>
      <w:r>
        <w:rPr>
          <w:rFonts w:ascii="Times New Roman"/>
          <w:b w:val="false"/>
          <w:i w:val="false"/>
          <w:color w:val="000000"/>
          <w:sz w:val="28"/>
        </w:rPr>
        <w:t>
      3. Control over the execution of this order shall be entrusted to the supervising Vice-Minister of Energy of the Republic of Kazakhstan.</w:t>
      </w:r>
    </w:p>
    <w:p>
      <w:pPr>
        <w:spacing w:after="0"/>
        <w:ind w:left="0"/>
        <w:jc w:val="both"/>
      </w:pPr>
      <w:r>
        <w:rPr>
          <w:rFonts w:ascii="Times New Roman"/>
          <w:b w:val="false"/>
          <w:i w:val="false"/>
          <w:color w:val="000000"/>
          <w:sz w:val="28"/>
        </w:rPr>
        <w:t>
      4. This order shall come into effect upon the day of its state registration and be subject to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Energy</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Bozumbayev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No. 489 of the Minister of</w:t>
            </w:r>
            <w:r>
              <w:br/>
            </w:r>
            <w:r>
              <w:rPr>
                <w:rFonts w:ascii="Times New Roman"/>
                <w:b w:val="false"/>
                <w:i w:val="false"/>
                <w:color w:val="000000"/>
                <w:sz w:val="20"/>
              </w:rPr>
              <w:t>Energy of the Republic</w:t>
            </w:r>
            <w:r>
              <w:br/>
            </w:r>
            <w:r>
              <w:rPr>
                <w:rFonts w:ascii="Times New Roman"/>
                <w:b w:val="false"/>
                <w:i w:val="false"/>
                <w:color w:val="000000"/>
                <w:sz w:val="20"/>
              </w:rPr>
              <w:t>of Kazakhstan dated</w:t>
            </w:r>
            <w:r>
              <w:br/>
            </w:r>
            <w:r>
              <w:rPr>
                <w:rFonts w:ascii="Times New Roman"/>
                <w:b w:val="false"/>
                <w:i w:val="false"/>
                <w:color w:val="000000"/>
                <w:sz w:val="20"/>
              </w:rPr>
              <w:t>December 2018</w:t>
            </w:r>
          </w:p>
        </w:tc>
      </w:tr>
    </w:tbl>
    <w:p>
      <w:pPr>
        <w:spacing w:after="0"/>
        <w:ind w:left="0"/>
        <w:jc w:val="left"/>
      </w:pPr>
      <w:r>
        <w:rPr>
          <w:rFonts w:ascii="Times New Roman"/>
          <w:b/>
          <w:i w:val="false"/>
          <w:color w:val="000000"/>
        </w:rPr>
        <w:t xml:space="preserve"> Rules for generation and maintenance of the Register of groups of entities</w:t>
      </w:r>
      <w:r>
        <w:br/>
      </w:r>
      <w:r>
        <w:rPr>
          <w:rFonts w:ascii="Times New Roman"/>
          <w:b/>
          <w:i w:val="false"/>
          <w:color w:val="000000"/>
        </w:rPr>
        <w:t xml:space="preserve">Глава 1. General Provisions </w:t>
      </w:r>
    </w:p>
    <w:p>
      <w:pPr>
        <w:spacing w:after="0"/>
        <w:ind w:left="0"/>
        <w:jc w:val="both"/>
      </w:pPr>
      <w:r>
        <w:rPr>
          <w:rFonts w:ascii="Times New Roman"/>
          <w:b w:val="false"/>
          <w:i w:val="false"/>
          <w:color w:val="000000"/>
          <w:sz w:val="28"/>
        </w:rPr>
        <w:t>
      1. These Rules for generation and maintenance of the Register of groups of entities (hereinafter referred to as the Rules) have been developed in accordance with sub-item 70-32) of Article 5 of the Law of the Republic of Kazakhstan “On Electric Power Energy” (hereinafter - the Law) and determine the procedure of generation and maintenance of the Register of Groups of Entities.</w:t>
      </w:r>
    </w:p>
    <w:p>
      <w:pPr>
        <w:spacing w:after="0"/>
        <w:ind w:left="0"/>
        <w:jc w:val="both"/>
      </w:pPr>
      <w:r>
        <w:rPr>
          <w:rFonts w:ascii="Times New Roman"/>
          <w:b w:val="false"/>
          <w:i w:val="false"/>
          <w:color w:val="000000"/>
          <w:sz w:val="28"/>
        </w:rPr>
        <w:t>
      2. The following basic concepts shall be used in these Rules:</w:t>
      </w:r>
    </w:p>
    <w:p>
      <w:pPr>
        <w:spacing w:after="0"/>
        <w:ind w:left="0"/>
        <w:jc w:val="both"/>
      </w:pPr>
      <w:r>
        <w:rPr>
          <w:rFonts w:ascii="Times New Roman"/>
          <w:b w:val="false"/>
          <w:i w:val="false"/>
          <w:color w:val="000000"/>
          <w:sz w:val="28"/>
        </w:rPr>
        <w:t>
      1) Register of groups of persons (hereinafter referred to as the Register) – a list of energy-producing organizations and consumers included in one group of persons, formed and posted on the official Internet resource of the authorized body, subject to control in accordance with parts two, three and four of paragraph 1-1 Article 9 of the Law.</w:t>
      </w:r>
    </w:p>
    <w:p>
      <w:pPr>
        <w:spacing w:after="0"/>
        <w:ind w:left="0"/>
        <w:jc w:val="both"/>
      </w:pPr>
      <w:r>
        <w:rPr>
          <w:rFonts w:ascii="Times New Roman"/>
          <w:b w:val="false"/>
          <w:i w:val="false"/>
          <w:color w:val="000000"/>
          <w:sz w:val="28"/>
        </w:rPr>
        <w:t>
      2) authorized body - a state body exercising management in the field of the electric power industry;</w:t>
      </w:r>
    </w:p>
    <w:p>
      <w:pPr>
        <w:spacing w:after="0"/>
        <w:ind w:left="0"/>
        <w:jc w:val="both"/>
      </w:pPr>
      <w:r>
        <w:rPr>
          <w:rFonts w:ascii="Times New Roman"/>
          <w:b w:val="false"/>
          <w:i w:val="false"/>
          <w:color w:val="000000"/>
          <w:sz w:val="28"/>
        </w:rPr>
        <w:t>
      Other concepts and definitions used in these Rules shall be applied in accordance with the legislation of the Republic of Kazakhstan in the field of the electric power industry.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order of the Minister of Energy of the Republic of Kazakhstan dated 08/04/2022 No. 259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generation of the Register </w:t>
      </w:r>
    </w:p>
    <w:p>
      <w:pPr>
        <w:spacing w:after="0"/>
        <w:ind w:left="0"/>
        <w:jc w:val="both"/>
      </w:pPr>
      <w:r>
        <w:rPr>
          <w:rFonts w:ascii="Times New Roman"/>
          <w:b w:val="false"/>
          <w:i w:val="false"/>
          <w:color w:val="000000"/>
          <w:sz w:val="28"/>
        </w:rPr>
        <w:t>
      3. A legal entity under whose control are consumers and energy-producing organizations in accordance with parts two, three and four of paragraph 1-1 of Article 9 of the Law (hereinafter referred to as the Applicant), to include a group of persons in the Register, shall submit the following documents to the authorized body:</w:t>
      </w:r>
    </w:p>
    <w:p>
      <w:pPr>
        <w:spacing w:after="0"/>
        <w:ind w:left="0"/>
        <w:jc w:val="both"/>
      </w:pPr>
      <w:r>
        <w:rPr>
          <w:rFonts w:ascii="Times New Roman"/>
          <w:b w:val="false"/>
          <w:i w:val="false"/>
          <w:color w:val="000000"/>
          <w:sz w:val="28"/>
        </w:rPr>
        <w:t>
      1) an application for inclusion of a group of persons in the Register;</w:t>
      </w:r>
    </w:p>
    <w:p>
      <w:pPr>
        <w:spacing w:after="0"/>
        <w:ind w:left="0"/>
        <w:jc w:val="both"/>
      </w:pPr>
      <w:r>
        <w:rPr>
          <w:rFonts w:ascii="Times New Roman"/>
          <w:b w:val="false"/>
          <w:i w:val="false"/>
          <w:color w:val="000000"/>
          <w:sz w:val="28"/>
        </w:rPr>
        <w:t>
      2) constituent documents of the Applicant representing the interests of a group of persons;</w:t>
      </w:r>
    </w:p>
    <w:p>
      <w:pPr>
        <w:spacing w:after="0"/>
        <w:ind w:left="0"/>
        <w:jc w:val="both"/>
      </w:pPr>
      <w:r>
        <w:rPr>
          <w:rFonts w:ascii="Times New Roman"/>
          <w:b w:val="false"/>
          <w:i w:val="false"/>
          <w:color w:val="000000"/>
          <w:sz w:val="28"/>
        </w:rPr>
        <w:t>
      3) the charter of a legal entity, an extract from the trade register for a foreign legal entity or another document confirming that consumers and energy-producing organizations are part of the same group of persons;</w:t>
      </w:r>
    </w:p>
    <w:p>
      <w:pPr>
        <w:spacing w:after="0"/>
        <w:ind w:left="0"/>
        <w:jc w:val="both"/>
      </w:pPr>
      <w:r>
        <w:rPr>
          <w:rFonts w:ascii="Times New Roman"/>
          <w:b w:val="false"/>
          <w:i w:val="false"/>
          <w:color w:val="000000"/>
          <w:sz w:val="28"/>
        </w:rPr>
        <w:t>
      4) power of attorney or agreement confirming the Applicant’s right to represent the interests of consumers and energy-producing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order of the Minister of Energy of the Republic of Kazakhstan dated 04.08.2022 No. 259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Applicant’s application shall contain:</w:t>
      </w:r>
    </w:p>
    <w:p>
      <w:pPr>
        <w:spacing w:after="0"/>
        <w:ind w:left="0"/>
        <w:jc w:val="both"/>
      </w:pPr>
      <w:r>
        <w:rPr>
          <w:rFonts w:ascii="Times New Roman"/>
          <w:b w:val="false"/>
          <w:i w:val="false"/>
          <w:color w:val="000000"/>
          <w:sz w:val="28"/>
        </w:rPr>
        <w:t>
      1) a list of energy-producing organizations at the expense of which consumers who are part of the same group of persons will be provided with electric power, subject to the presence of control determined in accordance with parts two, three and four of paragraph 1-1 of Article 9 of the Law;</w:t>
      </w:r>
    </w:p>
    <w:p>
      <w:pPr>
        <w:spacing w:after="0"/>
        <w:ind w:left="0"/>
        <w:jc w:val="both"/>
      </w:pPr>
      <w:r>
        <w:rPr>
          <w:rFonts w:ascii="Times New Roman"/>
          <w:b w:val="false"/>
          <w:i w:val="false"/>
          <w:color w:val="000000"/>
          <w:sz w:val="28"/>
        </w:rPr>
        <w:t>
      2) a list of consumers who will be provided with power at the expense of energy-producing organizations that are part of the same group of persons, subject to the presence of control determined in accordance with parts two, three and four of paragraph 1-1 of Article 9 of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order of the Minister of Energy of the Republic of Kazakhstan dated 04.08.2022 No. 259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Authorized body shall consider the application of the Applicant with attached documents, specified in item 3 of these Rules, within ten working days from the date of receipt of the application.</w:t>
      </w:r>
    </w:p>
    <w:p>
      <w:pPr>
        <w:spacing w:after="0"/>
        <w:ind w:left="0"/>
        <w:jc w:val="both"/>
      </w:pPr>
      <w:r>
        <w:rPr>
          <w:rFonts w:ascii="Times New Roman"/>
          <w:b w:val="false"/>
          <w:i w:val="false"/>
          <w:color w:val="000000"/>
          <w:sz w:val="28"/>
        </w:rPr>
        <w:t>
      6. In case of failure to provide documents, specified in item 3 of these Rules by the Applicant, the authorized body shall return the application indicating the reasons of return within five working days from the date of their receipt.</w:t>
      </w:r>
    </w:p>
    <w:p>
      <w:pPr>
        <w:spacing w:after="0"/>
        <w:ind w:left="0"/>
        <w:jc w:val="both"/>
      </w:pPr>
      <w:r>
        <w:rPr>
          <w:rFonts w:ascii="Times New Roman"/>
          <w:b w:val="false"/>
          <w:i w:val="false"/>
          <w:color w:val="000000"/>
          <w:sz w:val="28"/>
        </w:rPr>
        <w:t>
      After elimination of comments of the authorized body, the Applicant shall repeatedly send the application attaching documents specified in item 3 of these Rules.</w:t>
      </w:r>
    </w:p>
    <w:p>
      <w:pPr>
        <w:spacing w:after="0"/>
        <w:ind w:left="0"/>
        <w:jc w:val="both"/>
      </w:pPr>
      <w:r>
        <w:rPr>
          <w:rFonts w:ascii="Times New Roman"/>
          <w:b w:val="false"/>
          <w:i w:val="false"/>
          <w:color w:val="000000"/>
          <w:sz w:val="28"/>
        </w:rPr>
        <w:t>
      7. Within five working days upon the expiration of deadlines for consideration of the application of the Applicant, the authorized body shall include the corresponding group of entities into the Register and place the Register on the internet-resource of the authorized body.</w:t>
      </w:r>
    </w:p>
    <w:p>
      <w:pPr>
        <w:spacing w:after="0"/>
        <w:ind w:left="0"/>
        <w:jc w:val="both"/>
      </w:pPr>
      <w:r>
        <w:rPr>
          <w:rFonts w:ascii="Times New Roman"/>
          <w:b w:val="false"/>
          <w:i w:val="false"/>
          <w:color w:val="000000"/>
          <w:sz w:val="28"/>
        </w:rPr>
        <w:t>
      8. The Register shall include lists of energy producing organizations and consumers, specified in sub-items 1) and 2) item 4 of these Rules.</w:t>
      </w:r>
    </w:p>
    <w:p>
      <w:pPr>
        <w:spacing w:after="0"/>
        <w:ind w:left="0"/>
        <w:jc w:val="both"/>
      </w:pPr>
      <w:r>
        <w:rPr>
          <w:rFonts w:ascii="Times New Roman"/>
          <w:b w:val="false"/>
          <w:i w:val="false"/>
          <w:color w:val="000000"/>
          <w:sz w:val="28"/>
        </w:rPr>
        <w:t>
      9. Amendments and (or) modifications to the generated Register of the group of entities of the corresponding group of entities shall be made by the authorized body based on the application of the Applicant, with the attachment of documents, specified in item 3 of these Rules, which shall be submitted to authorized body within the period no later than July 1 of each year. The application of the Applicant of a corresponding group of entities shall be submitted no more than once a year.</w:t>
      </w:r>
    </w:p>
    <w:p>
      <w:pPr>
        <w:spacing w:after="0"/>
        <w:ind w:left="0"/>
        <w:jc w:val="both"/>
      </w:pPr>
      <w:r>
        <w:rPr>
          <w:rFonts w:ascii="Times New Roman"/>
          <w:b w:val="false"/>
          <w:i w:val="false"/>
          <w:color w:val="000000"/>
          <w:sz w:val="28"/>
        </w:rPr>
        <w:t>
      10. Implementation of amendments and modifications to the Register shall be made from August 1 of a relevant year, in which the application, specified in item 9 of these Rules have been submitted.</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