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1b33" w14:textId="f011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individual goods, works, services, for public procurement of which additional requirements may be imposed for potential suppliers and providers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Prime Minister of the Republic of Kazakhstan - Minister of Finance of the Republic of Kazakhstan dated February 28, 2019 № 155. Registered in the Ministry of Justice of the Republic of Kazakhstan on March 1, 2019 № 18359. Abrogated by the Order of the Minister of Finance of the Republic of Kazakhstan dated 10.09.2024 № 613.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On approval of the list of individual goods, works, services, for public procurement of which additional requirements may be imposed for potential suppliers and providers</w:t>
      </w:r>
    </w:p>
    <w:p>
      <w:pPr>
        <w:spacing w:after="0"/>
        <w:ind w:left="0"/>
        <w:jc w:val="both"/>
      </w:pPr>
      <w:r>
        <w:rPr>
          <w:rFonts w:ascii="Times New Roman"/>
          <w:b w:val="false"/>
          <w:i w:val="false"/>
          <w:color w:val="ff0000"/>
          <w:sz w:val="28"/>
        </w:rPr>
        <w:t>
      Footnote. Abrogated by the Order of the Minister of Finance of the Republic of Kazakhstan dated 10.09.2024 № 613 (effective from 01.01.2025).</w:t>
      </w:r>
    </w:p>
    <w:p>
      <w:pPr>
        <w:spacing w:after="0"/>
        <w:ind w:left="0"/>
        <w:jc w:val="both"/>
      </w:pPr>
      <w:r>
        <w:rPr>
          <w:rFonts w:ascii="Times New Roman"/>
          <w:b w:val="false"/>
          <w:i w:val="false"/>
          <w:color w:val="000000"/>
          <w:sz w:val="28"/>
        </w:rPr>
        <w:t xml:space="preserve">
      In accordance with subparagraph 7-1) of the Article 16 of the Law of the Republic of Kazakhstan "On public procurement"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Deputy Prime Minister - Minister of Finance of the Republic of Kazakhstan dated 05.12.2022 № 1229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list of individual goods, works, services, for public procurement of which additional requirements may be imposed for potential suppliers and providers. </w:t>
      </w:r>
    </w:p>
    <w:p>
      <w:pPr>
        <w:spacing w:after="0"/>
        <w:ind w:left="0"/>
        <w:jc w:val="both"/>
      </w:pPr>
      <w:r>
        <w:rPr>
          <w:rFonts w:ascii="Times New Roman"/>
          <w:b w:val="false"/>
          <w:i w:val="false"/>
          <w:color w:val="000000"/>
          <w:sz w:val="28"/>
        </w:rPr>
        <w:t xml:space="preserve">
      2. The Department of public procurement law of the Finance Ministry of the Republic of Kazakhstan, in the manner prescribed by law, to ensure: </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registration of this order, its sending in the Kazakh and Russian languages to the Republican state enterprise on the basis of the right of economic management “Republican Legal Information Center” of the Ministry of Justice of the Republic of Kazakhstan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placement of this order on the Internet resource of the Finance Ministry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submission of information to the Department of Legal Services of the Finance Ministry of the Republic of Kazakhstan on implementation of measures provided for in subparagraphs 1), 2) and 3) of this paragraph. </w:t>
      </w:r>
    </w:p>
    <w:p>
      <w:pPr>
        <w:spacing w:after="0"/>
        <w:ind w:left="0"/>
        <w:jc w:val="both"/>
      </w:pPr>
      <w:r>
        <w:rPr>
          <w:rFonts w:ascii="Times New Roman"/>
          <w:b w:val="false"/>
          <w:i w:val="false"/>
          <w:color w:val="000000"/>
          <w:sz w:val="28"/>
        </w:rPr>
        <w:t xml:space="preserve">
      3. This order shall come into force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First Deputy </w:t>
            </w:r>
          </w:p>
          <w:p>
            <w:pPr>
              <w:spacing w:after="20"/>
              <w:ind w:left="20"/>
              <w:jc w:val="both"/>
            </w:pPr>
          </w:p>
          <w:p>
            <w:pPr>
              <w:spacing w:after="20"/>
              <w:ind w:left="20"/>
              <w:jc w:val="both"/>
            </w:pPr>
            <w:r>
              <w:rPr>
                <w:rFonts w:ascii="Times New Roman"/>
                <w:b w:val="false"/>
                <w:i/>
                <w:color w:val="000000"/>
                <w:sz w:val="20"/>
              </w:rPr>
              <w:t xml:space="preserve">Prime Minister of the </w:t>
            </w:r>
          </w:p>
          <w:p>
            <w:pPr>
              <w:spacing w:after="20"/>
              <w:ind w:left="20"/>
              <w:jc w:val="both"/>
            </w:pPr>
            <w:r>
              <w:rPr>
                <w:rFonts w:ascii="Times New Roman"/>
                <w:b w:val="false"/>
                <w:i/>
                <w:color w:val="000000"/>
                <w:sz w:val="20"/>
              </w:rPr>
              <w:t>Republic of Kazakhstan –</w:t>
            </w:r>
          </w:p>
          <w:p>
            <w:pPr>
              <w:spacing w:after="20"/>
              <w:ind w:left="20"/>
              <w:jc w:val="both"/>
            </w:pPr>
            <w:r>
              <w:rPr>
                <w:rFonts w:ascii="Times New Roman"/>
                <w:b w:val="false"/>
                <w:i/>
                <w:color w:val="000000"/>
                <w:sz w:val="20"/>
              </w:rPr>
              <w:t xml:space="preserve">Finance Minister of the </w:t>
            </w: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Smailov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First Deputy</w:t>
            </w:r>
            <w:r>
              <w:br/>
            </w:r>
            <w:r>
              <w:rPr>
                <w:rFonts w:ascii="Times New Roman"/>
                <w:b w:val="false"/>
                <w:i w:val="false"/>
                <w:color w:val="000000"/>
                <w:sz w:val="20"/>
              </w:rPr>
              <w:t>Prime Minister of the</w:t>
            </w:r>
            <w:r>
              <w:br/>
            </w:r>
            <w:r>
              <w:rPr>
                <w:rFonts w:ascii="Times New Roman"/>
                <w:b w:val="false"/>
                <w:i w:val="false"/>
                <w:color w:val="000000"/>
                <w:sz w:val="20"/>
              </w:rPr>
              <w:t>Republic of Kazakhstan -</w:t>
            </w:r>
            <w:r>
              <w:br/>
            </w:r>
            <w:r>
              <w:rPr>
                <w:rFonts w:ascii="Times New Roman"/>
                <w:b w:val="false"/>
                <w:i w:val="false"/>
                <w:color w:val="000000"/>
                <w:sz w:val="20"/>
              </w:rPr>
              <w:t>Finance Minister of the</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February 28, 2019 No. 155 </w:t>
            </w:r>
          </w:p>
        </w:tc>
      </w:tr>
    </w:tbl>
    <w:p>
      <w:pPr>
        <w:spacing w:after="0"/>
        <w:ind w:left="0"/>
        <w:jc w:val="left"/>
      </w:pPr>
      <w:r>
        <w:rPr>
          <w:rFonts w:ascii="Times New Roman"/>
          <w:b/>
          <w:i w:val="false"/>
          <w:color w:val="000000"/>
        </w:rPr>
        <w:t xml:space="preserve"> List individual goods, works, services, in the course of public procurement of which additional requirements may be established for potential suppliers and suppliers</w:t>
      </w:r>
    </w:p>
    <w:p>
      <w:pPr>
        <w:spacing w:after="0"/>
        <w:ind w:left="0"/>
        <w:jc w:val="both"/>
      </w:pPr>
      <w:r>
        <w:rPr>
          <w:rFonts w:ascii="Times New Roman"/>
          <w:b w:val="false"/>
          <w:i w:val="false"/>
          <w:color w:val="ff0000"/>
          <w:sz w:val="28"/>
        </w:rPr>
        <w:t>
      Footnote. The list -in the wording of the order of the Deputy Prime Minister - Minister of Finance of the Republic of Kazakhstan dated 05.12.2022 No. 1229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requirement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examination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Potential suppliers and suppliers providing medical examination services should be located in the territory of the relevant administrative-territorial unit (region, city of national significance and capital), where the purchase of these services shall be planned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Potential suppliers and suppliers providing catering services should be located in the territory of the relevant administrative-territorial unit (region, city of national significance and capital), where it shall be planned to purchase these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waste management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Potential suppliers and suppliers providing medical waste disposal services should be located in the territory of the relevant administrative-territorial unit (region, city of national significance and capital), where the acquisition of these services shall be planned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 corporate governance assessment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Potential suppliers and suppliers providing independent corporate governance assessment services should have at least five years of experience in evaluating corporate governance systems or in ten large companies, both in Kazakhstan and outside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flowers and services for their content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Potential suppliers and suppliers supplying flowers and services for their maintenance should be located in the territory of the corresponding administrative-territorial unit (region, city of national significance and capital), where the purchase of these services shall be planned</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