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0bbd" w14:textId="e190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for the protection elements of the vehicle passport (passport of chassis of a vehicle) and passport of a self-propelled machine and other types of vehicles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129 of the Minister of Industry and Infrastructural Development of the Republic of Kazakhstan dated March 12, 2019. Registered in the Ministry of Justice of the Republic of Kazakhstan on March 15, 2019 № 18394</w:t>
      </w:r>
    </w:p>
    <w:p>
      <w:pPr>
        <w:spacing w:after="0"/>
        <w:ind w:left="0"/>
        <w:jc w:val="both"/>
      </w:pPr>
      <w:bookmarkStart w:name="z25"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6" w:id="1"/>
    <w:p>
      <w:pPr>
        <w:spacing w:after="0"/>
        <w:ind w:left="0"/>
        <w:jc w:val="both"/>
      </w:pPr>
      <w:r>
        <w:rPr>
          <w:rFonts w:ascii="Times New Roman"/>
          <w:b w:val="false"/>
          <w:i w:val="false"/>
          <w:color w:val="000000"/>
          <w:sz w:val="28"/>
        </w:rPr>
        <w:t xml:space="preserve">
      In accordance with subparagraph 5) of Article 15-1 of the Law of the Republic of Kazakhstan dated April 17, 2014 "On Road Traffic" </w:t>
      </w:r>
      <w:r>
        <w:rPr>
          <w:rFonts w:ascii="Times New Roman"/>
          <w:b/>
          <w:i w:val="false"/>
          <w:color w:val="000000"/>
          <w:sz w:val="28"/>
        </w:rPr>
        <w:t>I ORDER</w:t>
      </w:r>
      <w:r>
        <w:rPr>
          <w:rFonts w:ascii="Times New Roman"/>
          <w:b w:val="false"/>
          <w:i w:val="false"/>
          <w:color w:val="000000"/>
          <w:sz w:val="28"/>
        </w:rPr>
        <w:t>:</w:t>
      </w:r>
    </w:p>
    <w:bookmarkEnd w:id="1"/>
    <w:bookmarkStart w:name="z27" w:id="2"/>
    <w:p>
      <w:pPr>
        <w:spacing w:after="0"/>
        <w:ind w:left="0"/>
        <w:jc w:val="both"/>
      </w:pPr>
      <w:r>
        <w:rPr>
          <w:rFonts w:ascii="Times New Roman"/>
          <w:b w:val="false"/>
          <w:i w:val="false"/>
          <w:color w:val="000000"/>
          <w:sz w:val="28"/>
        </w:rPr>
        <w:t>
      1. To approve the attached requirements for the protection elements of the vehicle passport (passport of chassis of a vehicle) and passport of a self-propelled machine and other types of vehicles.</w:t>
      </w:r>
    </w:p>
    <w:bookmarkEnd w:id="2"/>
    <w:bookmarkStart w:name="z6" w:id="3"/>
    <w:p>
      <w:pPr>
        <w:spacing w:after="0"/>
        <w:ind w:left="0"/>
        <w:jc w:val="both"/>
      </w:pPr>
      <w:r>
        <w:rPr>
          <w:rFonts w:ascii="Times New Roman"/>
          <w:b w:val="false"/>
          <w:i w:val="false"/>
          <w:color w:val="000000"/>
          <w:sz w:val="28"/>
        </w:rPr>
        <w:t>
       2. The Committee of Industrial Development and Industrial Safety of the Ministry of Industry and Infrastructural Development of the Republic of Kazakhstan in the order established by the legislation shall ensure:</w:t>
      </w:r>
    </w:p>
    <w:bookmarkEnd w:id="3"/>
    <w:bookmarkStart w:name="z28"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8" w:id="5"/>
    <w:p>
      <w:pPr>
        <w:spacing w:after="0"/>
        <w:ind w:left="0"/>
        <w:jc w:val="both"/>
      </w:pPr>
      <w:r>
        <w:rPr>
          <w:rFonts w:ascii="Times New Roman"/>
          <w:b w:val="false"/>
          <w:i w:val="false"/>
          <w:color w:val="000000"/>
          <w:sz w:val="28"/>
        </w:rPr>
        <w:t>
      2) sending of this order in the Kazakh and Russian languages to the Republican state enterprise on the right of economic management "Republican Center for Legal Information" for official publication and inclusion to the Standard control bank of regulatory legal acts of the Republic of Kazakhstan within ten calendar days from the date of state registration;</w:t>
      </w:r>
    </w:p>
    <w:bookmarkEnd w:id="5"/>
    <w:bookmarkStart w:name="z9"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placement of this order on the Internet resource of the Ministry of Industry and Infrastructural Development of the Republic of Kazakhstan.</w:t>
      </w:r>
    </w:p>
    <w:bookmarkEnd w:id="6"/>
    <w:bookmarkStart w:name="z29" w:id="7"/>
    <w:p>
      <w:pPr>
        <w:spacing w:after="0"/>
        <w:ind w:left="0"/>
        <w:jc w:val="both"/>
      </w:pPr>
      <w:r>
        <w:rPr>
          <w:rFonts w:ascii="Times New Roman"/>
          <w:b w:val="false"/>
          <w:i w:val="false"/>
          <w:color w:val="000000"/>
          <w:sz w:val="28"/>
        </w:rPr>
        <w:t>
       3. Control over the execution of this order shall be assigned to the supervising Vice-Minister of Industry and Infrastructural Development of the Republic of Kazakhstan.</w:t>
      </w:r>
    </w:p>
    <w:bookmarkEnd w:id="7"/>
    <w:bookmarkStart w:name="z30" w:id="8"/>
    <w:p>
      <w:pPr>
        <w:spacing w:after="0"/>
        <w:ind w:left="0"/>
        <w:jc w:val="both"/>
      </w:pPr>
      <w:r>
        <w:rPr>
          <w:rFonts w:ascii="Times New Roman"/>
          <w:b w:val="false"/>
          <w:i w:val="false"/>
          <w:color w:val="000000"/>
          <w:sz w:val="28"/>
        </w:rPr>
        <w:t>
      4. This order shall be enforced from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Industry and</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Infrastructural Development</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Approved</w:t>
            </w:r>
            <w:r>
              <w:br/>
            </w:r>
            <w:r>
              <w:rPr>
                <w:rFonts w:ascii="Times New Roman"/>
                <w:b w:val="false"/>
                <w:i w:val="false"/>
                <w:color w:val="000000"/>
                <w:sz w:val="20"/>
              </w:rPr>
              <w:t>by the order of the Minister of</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Industry and Infrastructural</w:t>
            </w:r>
            <w:r>
              <w:br/>
            </w:r>
            <w:r>
              <w:rPr>
                <w:rFonts w:ascii="Times New Roman"/>
                <w:b w:val="false"/>
                <w:i w:val="false"/>
                <w:color w:val="000000"/>
                <w:sz w:val="20"/>
              </w:rPr>
              <w:t xml:space="preserve">Development of the </w:t>
            </w:r>
            <w:r>
              <w:br/>
            </w:r>
            <w:r>
              <w:rPr>
                <w:rFonts w:ascii="Times New Roman"/>
                <w:b w:val="false"/>
                <w:i w:val="false"/>
                <w:color w:val="000000"/>
                <w:sz w:val="20"/>
              </w:rPr>
              <w:t>Republic of Kazakhstan</w:t>
            </w:r>
            <w:r>
              <w:br/>
            </w:r>
            <w:r>
              <w:rPr>
                <w:rFonts w:ascii="Times New Roman"/>
                <w:b w:val="false"/>
                <w:i w:val="false"/>
                <w:color w:val="000000"/>
                <w:sz w:val="20"/>
              </w:rPr>
              <w:t>dated March 12, 2019 №129</w:t>
            </w:r>
          </w:p>
        </w:tc>
      </w:tr>
    </w:tbl>
    <w:bookmarkStart w:name="z39" w:id="9"/>
    <w:p>
      <w:pPr>
        <w:spacing w:after="0"/>
        <w:ind w:left="0"/>
        <w:jc w:val="left"/>
      </w:pPr>
      <w:r>
        <w:rPr>
          <w:rFonts w:ascii="Times New Roman"/>
          <w:b/>
          <w:i w:val="false"/>
          <w:color w:val="000000"/>
        </w:rPr>
        <w:t xml:space="preserve"> Requirements for the protection elements of the vehicle passport (passport of chassis of</w:t>
      </w:r>
      <w:r>
        <w:br/>
      </w:r>
      <w:r>
        <w:rPr>
          <w:rFonts w:ascii="Times New Roman"/>
          <w:b/>
          <w:i w:val="false"/>
          <w:color w:val="000000"/>
        </w:rPr>
        <w:t>a vehicle) and passport of a self-propelled machine and other types of vehicles</w:t>
      </w:r>
    </w:p>
    <w:bookmarkEnd w:id="9"/>
    <w:bookmarkStart w:name="z15" w:id="10"/>
    <w:p>
      <w:pPr>
        <w:spacing w:after="0"/>
        <w:ind w:left="0"/>
        <w:jc w:val="both"/>
      </w:pPr>
      <w:r>
        <w:rPr>
          <w:rFonts w:ascii="Times New Roman"/>
          <w:b w:val="false"/>
          <w:i w:val="false"/>
          <w:color w:val="000000"/>
          <w:sz w:val="28"/>
        </w:rPr>
        <w:t>
      1. These requirements for the protection elements of the vehicle passport (passport of chassis of a vehicle) and passport of a self-propelled machine and other types of vehicles are developed in accordance with subparagraph 5) of Article 15-1 of the Law of the Republic of Kazakhstan dated April 17, 2014 "On Road Traffic" and to implementation of the decision of the Board of Eurasian Economic Commission dated August 18, 2015 № 100 "On the passport of a self-propelled machine and other types of vehicles".</w:t>
      </w:r>
    </w:p>
    <w:bookmarkEnd w:id="10"/>
    <w:bookmarkStart w:name="z16" w:id="11"/>
    <w:p>
      <w:pPr>
        <w:spacing w:after="0"/>
        <w:ind w:left="0"/>
        <w:jc w:val="both"/>
      </w:pPr>
      <w:r>
        <w:rPr>
          <w:rFonts w:ascii="Times New Roman"/>
          <w:b w:val="false"/>
          <w:i w:val="false"/>
          <w:color w:val="000000"/>
          <w:sz w:val="28"/>
        </w:rPr>
        <w:t xml:space="preserve">
      2. Forms of passport of a self-propelled machine and other types of vehicles shall be forms of strict reporting, made on white paper of A4 format (210 x 297 mm) with the use of paints, providing protection from corrections or etchings, using a printing method in accordance with the following requirements for the degree of protection forms and having at least 8 degrees of protection: </w:t>
      </w:r>
    </w:p>
    <w:bookmarkEnd w:id="11"/>
    <w:bookmarkStart w:name="z17"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 2-tone lumenate-shaded watermark, having a pronounced contrast, ensuring its reliable visual control;</w:t>
      </w:r>
    </w:p>
    <w:bookmarkEnd w:id="12"/>
    <w:bookmarkStart w:name="z32" w:id="13"/>
    <w:p>
      <w:pPr>
        <w:spacing w:after="0"/>
        <w:ind w:left="0"/>
        <w:jc w:val="both"/>
      </w:pPr>
      <w:r>
        <w:rPr>
          <w:rFonts w:ascii="Times New Roman"/>
          <w:b w:val="false"/>
          <w:i w:val="false"/>
          <w:color w:val="000000"/>
          <w:sz w:val="28"/>
        </w:rPr>
        <w:t>
      2) at least 2 types of fibers controlled in the visible or other areas of the spectrum. In this case, it is allowed to replace one of the types of fibers with other types of inclusions-confetti, polymer threads, encapsulated luminophor. It is not allowed to use special fibers, having visible blue luminescence under the influence of ultraviolet radiation;</w:t>
      </w:r>
    </w:p>
    <w:bookmarkEnd w:id="13"/>
    <w:bookmarkStart w:name="z19"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 an overlay of 2 background grids with variable pitch and iris roll;</w:t>
      </w:r>
    </w:p>
    <w:bookmarkEnd w:id="14"/>
    <w:bookmarkStart w:name="z33" w:id="15"/>
    <w:p>
      <w:pPr>
        <w:spacing w:after="0"/>
        <w:ind w:left="0"/>
        <w:jc w:val="both"/>
      </w:pPr>
      <w:r>
        <w:rPr>
          <w:rFonts w:ascii="Times New Roman"/>
          <w:b w:val="false"/>
          <w:i w:val="false"/>
          <w:color w:val="000000"/>
          <w:sz w:val="28"/>
        </w:rPr>
        <w:t>
       4) a microtext, having in the positive version of the font height of 150 – 200 microns, and in the negative version-200-250 microns;</w:t>
      </w:r>
    </w:p>
    <w:bookmarkEnd w:id="15"/>
    <w:bookmarkStart w:name="z22" w:id="16"/>
    <w:p>
      <w:pPr>
        <w:spacing w:after="0"/>
        <w:ind w:left="0"/>
        <w:jc w:val="both"/>
      </w:pPr>
      <w:r>
        <w:rPr>
          <w:rFonts w:ascii="Times New Roman"/>
          <w:b w:val="false"/>
          <w:i w:val="false"/>
          <w:color w:val="000000"/>
          <w:sz w:val="28"/>
        </w:rPr>
        <w:t>
       5) an element, printed with paint invisible in the visible spectrum and luminescent under the influence of ultraviolet radiation in yellow-green color;</w:t>
      </w:r>
    </w:p>
    <w:bookmarkEnd w:id="16"/>
    <w:bookmarkStart w:name="z34" w:id="17"/>
    <w:p>
      <w:pPr>
        <w:spacing w:after="0"/>
        <w:ind w:left="0"/>
        <w:jc w:val="both"/>
      </w:pPr>
      <w:r>
        <w:rPr>
          <w:rFonts w:ascii="Times New Roman"/>
          <w:b w:val="false"/>
          <w:i w:val="false"/>
          <w:color w:val="000000"/>
          <w:sz w:val="28"/>
        </w:rPr>
        <w:t>
       6) a protection element from photocopying;</w:t>
      </w:r>
    </w:p>
    <w:bookmarkEnd w:id="17"/>
    <w:bookmarkStart w:name="z35" w:id="18"/>
    <w:p>
      <w:pPr>
        <w:spacing w:after="0"/>
        <w:ind w:left="0"/>
        <w:jc w:val="both"/>
      </w:pPr>
      <w:r>
        <w:rPr>
          <w:rFonts w:ascii="Times New Roman"/>
          <w:b w:val="false"/>
          <w:i w:val="false"/>
          <w:color w:val="000000"/>
          <w:sz w:val="28"/>
        </w:rPr>
        <w:t xml:space="preserve">
       7) a hologram with microtext, applied by hot stamping; </w:t>
      </w:r>
    </w:p>
    <w:bookmarkEnd w:id="18"/>
    <w:bookmarkStart w:name="z36" w:id="19"/>
    <w:p>
      <w:pPr>
        <w:spacing w:after="0"/>
        <w:ind w:left="0"/>
        <w:jc w:val="both"/>
      </w:pPr>
      <w:r>
        <w:rPr>
          <w:rFonts w:ascii="Times New Roman"/>
          <w:b w:val="false"/>
          <w:i w:val="false"/>
          <w:color w:val="000000"/>
          <w:sz w:val="28"/>
        </w:rPr>
        <w:t>
       8) a typographical number consisting of a series of the form, a 2-letter country code (in accordance with the ISO 3166-1 (alpha-2) reference), and a serial number of the form (2 uppercase letters and 6 Arabic digits).</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