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57474" w14:textId="1f574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list of goods, import of which is exempted from value-added tax</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Digital Development, Defense and Aerospace Industry of the Republic of Kazakhstan dated March 18, 2019 № 10/NK. Registered in the Ministry of Justice of the Republic of Kazakhstan on March 26, 2019 № 18413.</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subparagraph 17) of paragraph 1 of Article 399 of the Code of the Republic of Kazakhstan dated December 25, 2017 "On Taxes and Other Obligatory Payments into the Budget (Tax Code)", </w:t>
      </w:r>
      <w:r>
        <w:rPr>
          <w:rFonts w:ascii="Times New Roman"/>
          <w:b/>
          <w:i w:val="false"/>
          <w:color w:val="000000"/>
          <w:sz w:val="28"/>
        </w:rPr>
        <w:t>I ORDER</w:t>
      </w:r>
      <w:r>
        <w:rPr>
          <w:rFonts w:ascii="Times New Roman"/>
          <w:b w:val="false"/>
          <w:i w:val="false"/>
          <w:color w:val="000000"/>
          <w:sz w:val="28"/>
        </w:rPr>
        <w:t>:</w:t>
      </w:r>
    </w:p>
    <w:p>
      <w:pPr>
        <w:spacing w:after="0"/>
        <w:ind w:left="0"/>
        <w:jc w:val="both"/>
      </w:pPr>
      <w:r>
        <w:rPr>
          <w:rFonts w:ascii="Times New Roman"/>
          <w:b w:val="false"/>
          <w:i w:val="false"/>
          <w:color w:val="000000"/>
          <w:sz w:val="28"/>
        </w:rPr>
        <w:t>
      1. To approve the attached List of goods, import of which is exempted from value-added tax.</w:t>
      </w:r>
    </w:p>
    <w:p>
      <w:pPr>
        <w:spacing w:after="0"/>
        <w:ind w:left="0"/>
        <w:jc w:val="both"/>
      </w:pPr>
      <w:r>
        <w:rPr>
          <w:rFonts w:ascii="Times New Roman"/>
          <w:b w:val="false"/>
          <w:i w:val="false"/>
          <w:color w:val="000000"/>
          <w:sz w:val="28"/>
        </w:rPr>
        <w:t>
      2. The Department of state policy in the field of information and communication technologies of the Ministry of Digital Development, Defense and Aerospace Industry of the Republic of Kazakhstan in the established legislative order shall ensure:</w:t>
      </w:r>
    </w:p>
    <w:p>
      <w:pPr>
        <w:spacing w:after="0"/>
        <w:ind w:left="0"/>
        <w:jc w:val="both"/>
      </w:pPr>
      <w:r>
        <w:rPr>
          <w:rFonts w:ascii="Times New Roman"/>
          <w:b w:val="false"/>
          <w:i w:val="false"/>
          <w:color w:val="000000"/>
          <w:sz w:val="28"/>
        </w:rPr>
        <w:t>
      1) state registration of this order in the Ministry of Justice of the Republic of Kazakhstan;</w:t>
      </w:r>
    </w:p>
    <w:p>
      <w:pPr>
        <w:spacing w:after="0"/>
        <w:ind w:left="0"/>
        <w:jc w:val="both"/>
      </w:pPr>
      <w:r>
        <w:rPr>
          <w:rFonts w:ascii="Times New Roman"/>
          <w:b w:val="false"/>
          <w:i w:val="false"/>
          <w:color w:val="000000"/>
          <w:sz w:val="28"/>
        </w:rPr>
        <w:t>
      2) sending of this order to the Republican state enterprise on the right of economic management "Republican Center for Legal Information" for official publication and inclusion to the Standard control bank of regulatory legal acts of the Republic of Kazakhstan within ten calendar days from the date of state registration;</w:t>
      </w:r>
    </w:p>
    <w:p>
      <w:pPr>
        <w:spacing w:after="0"/>
        <w:ind w:left="0"/>
        <w:jc w:val="both"/>
      </w:pPr>
      <w:r>
        <w:rPr>
          <w:rFonts w:ascii="Times New Roman"/>
          <w:b w:val="false"/>
          <w:i w:val="false"/>
          <w:color w:val="000000"/>
          <w:sz w:val="28"/>
        </w:rPr>
        <w:t>
      3) placement of this order on the Internet resource of the Ministry of Digital Development, Defense and Aerospace Industry of the Republic of Kazakhstan after its official publication;</w:t>
      </w:r>
    </w:p>
    <w:p>
      <w:pPr>
        <w:spacing w:after="0"/>
        <w:ind w:left="0"/>
        <w:jc w:val="both"/>
      </w:pPr>
      <w:r>
        <w:rPr>
          <w:rFonts w:ascii="Times New Roman"/>
          <w:b w:val="false"/>
          <w:i w:val="false"/>
          <w:color w:val="000000"/>
          <w:sz w:val="28"/>
        </w:rPr>
        <w:t>
      4) submission of information on implementation of measures, according to subparagraphs 1), 2) and 3) of this paragraph to the Legal department of the Ministry of Digital Development, Defense and Aerospace Industry of the Republic of Kazakhstan within ten working days after the state registration of this order in the Ministry of Justice of the Republic of Kazakhstan.</w:t>
      </w:r>
    </w:p>
    <w:p>
      <w:pPr>
        <w:spacing w:after="0"/>
        <w:ind w:left="0"/>
        <w:jc w:val="both"/>
      </w:pPr>
      <w:r>
        <w:rPr>
          <w:rFonts w:ascii="Times New Roman"/>
          <w:b w:val="false"/>
          <w:i w:val="false"/>
          <w:color w:val="000000"/>
          <w:sz w:val="28"/>
        </w:rPr>
        <w:t>
      3. Control over execution of this order shall be assigned to the supervising Vice-Minister of Digital Development, Defense and Aerospace Industry of the Republic of Kazakhstan.</w:t>
      </w:r>
    </w:p>
    <w:p>
      <w:pPr>
        <w:spacing w:after="0"/>
        <w:ind w:left="0"/>
        <w:jc w:val="both"/>
      </w:pPr>
      <w:r>
        <w:rPr>
          <w:rFonts w:ascii="Times New Roman"/>
          <w:b w:val="false"/>
          <w:i w:val="false"/>
          <w:color w:val="000000"/>
          <w:sz w:val="28"/>
        </w:rPr>
        <w:t>
      4. This order shall be enforced upon expiry of ten calendar days after its first official publication and is valid until January 1, 2029.</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Digital Development,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Defense and Aerospace industry of the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Zhumagaliyev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Ministry of Finance</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Ministry of National Economy</w:t>
      </w:r>
    </w:p>
    <w:p>
      <w:pPr>
        <w:spacing w:after="0"/>
        <w:ind w:left="0"/>
        <w:jc w:val="both"/>
      </w:pPr>
      <w:r>
        <w:rPr>
          <w:rFonts w:ascii="Times New Roman"/>
          <w:b w:val="false"/>
          <w:i w:val="false"/>
          <w:color w:val="000000"/>
          <w:sz w:val="28"/>
        </w:rPr>
        <w:t>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order of the</w:t>
            </w:r>
            <w:r>
              <w:br/>
            </w:r>
            <w:r>
              <w:rPr>
                <w:rFonts w:ascii="Times New Roman"/>
                <w:b w:val="false"/>
                <w:i w:val="false"/>
                <w:color w:val="000000"/>
                <w:sz w:val="20"/>
              </w:rPr>
              <w:t>Minister of Digital Development,</w:t>
            </w:r>
            <w:r>
              <w:br/>
            </w:r>
            <w:r>
              <w:rPr>
                <w:rFonts w:ascii="Times New Roman"/>
                <w:b w:val="false"/>
                <w:i w:val="false"/>
                <w:color w:val="000000"/>
                <w:sz w:val="20"/>
              </w:rPr>
              <w:t>Defense and</w:t>
            </w:r>
            <w:r>
              <w:br/>
            </w:r>
            <w:r>
              <w:rPr>
                <w:rFonts w:ascii="Times New Roman"/>
                <w:b w:val="false"/>
                <w:i w:val="false"/>
                <w:color w:val="000000"/>
                <w:sz w:val="20"/>
              </w:rPr>
              <w:t>Aerospace Industry</w:t>
            </w:r>
            <w:r>
              <w:br/>
            </w:r>
            <w:r>
              <w:rPr>
                <w:rFonts w:ascii="Times New Roman"/>
                <w:b w:val="false"/>
                <w:i w:val="false"/>
                <w:color w:val="000000"/>
                <w:sz w:val="20"/>
              </w:rPr>
              <w:t>of Republic of Kazakhstan</w:t>
            </w:r>
            <w:r>
              <w:br/>
            </w:r>
            <w:r>
              <w:rPr>
                <w:rFonts w:ascii="Times New Roman"/>
                <w:b w:val="false"/>
                <w:i w:val="false"/>
                <w:color w:val="000000"/>
                <w:sz w:val="20"/>
              </w:rPr>
              <w:t>dated March 18, 2019,</w:t>
            </w:r>
            <w:r>
              <w:br/>
            </w:r>
            <w:r>
              <w:rPr>
                <w:rFonts w:ascii="Times New Roman"/>
                <w:b w:val="false"/>
                <w:i w:val="false"/>
                <w:color w:val="000000"/>
                <w:sz w:val="20"/>
              </w:rPr>
              <w:t xml:space="preserve"> № 10/NK</w:t>
            </w:r>
          </w:p>
        </w:tc>
      </w:tr>
    </w:tbl>
    <w:p>
      <w:pPr>
        <w:spacing w:after="0"/>
        <w:ind w:left="0"/>
        <w:jc w:val="left"/>
      </w:pPr>
      <w:r>
        <w:rPr>
          <w:rFonts w:ascii="Times New Roman"/>
          <w:b/>
          <w:i w:val="false"/>
          <w:color w:val="000000"/>
        </w:rPr>
        <w:t xml:space="preserve"> The list of goods, import of which is exempted from value-added tax</w:t>
      </w:r>
    </w:p>
    <w:p>
      <w:pPr>
        <w:spacing w:after="0"/>
        <w:ind w:left="0"/>
        <w:jc w:val="both"/>
      </w:pPr>
      <w:r>
        <w:rPr>
          <w:rFonts w:ascii="Times New Roman"/>
          <w:b w:val="false"/>
          <w:i w:val="false"/>
          <w:color w:val="ff0000"/>
          <w:sz w:val="28"/>
        </w:rPr>
        <w:t>
      Footnote. The list as amended by the order of the Minister of Digital Development, Innovation and Aerospace Industry of the Republic of Kazakhstan dated 23.01.2023 No. 23/НҚ (shall be enforced ten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goods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Commodity nomenclature of foreign economic activity (HS code)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electronic modules of printing machines</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8443991000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Portable computing machines weighing no more than 10 kilograms, consisting of at least a сentral data processing unit, a keyboard and a display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8471300000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computing machines, containing at least a central data processing unit and an input and output device in one case, whether or not combined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8471410000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computing machines, supplied in the form of systems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8471490000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 processing units other than those described in sub-item 8471 41 or 8471 49, containing or not containing one or two of the following devices in one case: storage devices, input devices, and output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8471500000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input or output devices, containing or not containing storage devices in one case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8471607000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Central storage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8471702000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Optical disk storage devices, including magneto-optical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8471703000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Hard disk storage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8471705000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disk storage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8471707000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Magnetic tape storage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8471708000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storage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8471709800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Computing machine devices, others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8471800000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Computing machines and their units; magnetic or optical reading devices, machines for transferring data to data carriers in encoded form, and machines for processing such information, not elsewhere named or included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8471900000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Apparatus, allowing computing machines and their blocks to process audio signals (sound cards); kits for upgrading computing machines and their blocks intended for retail sale, consisting of at least speakers and / or a microphone and an electronic module, allowing the computing machine and its blocks to process audio signals (sound cards)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8473302002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modules, equally intended for machines in two or more heading 8469 to 8472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8473502000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Ultrasonic process machines for the production of semiconductor devices or electronic integrated circuits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8486201000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machines and apparatus, operating with the use of light or photon radiation processes, except laser, used in the production of semiconductor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8486209001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machines and apparatus for dry etching of drawings on semiconductor materials, for the production of semiconductor devices or electronic integrated circuits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8486209002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Installations for removing photoresist or cleaning semiconductor wafers, for the production of semiconductor devices or electronic integrated circuits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8486209003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Bending, edge-bending, and regular machines (including presses) used in the production of semiconductor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8486209004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Apparatus for projecting or drawing masks on sensitized semiconductor materials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8486209005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machines and apparatus for the production of semiconductor devices or electronic integrated circuits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8486209009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Soldering irons and guns, soldering for low-temperature soldering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8515110000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 navigation apparatus: radio navigation receivers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8526912000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 navigation apparatus: other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8526918000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remote control radio apparatus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8526920008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monitors used exclusively or primarily in computer systems of heading 8471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8528521000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monitors: color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8528599009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Projectors used exclusively or primarily in computer systems of heading 8471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8528621000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Projectors, directly connected and designed for the use with computing machines of heading 8471, others: operating with a flat display panel (for example, a liquid crystal device) capable to display digital information received from the computing machine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8528623000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color, digital projectors with an output resolution of 2048 x 1080 pixels or more projectors, directly connected and designed for the use with computing machines of heading 8471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8528629001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Receiving apparatus for television communications, not intended for inclusion of a video display or screen in its composition; video tuners: electronic modules for embedding into computing machines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8528711100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Video tuners, apparatus with devices based on a microprocessor, containing a modem for accessing the Internet and having the function of interactive information exchange, capable to receive television signals (TV receivers with a communication function), not intended for inclusion of a video display or screen in its composition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8528711500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apparatus with devices based on a microprocessor, containing a modem for accessing the Internet and having the function of interactive information exchange, capable to receive television signals (TV receivers with a communication function), not intended for inclusion of a video display or screen in its composition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8528719100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Reception apparatus for television communication: other, color image, with a screen made using the technology of liquid crystal displays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8528724000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Reception apparatus for television communication: other, color image, with a screen made using plasma panel technology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8528726000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intended exclusively or primarily for the apparatus of heading 8525-8528 others: plasma modules (screens) for the apparatus of heading 8528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8529909201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intended exclusively or primarily for the apparatus of heading 8525-8528 others: liquid crystal modules (screens) for the apparatus of heading 8528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8529909202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integrated circuits: microprocessors, produced according to a technological process of no more than 32 nanometers: goods, listed in note 8b (iii) to this group, combined or not combined with storage devices, converters, logic circuits, amplifiers, synchronizers or other circuits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8542311001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Electrical machines with translator or dictionary functions: electrical machines and apparatus, having individual functions, that are not listed or included elsewhere in this group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8543701000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electronic measuring or control devices, devices and machines, that are not listed or included elsewhere in this group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9031803800</w:t>
            </w: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1. For the purposes of exemption from value added tax, the commodities are determined exclusively by the codes of the Commodity Nomenclature of Foreign Economic Activity of the Eurasian Economic Union. Names of  commodities are given for ease of use.</w:t>
      </w:r>
    </w:p>
    <w:p>
      <w:pPr>
        <w:spacing w:after="0"/>
        <w:ind w:left="0"/>
        <w:jc w:val="both"/>
      </w:pPr>
      <w:r>
        <w:rPr>
          <w:rFonts w:ascii="Times New Roman"/>
          <w:b w:val="false"/>
          <w:i w:val="false"/>
          <w:color w:val="000000"/>
          <w:sz w:val="28"/>
        </w:rPr>
        <w:t>
      2. Restriction on the use and (or) disposal of commodities imported before May 10, 2022 by taxpayers who were participants in the Astana Hub international technology park, for the purpose of using them in the implementation of priority activities on the provision of services through data processing centers (Data centers), providing infrastructure to persons engaged in digital mining activities, ceases on May 10, 2022.</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