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1b7b" w14:textId="0d51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measurements related to state regulation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March 29, 2019 No. 170. Registered in the Ministry of Justice of the Republic of Kazakhstan on March 29, 2019 No. 18444. Abolished by the joint order of the Acting Minister of Industry and Infrastructure Development of the Republic of Kazakhstan dated July 11, 2023 No. 497 and the Acting Minister of Trade and Integration of the Republic of Kazakhstan dated July 18, 2023 No. 285-NK.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Acting Minister of Industry and Infrastructure Development of the Republic of Kazakhstan dated July 11, 2023 No. 497 and the Acting Minister of Trade and Integration of the Republic of Kazakhstan dated July 18, 2023 No. 285-NK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 of article 6-3 of the Law of the Republic of Kazakhstan dated June 7, 2000 "On ensuring the uniformity of measurements", I HEREBY ORDER:</w:t>
      </w:r>
    </w:p>
    <w:bookmarkStart w:name="z525" w:id="0"/>
    <w:p>
      <w:pPr>
        <w:spacing w:after="0"/>
        <w:ind w:left="0"/>
        <w:jc w:val="both"/>
      </w:pPr>
      <w:r>
        <w:rPr>
          <w:rFonts w:ascii="Times New Roman"/>
          <w:b w:val="false"/>
          <w:i w:val="false"/>
          <w:color w:val="000000"/>
          <w:sz w:val="28"/>
        </w:rPr>
        <w:t>
      1. To approve the attached list of measurements related to state regulation.</w:t>
      </w:r>
    </w:p>
    <w:bookmarkEnd w:id="0"/>
    <w:bookmarkStart w:name="z526" w:id="1"/>
    <w:p>
      <w:pPr>
        <w:spacing w:after="0"/>
        <w:ind w:left="0"/>
        <w:jc w:val="both"/>
      </w:pPr>
      <w:r>
        <w:rPr>
          <w:rFonts w:ascii="Times New Roman"/>
          <w:b w:val="false"/>
          <w:i w:val="false"/>
          <w:color w:val="000000"/>
          <w:sz w:val="28"/>
        </w:rPr>
        <w:t xml:space="preserve">
      2. The Committee for technical regulation and metrology of the Ministry of Industry and Infrastructure Development of the Republic of Kazakhstan, in the manner prescribed by law, to ensure: </w:t>
      </w:r>
    </w:p>
    <w:bookmarkEnd w:id="1"/>
    <w:bookmarkStart w:name="z527" w:id="2"/>
    <w:p>
      <w:pPr>
        <w:spacing w:after="0"/>
        <w:ind w:left="0"/>
        <w:jc w:val="both"/>
      </w:pPr>
      <w:r>
        <w:rPr>
          <w:rFonts w:ascii="Times New Roman"/>
          <w:b w:val="false"/>
          <w:i w:val="false"/>
          <w:color w:val="000000"/>
          <w:sz w:val="28"/>
        </w:rPr>
        <w:t>
      1) state registration of this order in the Ministry of Justice of the Republic of Kazakhstan;</w:t>
      </w:r>
    </w:p>
    <w:bookmarkEnd w:id="2"/>
    <w:bookmarkStart w:name="z528" w:id="3"/>
    <w:p>
      <w:pPr>
        <w:spacing w:after="0"/>
        <w:ind w:left="0"/>
        <w:jc w:val="both"/>
      </w:pPr>
      <w:r>
        <w:rPr>
          <w:rFonts w:ascii="Times New Roman"/>
          <w:b w:val="false"/>
          <w:i w:val="false"/>
          <w:color w:val="000000"/>
          <w:sz w:val="28"/>
        </w:rPr>
        <w:t>
      2) within ten calendar days from the date of the state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bookmarkEnd w:id="3"/>
    <w:bookmarkStart w:name="z529" w:id="4"/>
    <w:p>
      <w:pPr>
        <w:spacing w:after="0"/>
        <w:ind w:left="0"/>
        <w:jc w:val="both"/>
      </w:pPr>
      <w:r>
        <w:rPr>
          <w:rFonts w:ascii="Times New Roman"/>
          <w:b w:val="false"/>
          <w:i w:val="false"/>
          <w:color w:val="000000"/>
          <w:sz w:val="28"/>
        </w:rPr>
        <w:t>
      3) placement of this order on the Internet resource of the Ministry of Industry and Infrastructure Development of the Republic of Kazakhstan.</w:t>
      </w:r>
    </w:p>
    <w:bookmarkEnd w:id="4"/>
    <w:bookmarkStart w:name="z530" w:id="5"/>
    <w:p>
      <w:pPr>
        <w:spacing w:after="0"/>
        <w:ind w:left="0"/>
        <w:jc w:val="both"/>
      </w:pPr>
      <w:r>
        <w:rPr>
          <w:rFonts w:ascii="Times New Roman"/>
          <w:b w:val="false"/>
          <w:i w:val="false"/>
          <w:color w:val="000000"/>
          <w:sz w:val="28"/>
        </w:rPr>
        <w:t xml:space="preserve">
      3. The supervising vice minister of industry and infrastructure development of the Republic of Kazakhstan shall be authorized to oversee the execution of this order. </w:t>
      </w:r>
    </w:p>
    <w:bookmarkEnd w:id="5"/>
    <w:bookmarkStart w:name="z531" w:id="6"/>
    <w:p>
      <w:pPr>
        <w:spacing w:after="0"/>
        <w:ind w:left="0"/>
        <w:jc w:val="both"/>
      </w:pPr>
      <w:r>
        <w:rPr>
          <w:rFonts w:ascii="Times New Roman"/>
          <w:b w:val="false"/>
          <w:i w:val="false"/>
          <w:color w:val="000000"/>
          <w:sz w:val="28"/>
        </w:rPr>
        <w:t>
      4. This order shall come into force on April 11, 2019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Uskenbayev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Acting Minister of</w:t>
            </w:r>
            <w:r>
              <w:br/>
            </w:r>
            <w:r>
              <w:rPr>
                <w:rFonts w:ascii="Times New Roman"/>
                <w:b w:val="false"/>
                <w:i w:val="false"/>
                <w:color w:val="000000"/>
                <w:sz w:val="20"/>
              </w:rPr>
              <w:t>industry and infrastructure</w:t>
            </w:r>
            <w:r>
              <w:br/>
            </w:r>
            <w:r>
              <w:rPr>
                <w:rFonts w:ascii="Times New Roman"/>
                <w:b w:val="false"/>
                <w:i w:val="false"/>
                <w:color w:val="000000"/>
                <w:sz w:val="20"/>
              </w:rPr>
              <w:t>development of the</w:t>
            </w:r>
            <w:r>
              <w:br/>
            </w:r>
            <w:r>
              <w:rPr>
                <w:rFonts w:ascii="Times New Roman"/>
                <w:b w:val="false"/>
                <w:i w:val="false"/>
                <w:color w:val="000000"/>
                <w:sz w:val="20"/>
              </w:rPr>
              <w:t>Republic of Kazakhstan dated</w:t>
            </w:r>
            <w:r>
              <w:br/>
            </w:r>
            <w:r>
              <w:rPr>
                <w:rFonts w:ascii="Times New Roman"/>
                <w:b w:val="false"/>
                <w:i w:val="false"/>
                <w:color w:val="000000"/>
                <w:sz w:val="20"/>
              </w:rPr>
              <w:t xml:space="preserve">March 29, 2019 № 170 </w:t>
            </w:r>
          </w:p>
        </w:tc>
      </w:tr>
    </w:tbl>
    <w:bookmarkStart w:name="z15" w:id="7"/>
    <w:p>
      <w:pPr>
        <w:spacing w:after="0"/>
        <w:ind w:left="0"/>
        <w:jc w:val="left"/>
      </w:pPr>
      <w:r>
        <w:rPr>
          <w:rFonts w:ascii="Times New Roman"/>
          <w:b/>
          <w:i w:val="false"/>
          <w:color w:val="000000"/>
        </w:rPr>
        <w:t xml:space="preserve"> The List of measurements related to government regulation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measurements indicating the object and scope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Metrological requirements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permissible error or accuracy 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technical regulation and metrology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geometric dimensions of the State flag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from 0 to 500 mm</w:t>
            </w:r>
          </w:p>
          <w:bookmarkEnd w:id="8"/>
          <w:p>
            <w:pPr>
              <w:spacing w:after="20"/>
              <w:ind w:left="20"/>
              <w:jc w:val="both"/>
            </w:pPr>
            <w:r>
              <w:rPr>
                <w:rFonts w:ascii="Times New Roman"/>
                <w:b w:val="false"/>
                <w:i w:val="false"/>
                <w:color w:val="000000"/>
                <w:sz w:val="20"/>
              </w:rPr>
              <w:t>
from 0 to 2000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 0,1 mm </w:t>
            </w:r>
          </w:p>
          <w:bookmarkEnd w:id="9"/>
          <w:p>
            <w:pPr>
              <w:spacing w:after="20"/>
              <w:ind w:left="20"/>
              <w:jc w:val="both"/>
            </w:pPr>
            <w:r>
              <w:rPr>
                <w:rFonts w:ascii="Times New Roman"/>
                <w:b w:val="false"/>
                <w:i w:val="false"/>
                <w:color w:val="000000"/>
                <w:sz w:val="20"/>
              </w:rPr>
              <w:t xml:space="preserve">
accuracy class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ST RK 988</w:t>
            </w:r>
          </w:p>
          <w:bookmarkEnd w:id="10"/>
          <w:p>
            <w:pPr>
              <w:spacing w:after="20"/>
              <w:ind w:left="20"/>
              <w:jc w:val="both"/>
            </w:pPr>
            <w:r>
              <w:rPr>
                <w:rFonts w:ascii="Times New Roman"/>
                <w:b w:val="false"/>
                <w:i w:val="false"/>
                <w:color w:val="000000"/>
                <w:sz w:val="20"/>
              </w:rPr>
              <w:t>
GOST 7502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geometric dimensions of the State Emblem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color of samples of the State Emblem and the State Flag and material objects depicting the State Emblem and the State Flag or elements of its symbols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 measurement error of color coordinates ± 2; chromaticity coefficients ± 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ST RK 989</w:t>
            </w:r>
          </w:p>
          <w:bookmarkEnd w:id="11"/>
          <w:p>
            <w:pPr>
              <w:spacing w:after="20"/>
              <w:ind w:left="20"/>
              <w:jc w:val="both"/>
            </w:pPr>
            <w:r>
              <w:rPr>
                <w:rFonts w:ascii="Times New Roman"/>
                <w:b w:val="false"/>
                <w:i w:val="false"/>
                <w:color w:val="000000"/>
                <w:sz w:val="20"/>
              </w:rPr>
              <w:t>
ST RK 988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made during state metrological control:</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RK 2.156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to 6200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25 ºС to 120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ºС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measurement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volume of 100.0 ml at 20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humidity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civil aviation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meteorological optical visibility range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 – 100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 50 m to 600 m</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 from 600 m to 1500 m </w:t>
            </w:r>
          </w:p>
          <w:p>
            <w:pPr>
              <w:spacing w:after="20"/>
              <w:ind w:left="20"/>
              <w:jc w:val="both"/>
            </w:pPr>
            <w:r>
              <w:rPr>
                <w:rFonts w:ascii="Times New Roman"/>
                <w:b w:val="false"/>
                <w:i w:val="false"/>
                <w:color w:val="000000"/>
                <w:sz w:val="20"/>
              </w:rPr>
              <w:t>
± 20 % over 1500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Ceiling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m – 30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 10 m (33 foots) to 100 m (330 foots)</w:t>
            </w:r>
          </w:p>
          <w:bookmarkEnd w:id="13"/>
          <w:p>
            <w:pPr>
              <w:spacing w:after="20"/>
              <w:ind w:left="20"/>
              <w:jc w:val="both"/>
            </w:pPr>
            <w:r>
              <w:rPr>
                <w:rFonts w:ascii="Times New Roman"/>
                <w:b w:val="false"/>
                <w:i w:val="false"/>
                <w:color w:val="000000"/>
                <w:sz w:val="20"/>
              </w:rPr>
              <w:t>
± 10 % over 100 m (330 foots)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air flow displacement directions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displacement velocity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75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from 0,5 m/s (1 knot) to 5 m/s (10 knots)</w:t>
            </w:r>
          </w:p>
          <w:bookmarkEnd w:id="14"/>
          <w:p>
            <w:pPr>
              <w:spacing w:after="20"/>
              <w:ind w:left="20"/>
              <w:jc w:val="both"/>
            </w:pPr>
            <w:r>
              <w:rPr>
                <w:rFonts w:ascii="Times New Roman"/>
                <w:b w:val="false"/>
                <w:i w:val="false"/>
                <w:color w:val="000000"/>
                <w:sz w:val="20"/>
              </w:rPr>
              <w:t>
± 10 % over 5 m/s (10 knots)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Atmospheric pressure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from 5002 to 1080 hPa </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hPa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Taking into account the climatic characteristics of the aerodrome, meteorological equipment may include instruments with smaller ranges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Ambient temperature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80 to plus 60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relative humidity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 5% at temperatures above 0 ° C,</w:t>
            </w:r>
          </w:p>
          <w:bookmarkEnd w:id="16"/>
          <w:p>
            <w:pPr>
              <w:spacing w:after="20"/>
              <w:ind w:left="20"/>
              <w:jc w:val="both"/>
            </w:pPr>
            <w:r>
              <w:rPr>
                <w:rFonts w:ascii="Times New Roman"/>
                <w:b w:val="false"/>
                <w:i w:val="false"/>
                <w:color w:val="000000"/>
                <w:sz w:val="20"/>
              </w:rPr>
              <w:t xml:space="preserve">
± 10% at temperatures below 0 °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roads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length when determining the length of sections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Below 1000 m</w:t>
            </w:r>
          </w:p>
          <w:bookmarkEnd w:id="17"/>
          <w:p>
            <w:pPr>
              <w:spacing w:after="20"/>
              <w:ind w:left="20"/>
              <w:jc w:val="both"/>
            </w:pPr>
            <w:r>
              <w:rPr>
                <w:rFonts w:ascii="Times New Roman"/>
                <w:b w:val="false"/>
                <w:i w:val="false"/>
                <w:color w:val="000000"/>
                <w:sz w:val="20"/>
              </w:rPr>
              <w:t>
Above 1000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 0,1 m</w:t>
            </w:r>
          </w:p>
          <w:bookmarkEnd w:id="18"/>
          <w:p>
            <w:pPr>
              <w:spacing w:after="20"/>
              <w:ind w:left="20"/>
              <w:jc w:val="both"/>
            </w:pPr>
            <w:r>
              <w:rPr>
                <w:rFonts w:ascii="Times New Roman"/>
                <w:b w:val="false"/>
                <w:i w:val="false"/>
                <w:color w:val="000000"/>
                <w:sz w:val="20"/>
              </w:rPr>
              <w:t>
± 1,0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33475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evenness of the road pavement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ST RK 1219</w:t>
            </w:r>
          </w:p>
          <w:bookmarkEnd w:id="19"/>
          <w:p>
            <w:pPr>
              <w:spacing w:after="20"/>
              <w:ind w:left="20"/>
              <w:jc w:val="both"/>
            </w:pPr>
            <w:r>
              <w:rPr>
                <w:rFonts w:ascii="Times New Roman"/>
                <w:b w:val="false"/>
                <w:i w:val="false"/>
                <w:color w:val="000000"/>
                <w:sz w:val="20"/>
              </w:rPr>
              <w:t>
PR RK 218-03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cm/km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reducial error ± 10 %</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GOST 33101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ST RK 1219</w:t>
            </w:r>
          </w:p>
          <w:p>
            <w:pPr>
              <w:spacing w:after="20"/>
              <w:ind w:left="20"/>
              <w:jc w:val="both"/>
            </w:pPr>
            <w:r>
              <w:rPr>
                <w:rFonts w:ascii="Times New Roman"/>
                <w:b w:val="false"/>
                <w:i w:val="false"/>
                <w:color w:val="000000"/>
                <w:sz w:val="20"/>
              </w:rPr>
              <w:t>
PR RK 218-03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By the international roughness index (IRI)</w:t>
            </w:r>
          </w:p>
          <w:bookmarkEnd w:id="22"/>
          <w:p>
            <w:pPr>
              <w:spacing w:after="20"/>
              <w:ind w:left="20"/>
              <w:jc w:val="both"/>
            </w:pPr>
            <w:r>
              <w:rPr>
                <w:rFonts w:ascii="Times New Roman"/>
                <w:b w:val="false"/>
                <w:i w:val="false"/>
                <w:color w:val="000000"/>
                <w:sz w:val="20"/>
              </w:rPr>
              <w:t xml:space="preserve">
(0 - 10) m/km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reducial error ± 2 %</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GOST 33101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ST RK 1219</w:t>
            </w:r>
          </w:p>
          <w:p>
            <w:pPr>
              <w:spacing w:after="20"/>
              <w:ind w:left="20"/>
              <w:jc w:val="both"/>
            </w:pPr>
            <w:r>
              <w:rPr>
                <w:rFonts w:ascii="Times New Roman"/>
                <w:b w:val="false"/>
                <w:i w:val="false"/>
                <w:color w:val="000000"/>
                <w:sz w:val="20"/>
              </w:rPr>
              <w:t>
PR RK 218-03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Slope measurement when determining slope of sections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permille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permille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GOST 33475</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RK SET OF RULES 3.03-101</w:t>
            </w:r>
          </w:p>
          <w:p>
            <w:pPr>
              <w:spacing w:after="20"/>
              <w:ind w:left="20"/>
              <w:jc w:val="both"/>
            </w:pPr>
            <w:r>
              <w:rPr>
                <w:rFonts w:ascii="Times New Roman"/>
                <w:b w:val="false"/>
                <w:i w:val="false"/>
                <w:color w:val="000000"/>
                <w:sz w:val="20"/>
              </w:rPr>
              <w:t>
RK SET OF RULES 3.04-101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 angle measurement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reducial error ± 1○</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GOST 33475</w:t>
            </w:r>
          </w:p>
          <w:bookmarkEnd w:id="27"/>
          <w:p>
            <w:pPr>
              <w:spacing w:after="20"/>
              <w:ind w:left="20"/>
              <w:jc w:val="both"/>
            </w:pPr>
            <w:r>
              <w:rPr>
                <w:rFonts w:ascii="Times New Roman"/>
                <w:b w:val="false"/>
                <w:i w:val="false"/>
                <w:color w:val="000000"/>
                <w:sz w:val="20"/>
              </w:rPr>
              <w:t>
RK SET OF RULES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turning radius (of roads)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reducial error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GOST 33475</w:t>
            </w:r>
          </w:p>
          <w:bookmarkEnd w:id="28"/>
          <w:p>
            <w:pPr>
              <w:spacing w:after="20"/>
              <w:ind w:left="20"/>
              <w:jc w:val="both"/>
            </w:pPr>
            <w:r>
              <w:rPr>
                <w:rFonts w:ascii="Times New Roman"/>
                <w:b w:val="false"/>
                <w:i w:val="false"/>
                <w:color w:val="000000"/>
                <w:sz w:val="20"/>
              </w:rPr>
              <w:t>
RK SET OF RULES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height of the elements of the microprofile of surface of the coating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(0,001 - 0,150)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33101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depth gauge of road pavement (roads)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(0,003 - 0,150)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0,002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32825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elastic deflection of the road pavement (roads)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reducial error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GOST 32729</w:t>
            </w:r>
          </w:p>
          <w:bookmarkEnd w:id="29"/>
          <w:p>
            <w:pPr>
              <w:spacing w:after="20"/>
              <w:ind w:left="20"/>
              <w:jc w:val="both"/>
            </w:pPr>
            <w:r>
              <w:rPr>
                <w:rFonts w:ascii="Times New Roman"/>
                <w:b w:val="false"/>
                <w:i w:val="false"/>
                <w:color w:val="000000"/>
                <w:sz w:val="20"/>
              </w:rPr>
              <w:t>
ST RK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thickness measurement (roads)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 SET OF RULES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grip of a vehicle tire with road pavement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reducial error ± 0,05 %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GOST 33078</w:t>
            </w:r>
          </w:p>
          <w:bookmarkEnd w:id="31"/>
          <w:p>
            <w:pPr>
              <w:spacing w:after="20"/>
              <w:ind w:left="20"/>
              <w:jc w:val="both"/>
            </w:pPr>
            <w:r>
              <w:rPr>
                <w:rFonts w:ascii="Times New Roman"/>
                <w:b w:val="false"/>
                <w:i w:val="false"/>
                <w:color w:val="000000"/>
                <w:sz w:val="20"/>
              </w:rPr>
              <w:t>
ST RK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sign visibility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(0,3 - 150)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reducial error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GOST 32945</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GOST 32946</w:t>
            </w:r>
          </w:p>
          <w:p>
            <w:pPr>
              <w:spacing w:after="20"/>
              <w:ind w:left="20"/>
              <w:jc w:val="both"/>
            </w:pPr>
            <w:r>
              <w:rPr>
                <w:rFonts w:ascii="Times New Roman"/>
                <w:b w:val="false"/>
                <w:i w:val="false"/>
                <w:color w:val="000000"/>
                <w:sz w:val="20"/>
              </w:rPr>
              <w:t>
ST RK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Brightness measurement when determining the brightness level of the road pavement (roads)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(10 - 2·105) cd/m2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GOST 33176</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GOST 33175</w:t>
            </w:r>
          </w:p>
          <w:p>
            <w:pPr>
              <w:spacing w:after="20"/>
              <w:ind w:left="20"/>
              <w:jc w:val="both"/>
            </w:pPr>
            <w:r>
              <w:rPr>
                <w:rFonts w:ascii="Times New Roman"/>
                <w:b w:val="false"/>
                <w:i w:val="false"/>
                <w:color w:val="000000"/>
                <w:sz w:val="20"/>
              </w:rPr>
              <w:t>
ST RK GOST Р 54305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level of illumination of the road pavement (roads)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(10 - 2·105) lx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GOST 33176</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GOST 33175</w:t>
            </w:r>
          </w:p>
          <w:p>
            <w:pPr>
              <w:spacing w:after="20"/>
              <w:ind w:left="20"/>
              <w:jc w:val="both"/>
            </w:pPr>
            <w:r>
              <w:rPr>
                <w:rFonts w:ascii="Times New Roman"/>
                <w:b w:val="false"/>
                <w:i w:val="false"/>
                <w:color w:val="000000"/>
                <w:sz w:val="20"/>
              </w:rPr>
              <w:t>
ST RK GOST Р 54305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sign luminance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GOST 32945</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GOST 32946</w:t>
            </w:r>
          </w:p>
          <w:p>
            <w:pPr>
              <w:spacing w:after="20"/>
              <w:ind w:left="20"/>
              <w:jc w:val="both"/>
            </w:pPr>
            <w:r>
              <w:rPr>
                <w:rFonts w:ascii="Times New Roman"/>
                <w:b w:val="false"/>
                <w:i w:val="false"/>
                <w:color w:val="000000"/>
                <w:sz w:val="20"/>
              </w:rPr>
              <w:t>
ST RK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luminance factor of road markings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GOST 32953</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GOST 32952</w:t>
            </w:r>
          </w:p>
          <w:p>
            <w:pPr>
              <w:spacing w:after="20"/>
              <w:ind w:left="20"/>
              <w:jc w:val="both"/>
            </w:pPr>
            <w:r>
              <w:rPr>
                <w:rFonts w:ascii="Times New Roman"/>
                <w:b w:val="false"/>
                <w:i w:val="false"/>
                <w:color w:val="000000"/>
                <w:sz w:val="20"/>
              </w:rPr>
              <w:t>
ST RK 1124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railway transport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Track Measurement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Track width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Minister of Investment and Development of the Republic of Kazakhstan dated April 30, 2015 No. 544 “On approval of the Rules for technical operation of railway transport” (registered in the Register of state registration of regulatory legal acts under No. 11897)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 position of both rail threads in height (level)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 bend arrow in horizontal (levelling)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 bend arrow in a vertical plane (depression of track)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multichannel vibration diagnostics of structures, foundations, bases, bridge structures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0.5 - 100) Hz</w:t>
            </w:r>
          </w:p>
          <w:bookmarkEnd w:id="37"/>
          <w:p>
            <w:pPr>
              <w:spacing w:after="20"/>
              <w:ind w:left="20"/>
              <w:jc w:val="both"/>
            </w:pPr>
            <w:r>
              <w:rPr>
                <w:rFonts w:ascii="Times New Roman"/>
                <w:b w:val="false"/>
                <w:i w:val="false"/>
                <w:color w:val="000000"/>
                <w:sz w:val="20"/>
              </w:rPr>
              <w:t>
(5 - 1000) Hz</w:t>
            </w:r>
          </w:p>
          <w:p>
            <w:pPr>
              <w:spacing w:after="20"/>
              <w:ind w:left="20"/>
              <w:jc w:val="both"/>
            </w:pPr>
            <w:r>
              <w:rPr>
                <w:rFonts w:ascii="Times New Roman"/>
                <w:b w:val="false"/>
                <w:i w:val="false"/>
                <w:color w:val="000000"/>
                <w:sz w:val="20"/>
              </w:rPr>
              <w:t xml:space="preserve">
vibration velocity measuring range, </w:t>
            </w:r>
          </w:p>
          <w:p>
            <w:pPr>
              <w:spacing w:after="20"/>
              <w:ind w:left="20"/>
              <w:jc w:val="both"/>
            </w:pPr>
            <w:r>
              <w:rPr>
                <w:rFonts w:ascii="Times New Roman"/>
                <w:b w:val="false"/>
                <w:i w:val="false"/>
                <w:color w:val="000000"/>
                <w:sz w:val="20"/>
              </w:rPr>
              <w:t>
(0,1 – 500) mm/s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network measurement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height of the contact wire from the level of the rail head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 – 6800)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Minister of Investment and Development of the Republic of Kazakhstan dated April 30, 2015 No. 544 “On approval of the Rules for technical operation of railway transport” (registered in the Register of state registration of regulatory legal acts under No. 11897)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profile measurement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rail head wear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wear of rail head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 head metal hardness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МТР (HRC)</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25 ± 5</w:t>
            </w:r>
          </w:p>
          <w:p>
            <w:pPr>
              <w:spacing w:after="20"/>
              <w:ind w:left="20"/>
              <w:jc w:val="both"/>
            </w:pPr>
            <w:r>
              <w:rPr>
                <w:rFonts w:ascii="Times New Roman"/>
                <w:b w:val="false"/>
                <w:i w:val="false"/>
                <w:color w:val="000000"/>
                <w:sz w:val="20"/>
              </w:rPr>
              <w:t>
</w:t>
            </w:r>
            <w:r>
              <w:rPr>
                <w:rFonts w:ascii="Times New Roman"/>
                <w:b w:val="false"/>
                <w:i w:val="false"/>
                <w:color w:val="000000"/>
                <w:sz w:val="20"/>
              </w:rPr>
              <w:t>45 ± 5</w:t>
            </w:r>
          </w:p>
          <w:p>
            <w:pPr>
              <w:spacing w:after="20"/>
              <w:ind w:left="20"/>
              <w:jc w:val="both"/>
            </w:pPr>
            <w:r>
              <w:rPr>
                <w:rFonts w:ascii="Times New Roman"/>
                <w:b w:val="false"/>
                <w:i w:val="false"/>
                <w:color w:val="000000"/>
                <w:sz w:val="20"/>
              </w:rPr>
              <w:t>
</w:t>
            </w:r>
            <w:r>
              <w:rPr>
                <w:rFonts w:ascii="Times New Roman"/>
                <w:b w:val="false"/>
                <w:i w:val="false"/>
                <w:color w:val="000000"/>
                <w:sz w:val="20"/>
              </w:rPr>
              <w:t>65 ± 5</w:t>
            </w:r>
          </w:p>
          <w:p>
            <w:pPr>
              <w:spacing w:after="20"/>
              <w:ind w:left="20"/>
              <w:jc w:val="both"/>
            </w:pPr>
            <w:r>
              <w:rPr>
                <w:rFonts w:ascii="Times New Roman"/>
                <w:b w:val="false"/>
                <w:i w:val="false"/>
                <w:color w:val="000000"/>
                <w:sz w:val="20"/>
              </w:rPr>
              <w:t>
</w:t>
            </w:r>
            <w:r>
              <w:rPr>
                <w:rFonts w:ascii="Times New Roman"/>
                <w:b w:val="false"/>
                <w:i w:val="false"/>
                <w:color w:val="000000"/>
                <w:sz w:val="20"/>
              </w:rPr>
              <w:t>НВ</w:t>
            </w:r>
          </w:p>
          <w:p>
            <w:pPr>
              <w:spacing w:after="20"/>
              <w:ind w:left="20"/>
              <w:jc w:val="both"/>
            </w:pPr>
            <w:r>
              <w:rPr>
                <w:rFonts w:ascii="Times New Roman"/>
                <w:b w:val="false"/>
                <w:i w:val="false"/>
                <w:color w:val="000000"/>
                <w:sz w:val="20"/>
              </w:rPr>
              <w:t>
</w:t>
            </w:r>
            <w:r>
              <w:rPr>
                <w:rFonts w:ascii="Times New Roman"/>
                <w:b w:val="false"/>
                <w:i w:val="false"/>
                <w:color w:val="000000"/>
                <w:sz w:val="20"/>
              </w:rPr>
              <w:t>100 ± 25</w:t>
            </w:r>
          </w:p>
          <w:p>
            <w:pPr>
              <w:spacing w:after="20"/>
              <w:ind w:left="20"/>
              <w:jc w:val="both"/>
            </w:pPr>
            <w:r>
              <w:rPr>
                <w:rFonts w:ascii="Times New Roman"/>
                <w:b w:val="false"/>
                <w:i w:val="false"/>
                <w:color w:val="000000"/>
                <w:sz w:val="20"/>
              </w:rPr>
              <w:t>
</w:t>
            </w:r>
            <w:r>
              <w:rPr>
                <w:rFonts w:ascii="Times New Roman"/>
                <w:b w:val="false"/>
                <w:i w:val="false"/>
                <w:color w:val="000000"/>
                <w:sz w:val="20"/>
              </w:rPr>
              <w:t>200 ± 50</w:t>
            </w:r>
          </w:p>
          <w:p>
            <w:pPr>
              <w:spacing w:after="20"/>
              <w:ind w:left="20"/>
              <w:jc w:val="both"/>
            </w:pPr>
            <w:r>
              <w:rPr>
                <w:rFonts w:ascii="Times New Roman"/>
                <w:b w:val="false"/>
                <w:i w:val="false"/>
                <w:color w:val="000000"/>
                <w:sz w:val="20"/>
              </w:rPr>
              <w:t>
</w:t>
            </w:r>
            <w:r>
              <w:rPr>
                <w:rFonts w:ascii="Times New Roman"/>
                <w:b w:val="false"/>
                <w:i w:val="false"/>
                <w:color w:val="000000"/>
                <w:sz w:val="20"/>
              </w:rPr>
              <w:t>400 ± 50</w:t>
            </w:r>
          </w:p>
          <w:p>
            <w:pPr>
              <w:spacing w:after="20"/>
              <w:ind w:left="20"/>
              <w:jc w:val="both"/>
            </w:pPr>
            <w:r>
              <w:rPr>
                <w:rFonts w:ascii="Times New Roman"/>
                <w:b w:val="false"/>
                <w:i w:val="false"/>
                <w:color w:val="000000"/>
                <w:sz w:val="20"/>
              </w:rPr>
              <w:t>
</w:t>
            </w:r>
            <w:r>
              <w:rPr>
                <w:rFonts w:ascii="Times New Roman"/>
                <w:b w:val="false"/>
                <w:i w:val="false"/>
                <w:color w:val="000000"/>
                <w:sz w:val="20"/>
              </w:rPr>
              <w:t>HV</w:t>
            </w:r>
          </w:p>
          <w:p>
            <w:pPr>
              <w:spacing w:after="20"/>
              <w:ind w:left="20"/>
              <w:jc w:val="both"/>
            </w:pPr>
            <w:r>
              <w:rPr>
                <w:rFonts w:ascii="Times New Roman"/>
                <w:b w:val="false"/>
                <w:i w:val="false"/>
                <w:color w:val="000000"/>
                <w:sz w:val="20"/>
              </w:rPr>
              <w:t>
</w:t>
            </w:r>
            <w:r>
              <w:rPr>
                <w:rFonts w:ascii="Times New Roman"/>
                <w:b w:val="false"/>
                <w:i w:val="false"/>
                <w:color w:val="000000"/>
                <w:sz w:val="20"/>
              </w:rPr>
              <w:t>450 ± 50</w:t>
            </w:r>
          </w:p>
          <w:p>
            <w:pPr>
              <w:spacing w:after="20"/>
              <w:ind w:left="20"/>
              <w:jc w:val="both"/>
            </w:pPr>
            <w:r>
              <w:rPr>
                <w:rFonts w:ascii="Times New Roman"/>
                <w:b w:val="false"/>
                <w:i w:val="false"/>
                <w:color w:val="000000"/>
                <w:sz w:val="20"/>
              </w:rPr>
              <w:t>
</w:t>
            </w:r>
            <w:r>
              <w:rPr>
                <w:rFonts w:ascii="Times New Roman"/>
                <w:b w:val="false"/>
                <w:i w:val="false"/>
                <w:color w:val="000000"/>
                <w:sz w:val="20"/>
              </w:rPr>
              <w:t>800 ± 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HSD </w:t>
            </w:r>
          </w:p>
          <w:p>
            <w:pPr>
              <w:spacing w:after="20"/>
              <w:ind w:left="20"/>
              <w:jc w:val="both"/>
            </w:pPr>
            <w:r>
              <w:rPr>
                <w:rFonts w:ascii="Times New Roman"/>
                <w:b w:val="false"/>
                <w:i w:val="false"/>
                <w:color w:val="000000"/>
                <w:sz w:val="20"/>
              </w:rPr>
              <w:t>
</w:t>
            </w:r>
            <w:r>
              <w:rPr>
                <w:rFonts w:ascii="Times New Roman"/>
                <w:b w:val="false"/>
                <w:i w:val="false"/>
                <w:color w:val="000000"/>
                <w:sz w:val="20"/>
              </w:rPr>
              <w:t>30 ± 7</w:t>
            </w:r>
          </w:p>
          <w:p>
            <w:pPr>
              <w:spacing w:after="20"/>
              <w:ind w:left="20"/>
              <w:jc w:val="both"/>
            </w:pPr>
            <w:r>
              <w:rPr>
                <w:rFonts w:ascii="Times New Roman"/>
                <w:b w:val="false"/>
                <w:i w:val="false"/>
                <w:color w:val="000000"/>
                <w:sz w:val="20"/>
              </w:rPr>
              <w:t>
</w:t>
            </w:r>
            <w:r>
              <w:rPr>
                <w:rFonts w:ascii="Times New Roman"/>
                <w:b w:val="false"/>
                <w:i w:val="false"/>
                <w:color w:val="000000"/>
                <w:sz w:val="20"/>
              </w:rPr>
              <w:t>60 ± 7</w:t>
            </w:r>
          </w:p>
          <w:p>
            <w:pPr>
              <w:spacing w:after="20"/>
              <w:ind w:left="20"/>
              <w:jc w:val="both"/>
            </w:pPr>
            <w:r>
              <w:rPr>
                <w:rFonts w:ascii="Times New Roman"/>
                <w:b w:val="false"/>
                <w:i w:val="false"/>
                <w:color w:val="000000"/>
                <w:sz w:val="20"/>
              </w:rPr>
              <w:t>
95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±1,5 HRC</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±10 HB</w:t>
            </w:r>
          </w:p>
          <w:p>
            <w:pPr>
              <w:spacing w:after="20"/>
              <w:ind w:left="20"/>
              <w:jc w:val="both"/>
            </w:pPr>
            <w:r>
              <w:rPr>
                <w:rFonts w:ascii="Times New Roman"/>
                <w:b w:val="false"/>
                <w:i w:val="false"/>
                <w:color w:val="000000"/>
                <w:sz w:val="20"/>
              </w:rPr>
              <w:t>
</w:t>
            </w:r>
            <w:r>
              <w:rPr>
                <w:rFonts w:ascii="Times New Roman"/>
                <w:b w:val="false"/>
                <w:i w:val="false"/>
                <w:color w:val="000000"/>
                <w:sz w:val="20"/>
              </w:rPr>
              <w:t>±12 HV</w:t>
            </w:r>
          </w:p>
          <w:p>
            <w:pPr>
              <w:spacing w:after="20"/>
              <w:ind w:left="20"/>
              <w:jc w:val="both"/>
            </w:pPr>
            <w:r>
              <w:rPr>
                <w:rFonts w:ascii="Times New Roman"/>
                <w:b w:val="false"/>
                <w:i w:val="false"/>
                <w:color w:val="000000"/>
                <w:sz w:val="20"/>
              </w:rPr>
              <w:t>
±2 HSD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(measurement) of the depth of the rail defects (flaw detection)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defect depth and its 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580)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stock measurement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Motion parameters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from 0 to 140 km / h (passenger);</w:t>
            </w:r>
          </w:p>
          <w:bookmarkEnd w:id="40"/>
          <w:p>
            <w:pPr>
              <w:spacing w:after="20"/>
              <w:ind w:left="20"/>
              <w:jc w:val="both"/>
            </w:pPr>
            <w:r>
              <w:rPr>
                <w:rFonts w:ascii="Times New Roman"/>
                <w:b w:val="false"/>
                <w:i w:val="false"/>
                <w:color w:val="000000"/>
                <w:sz w:val="20"/>
              </w:rPr>
              <w:t xml:space="preserve">
from 0 to 90 km / h (freight)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 1 km / h (passenger);</w:t>
            </w:r>
          </w:p>
          <w:bookmarkEnd w:id="41"/>
          <w:p>
            <w:pPr>
              <w:spacing w:after="20"/>
              <w:ind w:left="20"/>
              <w:jc w:val="both"/>
            </w:pPr>
            <w:r>
              <w:rPr>
                <w:rFonts w:ascii="Times New Roman"/>
                <w:b w:val="false"/>
                <w:i w:val="false"/>
                <w:color w:val="000000"/>
                <w:sz w:val="20"/>
              </w:rPr>
              <w:t xml:space="preserve">
± 2 km / h (freight)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(conversion) of pressure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Rotation angle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Angle of rotation of the axis of the sensor modulator, 0 - 8,57...359,94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stock design parameters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parameters of wheel sets of cars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(94,5 - 95,1) mm</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(2,9 - 3,1) mm</w:t>
            </w:r>
          </w:p>
          <w:p>
            <w:pPr>
              <w:spacing w:after="20"/>
              <w:ind w:left="20"/>
              <w:jc w:val="both"/>
            </w:pPr>
            <w:r>
              <w:rPr>
                <w:rFonts w:ascii="Times New Roman"/>
                <w:b w:val="false"/>
                <w:i w:val="false"/>
                <w:color w:val="000000"/>
                <w:sz w:val="20"/>
              </w:rPr>
              <w:t>
</w:t>
            </w:r>
            <w:r>
              <w:rPr>
                <w:rFonts w:ascii="Times New Roman"/>
                <w:b w:val="false"/>
                <w:i w:val="false"/>
                <w:color w:val="000000"/>
                <w:sz w:val="20"/>
              </w:rPr>
              <w:t>(5,9 - 6,1) mm</w:t>
            </w:r>
          </w:p>
          <w:p>
            <w:pPr>
              <w:spacing w:after="20"/>
              <w:ind w:left="20"/>
              <w:jc w:val="both"/>
            </w:pPr>
            <w:r>
              <w:rPr>
                <w:rFonts w:ascii="Times New Roman"/>
                <w:b w:val="false"/>
                <w:i w:val="false"/>
                <w:color w:val="000000"/>
                <w:sz w:val="20"/>
              </w:rPr>
              <w:t>
</w:t>
            </w:r>
            <w:r>
              <w:rPr>
                <w:rFonts w:ascii="Times New Roman"/>
                <w:b w:val="false"/>
                <w:i w:val="false"/>
                <w:color w:val="000000"/>
                <w:sz w:val="20"/>
              </w:rPr>
              <w:t>(45,3 - 45,7) mm</w:t>
            </w:r>
          </w:p>
          <w:p>
            <w:pPr>
              <w:spacing w:after="20"/>
              <w:ind w:left="20"/>
              <w:jc w:val="both"/>
            </w:pPr>
            <w:r>
              <w:rPr>
                <w:rFonts w:ascii="Times New Roman"/>
                <w:b w:val="false"/>
                <w:i w:val="false"/>
                <w:color w:val="000000"/>
                <w:sz w:val="20"/>
              </w:rPr>
              <w:t>
</w:t>
            </w:r>
            <w:r>
              <w:rPr>
                <w:rFonts w:ascii="Times New Roman"/>
                <w:b w:val="false"/>
                <w:i w:val="false"/>
                <w:color w:val="000000"/>
                <w:sz w:val="20"/>
              </w:rPr>
              <w:t>(98,8 - 99,2) mm</w:t>
            </w:r>
          </w:p>
          <w:p>
            <w:pPr>
              <w:spacing w:after="20"/>
              <w:ind w:left="20"/>
              <w:jc w:val="both"/>
            </w:pPr>
            <w:r>
              <w:rPr>
                <w:rFonts w:ascii="Times New Roman"/>
                <w:b w:val="false"/>
                <w:i w:val="false"/>
                <w:color w:val="000000"/>
                <w:sz w:val="20"/>
              </w:rPr>
              <w:t>
</w:t>
            </w:r>
            <w:r>
              <w:rPr>
                <w:rFonts w:ascii="Times New Roman"/>
                <w:b w:val="false"/>
                <w:i w:val="false"/>
                <w:color w:val="000000"/>
                <w:sz w:val="20"/>
              </w:rPr>
              <w:t>(123,7-124,3) mm</w:t>
            </w:r>
          </w:p>
          <w:p>
            <w:pPr>
              <w:spacing w:after="20"/>
              <w:ind w:left="20"/>
              <w:jc w:val="both"/>
            </w:pPr>
            <w:r>
              <w:rPr>
                <w:rFonts w:ascii="Times New Roman"/>
                <w:b w:val="false"/>
                <w:i w:val="false"/>
                <w:color w:val="000000"/>
                <w:sz w:val="20"/>
              </w:rPr>
              <w:t>
</w:t>
            </w:r>
            <w:r>
              <w:rPr>
                <w:rFonts w:ascii="Times New Roman"/>
                <w:b w:val="false"/>
                <w:i w:val="false"/>
                <w:color w:val="000000"/>
                <w:sz w:val="20"/>
              </w:rPr>
              <w:t>(154,7-155,3) mm</w:t>
            </w:r>
          </w:p>
          <w:p>
            <w:pPr>
              <w:spacing w:after="20"/>
              <w:ind w:left="20"/>
              <w:jc w:val="both"/>
            </w:pPr>
            <w:r>
              <w:rPr>
                <w:rFonts w:ascii="Times New Roman"/>
                <w:b w:val="false"/>
                <w:i w:val="false"/>
                <w:color w:val="000000"/>
                <w:sz w:val="20"/>
              </w:rPr>
              <w:t>
</w:t>
            </w:r>
            <w:r>
              <w:rPr>
                <w:rFonts w:ascii="Times New Roman"/>
                <w:b w:val="false"/>
                <w:i w:val="false"/>
                <w:color w:val="000000"/>
                <w:sz w:val="20"/>
              </w:rPr>
              <w:t>(97,5-98,2) mm</w:t>
            </w:r>
          </w:p>
          <w:p>
            <w:pPr>
              <w:spacing w:after="20"/>
              <w:ind w:left="20"/>
              <w:jc w:val="both"/>
            </w:pPr>
            <w:r>
              <w:rPr>
                <w:rFonts w:ascii="Times New Roman"/>
                <w:b w:val="false"/>
                <w:i w:val="false"/>
                <w:color w:val="000000"/>
                <w:sz w:val="20"/>
              </w:rPr>
              <w:t>
</w:t>
            </w:r>
            <w:r>
              <w:rPr>
                <w:rFonts w:ascii="Times New Roman"/>
                <w:b w:val="false"/>
                <w:i w:val="false"/>
                <w:color w:val="000000"/>
                <w:sz w:val="20"/>
              </w:rPr>
              <w:t>(5,9-6,1) mm</w:t>
            </w:r>
          </w:p>
          <w:p>
            <w:pPr>
              <w:spacing w:after="20"/>
              <w:ind w:left="20"/>
              <w:jc w:val="both"/>
            </w:pPr>
            <w:r>
              <w:rPr>
                <w:rFonts w:ascii="Times New Roman"/>
                <w:b w:val="false"/>
                <w:i w:val="false"/>
                <w:color w:val="000000"/>
                <w:sz w:val="20"/>
              </w:rPr>
              <w:t>
</w:t>
            </w:r>
            <w:r>
              <w:rPr>
                <w:rFonts w:ascii="Times New Roman"/>
                <w:b w:val="false"/>
                <w:i w:val="false"/>
                <w:color w:val="000000"/>
                <w:sz w:val="20"/>
              </w:rPr>
              <w:t>(45,4-45,6) mm</w:t>
            </w:r>
          </w:p>
          <w:p>
            <w:pPr>
              <w:spacing w:after="20"/>
              <w:ind w:left="20"/>
              <w:jc w:val="both"/>
            </w:pPr>
            <w:r>
              <w:rPr>
                <w:rFonts w:ascii="Times New Roman"/>
                <w:b w:val="false"/>
                <w:i w:val="false"/>
                <w:color w:val="000000"/>
                <w:sz w:val="20"/>
              </w:rPr>
              <w:t>
</w:t>
            </w:r>
            <w:r>
              <w:rPr>
                <w:rFonts w:ascii="Times New Roman"/>
                <w:b w:val="false"/>
                <w:i w:val="false"/>
                <w:color w:val="000000"/>
                <w:sz w:val="20"/>
              </w:rPr>
              <w:t>(7,32-7,68) mm</w:t>
            </w:r>
          </w:p>
          <w:p>
            <w:pPr>
              <w:spacing w:after="20"/>
              <w:ind w:left="20"/>
              <w:jc w:val="both"/>
            </w:pPr>
            <w:r>
              <w:rPr>
                <w:rFonts w:ascii="Times New Roman"/>
                <w:b w:val="false"/>
                <w:i w:val="false"/>
                <w:color w:val="000000"/>
                <w:sz w:val="20"/>
              </w:rPr>
              <w:t>
</w:t>
            </w:r>
            <w:r>
              <w:rPr>
                <w:rFonts w:ascii="Times New Roman"/>
                <w:b w:val="false"/>
                <w:i w:val="false"/>
                <w:color w:val="000000"/>
                <w:sz w:val="20"/>
              </w:rPr>
              <w:t>(154,8-155,2) mm</w:t>
            </w:r>
          </w:p>
          <w:p>
            <w:pPr>
              <w:spacing w:after="20"/>
              <w:ind w:left="20"/>
              <w:jc w:val="both"/>
            </w:pPr>
            <w:r>
              <w:rPr>
                <w:rFonts w:ascii="Times New Roman"/>
                <w:b w:val="false"/>
                <w:i w:val="false"/>
                <w:color w:val="000000"/>
                <w:sz w:val="20"/>
              </w:rPr>
              <w:t>
</w:t>
            </w:r>
            <w:r>
              <w:rPr>
                <w:rFonts w:ascii="Times New Roman"/>
                <w:b w:val="false"/>
                <w:i w:val="false"/>
                <w:color w:val="000000"/>
                <w:sz w:val="20"/>
              </w:rPr>
              <w:t>(97,8-98,2) mm</w:t>
            </w:r>
          </w:p>
          <w:p>
            <w:pPr>
              <w:spacing w:after="20"/>
              <w:ind w:left="20"/>
              <w:jc w:val="both"/>
            </w:pPr>
            <w:r>
              <w:rPr>
                <w:rFonts w:ascii="Times New Roman"/>
                <w:b w:val="false"/>
                <w:i w:val="false"/>
                <w:color w:val="000000"/>
                <w:sz w:val="20"/>
              </w:rPr>
              <w:t>
</w:t>
            </w:r>
            <w:r>
              <w:rPr>
                <w:rFonts w:ascii="Times New Roman"/>
                <w:b w:val="false"/>
                <w:i w:val="false"/>
                <w:color w:val="000000"/>
                <w:sz w:val="20"/>
              </w:rPr>
              <w:t>(96,8-97,2) mm</w:t>
            </w:r>
          </w:p>
          <w:p>
            <w:pPr>
              <w:spacing w:after="20"/>
              <w:ind w:left="20"/>
              <w:jc w:val="both"/>
            </w:pPr>
            <w:r>
              <w:rPr>
                <w:rFonts w:ascii="Times New Roman"/>
                <w:b w:val="false"/>
                <w:i w:val="false"/>
                <w:color w:val="000000"/>
                <w:sz w:val="20"/>
              </w:rPr>
              <w:t>
</w:t>
            </w:r>
            <w:r>
              <w:rPr>
                <w:rFonts w:ascii="Times New Roman"/>
                <w:b w:val="false"/>
                <w:i w:val="false"/>
                <w:color w:val="000000"/>
                <w:sz w:val="20"/>
              </w:rPr>
              <w:t>(950 – 1200) mm</w:t>
            </w:r>
          </w:p>
          <w:p>
            <w:pPr>
              <w:spacing w:after="20"/>
              <w:ind w:left="20"/>
              <w:jc w:val="both"/>
            </w:pPr>
            <w:r>
              <w:rPr>
                <w:rFonts w:ascii="Times New Roman"/>
                <w:b w:val="false"/>
                <w:i w:val="false"/>
                <w:color w:val="000000"/>
                <w:sz w:val="20"/>
              </w:rPr>
              <w:t>
</w:t>
            </w:r>
            <w:r>
              <w:rPr>
                <w:rFonts w:ascii="Times New Roman"/>
                <w:b w:val="false"/>
                <w:i w:val="false"/>
                <w:color w:val="000000"/>
                <w:sz w:val="20"/>
              </w:rPr>
              <w:t>(33,9-34,1) mm</w:t>
            </w:r>
          </w:p>
          <w:p>
            <w:pPr>
              <w:spacing w:after="20"/>
              <w:ind w:left="20"/>
              <w:jc w:val="both"/>
            </w:pPr>
            <w:r>
              <w:rPr>
                <w:rFonts w:ascii="Times New Roman"/>
                <w:b w:val="false"/>
                <w:i w:val="false"/>
                <w:color w:val="000000"/>
                <w:sz w:val="20"/>
              </w:rPr>
              <w:t>
</w:t>
            </w:r>
            <w:r>
              <w:rPr>
                <w:rFonts w:ascii="Times New Roman"/>
                <w:b w:val="false"/>
                <w:i w:val="false"/>
                <w:color w:val="000000"/>
                <w:sz w:val="20"/>
              </w:rPr>
              <w:t>(17,9-18,1) mm</w:t>
            </w:r>
          </w:p>
          <w:p>
            <w:pPr>
              <w:spacing w:after="20"/>
              <w:ind w:left="20"/>
              <w:jc w:val="both"/>
            </w:pPr>
            <w:r>
              <w:rPr>
                <w:rFonts w:ascii="Times New Roman"/>
                <w:b w:val="false"/>
                <w:i w:val="false"/>
                <w:color w:val="000000"/>
                <w:sz w:val="20"/>
              </w:rPr>
              <w:t>
</w:t>
            </w:r>
            <w:r>
              <w:rPr>
                <w:rFonts w:ascii="Times New Roman"/>
                <w:b w:val="false"/>
                <w:i w:val="false"/>
                <w:color w:val="000000"/>
                <w:sz w:val="20"/>
              </w:rPr>
              <w:t>(27,9-28,1) mm</w:t>
            </w:r>
          </w:p>
          <w:p>
            <w:pPr>
              <w:spacing w:after="20"/>
              <w:ind w:left="20"/>
              <w:jc w:val="both"/>
            </w:pPr>
            <w:r>
              <w:rPr>
                <w:rFonts w:ascii="Times New Roman"/>
                <w:b w:val="false"/>
                <w:i w:val="false"/>
                <w:color w:val="000000"/>
                <w:sz w:val="20"/>
              </w:rPr>
              <w:t>
</w:t>
            </w:r>
            <w:r>
              <w:rPr>
                <w:rFonts w:ascii="Times New Roman"/>
                <w:b w:val="false"/>
                <w:i w:val="false"/>
                <w:color w:val="000000"/>
                <w:sz w:val="20"/>
              </w:rPr>
              <w:t>(17,9 - 18,1) mm</w:t>
            </w:r>
          </w:p>
          <w:p>
            <w:pPr>
              <w:spacing w:after="20"/>
              <w:ind w:left="20"/>
              <w:jc w:val="both"/>
            </w:pPr>
            <w:r>
              <w:rPr>
                <w:rFonts w:ascii="Times New Roman"/>
                <w:b w:val="false"/>
                <w:i w:val="false"/>
                <w:color w:val="000000"/>
                <w:sz w:val="20"/>
              </w:rPr>
              <w:t>
</w:t>
            </w:r>
            <w:r>
              <w:rPr>
                <w:rFonts w:ascii="Times New Roman"/>
                <w:b w:val="false"/>
                <w:i w:val="false"/>
                <w:color w:val="000000"/>
                <w:sz w:val="20"/>
              </w:rPr>
              <w:t>(12,82 – 13) mm</w:t>
            </w:r>
          </w:p>
          <w:p>
            <w:pPr>
              <w:spacing w:after="20"/>
              <w:ind w:left="20"/>
              <w:jc w:val="both"/>
            </w:pPr>
            <w:r>
              <w:rPr>
                <w:rFonts w:ascii="Times New Roman"/>
                <w:b w:val="false"/>
                <w:i w:val="false"/>
                <w:color w:val="000000"/>
                <w:sz w:val="20"/>
              </w:rPr>
              <w:t>
</w:t>
            </w:r>
            <w:r>
              <w:rPr>
                <w:rFonts w:ascii="Times New Roman"/>
                <w:b w:val="false"/>
                <w:i w:val="false"/>
                <w:color w:val="000000"/>
                <w:sz w:val="20"/>
              </w:rPr>
              <w:t>(70,0 - 70,1) mm</w:t>
            </w:r>
          </w:p>
          <w:p>
            <w:pPr>
              <w:spacing w:after="20"/>
              <w:ind w:left="20"/>
              <w:jc w:val="both"/>
            </w:pPr>
            <w:r>
              <w:rPr>
                <w:rFonts w:ascii="Times New Roman"/>
                <w:b w:val="false"/>
                <w:i w:val="false"/>
                <w:color w:val="000000"/>
                <w:sz w:val="20"/>
              </w:rPr>
              <w:t>
</w:t>
            </w:r>
            <w:r>
              <w:rPr>
                <w:rFonts w:ascii="Times New Roman"/>
                <w:b w:val="false"/>
                <w:i w:val="false"/>
                <w:color w:val="000000"/>
                <w:sz w:val="20"/>
              </w:rPr>
              <w:t>(829,9-830,1) mm</w:t>
            </w:r>
          </w:p>
          <w:p>
            <w:pPr>
              <w:spacing w:after="20"/>
              <w:ind w:left="20"/>
              <w:jc w:val="both"/>
            </w:pPr>
            <w:r>
              <w:rPr>
                <w:rFonts w:ascii="Times New Roman"/>
                <w:b w:val="false"/>
                <w:i w:val="false"/>
                <w:color w:val="000000"/>
                <w:sz w:val="20"/>
              </w:rPr>
              <w:t>
</w:t>
            </w:r>
            <w:r>
              <w:rPr>
                <w:rFonts w:ascii="Times New Roman"/>
                <w:b w:val="false"/>
                <w:i w:val="false"/>
                <w:color w:val="000000"/>
                <w:sz w:val="20"/>
              </w:rPr>
              <w:t>(1439,5 - 1440,5) mm</w:t>
            </w:r>
          </w:p>
          <w:p>
            <w:pPr>
              <w:spacing w:after="20"/>
              <w:ind w:left="20"/>
              <w:jc w:val="both"/>
            </w:pPr>
            <w:r>
              <w:rPr>
                <w:rFonts w:ascii="Times New Roman"/>
                <w:b w:val="false"/>
                <w:i w:val="false"/>
                <w:color w:val="000000"/>
                <w:sz w:val="20"/>
              </w:rPr>
              <w:t>
</w:t>
            </w:r>
            <w:r>
              <w:rPr>
                <w:rFonts w:ascii="Times New Roman"/>
                <w:b w:val="false"/>
                <w:i w:val="false"/>
                <w:color w:val="000000"/>
                <w:sz w:val="20"/>
              </w:rPr>
              <w:t>(0-16) mm</w:t>
            </w:r>
          </w:p>
          <w:p>
            <w:pPr>
              <w:spacing w:after="20"/>
              <w:ind w:left="20"/>
              <w:jc w:val="both"/>
            </w:pPr>
            <w:r>
              <w:rPr>
                <w:rFonts w:ascii="Times New Roman"/>
                <w:b w:val="false"/>
                <w:i w:val="false"/>
                <w:color w:val="000000"/>
                <w:sz w:val="20"/>
              </w:rPr>
              <w:t>
</w:t>
            </w:r>
            <w:r>
              <w:rPr>
                <w:rFonts w:ascii="Times New Roman"/>
                <w:b w:val="false"/>
                <w:i w:val="false"/>
                <w:color w:val="000000"/>
                <w:sz w:val="20"/>
              </w:rPr>
              <w:t>(0-90) mm</w:t>
            </w:r>
          </w:p>
          <w:p>
            <w:pPr>
              <w:spacing w:after="20"/>
              <w:ind w:left="20"/>
              <w:jc w:val="both"/>
            </w:pPr>
            <w:r>
              <w:rPr>
                <w:rFonts w:ascii="Times New Roman"/>
                <w:b w:val="false"/>
                <w:i w:val="false"/>
                <w:color w:val="000000"/>
                <w:sz w:val="20"/>
              </w:rPr>
              <w:t>
</w:t>
            </w:r>
            <w:r>
              <w:rPr>
                <w:rFonts w:ascii="Times New Roman"/>
                <w:b w:val="false"/>
                <w:i w:val="false"/>
                <w:color w:val="000000"/>
                <w:sz w:val="20"/>
              </w:rPr>
              <w:t>(18-33) mm</w:t>
            </w:r>
          </w:p>
          <w:p>
            <w:pPr>
              <w:spacing w:after="20"/>
              <w:ind w:left="20"/>
              <w:jc w:val="both"/>
            </w:pPr>
            <w:r>
              <w:rPr>
                <w:rFonts w:ascii="Times New Roman"/>
                <w:b w:val="false"/>
                <w:i w:val="false"/>
                <w:color w:val="000000"/>
                <w:sz w:val="20"/>
              </w:rPr>
              <w:t>
</w:t>
            </w:r>
            <w:r>
              <w:rPr>
                <w:rFonts w:ascii="Times New Roman"/>
                <w:b w:val="false"/>
                <w:i w:val="false"/>
                <w:color w:val="000000"/>
                <w:sz w:val="20"/>
              </w:rPr>
              <w:t>(0 – 20) mm</w:t>
            </w:r>
          </w:p>
          <w:p>
            <w:pPr>
              <w:spacing w:after="20"/>
              <w:ind w:left="20"/>
              <w:jc w:val="both"/>
            </w:pPr>
            <w:r>
              <w:rPr>
                <w:rFonts w:ascii="Times New Roman"/>
                <w:b w:val="false"/>
                <w:i w:val="false"/>
                <w:color w:val="000000"/>
                <w:sz w:val="20"/>
              </w:rPr>
              <w:t>
(25 – 40)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3"/>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0,3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0,3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0,18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the height of the axis of the automatic coupling of the rolling stock above the top level of the rail heads, determining the difference between the heights of the automatic coupling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4"/>
          <w:p>
            <w:pPr>
              <w:spacing w:after="20"/>
              <w:ind w:left="20"/>
              <w:jc w:val="both"/>
            </w:pPr>
            <w:r>
              <w:rPr>
                <w:rFonts w:ascii="Times New Roman"/>
                <w:b w:val="false"/>
                <w:i w:val="false"/>
                <w:color w:val="000000"/>
                <w:sz w:val="20"/>
              </w:rPr>
              <w:t>
- milling bar, slid flat, weld-on deposit (0 – 10) mm,</w:t>
            </w:r>
          </w:p>
          <w:bookmarkEnd w:id="44"/>
          <w:p>
            <w:pPr>
              <w:spacing w:after="20"/>
              <w:ind w:left="20"/>
              <w:jc w:val="both"/>
            </w:pPr>
            <w:r>
              <w:rPr>
                <w:rFonts w:ascii="Times New Roman"/>
                <w:b w:val="false"/>
                <w:i w:val="false"/>
                <w:color w:val="000000"/>
                <w:sz w:val="20"/>
              </w:rPr>
              <w:t xml:space="preserve">
- ridge thickness (18- 33) mm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5"/>
          <w:p>
            <w:pPr>
              <w:spacing w:after="20"/>
              <w:ind w:left="20"/>
              <w:jc w:val="both"/>
            </w:pPr>
            <w:r>
              <w:rPr>
                <w:rFonts w:ascii="Times New Roman"/>
                <w:b w:val="false"/>
                <w:i w:val="false"/>
                <w:color w:val="000000"/>
                <w:sz w:val="20"/>
              </w:rPr>
              <w:t>
 ± 0,1</w:t>
            </w:r>
          </w:p>
          <w:bookmarkEnd w:id="45"/>
          <w:p>
            <w:pPr>
              <w:spacing w:after="20"/>
              <w:ind w:left="20"/>
              <w:jc w:val="both"/>
            </w:pPr>
            <w:r>
              <w:rPr>
                <w:rFonts w:ascii="Times New Roman"/>
                <w:b w:val="false"/>
                <w:i w:val="false"/>
                <w:color w:val="000000"/>
                <w:sz w:val="20"/>
              </w:rPr>
              <w:t xml:space="preserve">
± 0,3 mm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angle temperature measurements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20 °С to 600°С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serviceability of non-coupled automatic coupling of cars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6"/>
          <w:p>
            <w:pPr>
              <w:spacing w:after="20"/>
              <w:ind w:left="20"/>
              <w:jc w:val="both"/>
            </w:pPr>
            <w:r>
              <w:rPr>
                <w:rFonts w:ascii="Times New Roman"/>
                <w:b w:val="false"/>
                <w:i w:val="false"/>
                <w:color w:val="000000"/>
                <w:sz w:val="20"/>
              </w:rPr>
              <w:t>
(97,5 - 98,2) mm</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(5,9 - 6,1) mm</w:t>
            </w:r>
          </w:p>
          <w:p>
            <w:pPr>
              <w:spacing w:after="20"/>
              <w:ind w:left="20"/>
              <w:jc w:val="both"/>
            </w:pPr>
            <w:r>
              <w:rPr>
                <w:rFonts w:ascii="Times New Roman"/>
                <w:b w:val="false"/>
                <w:i w:val="false"/>
                <w:color w:val="000000"/>
                <w:sz w:val="20"/>
              </w:rPr>
              <w:t>
</w:t>
            </w:r>
            <w:r>
              <w:rPr>
                <w:rFonts w:ascii="Times New Roman"/>
                <w:b w:val="false"/>
                <w:i w:val="false"/>
                <w:color w:val="000000"/>
                <w:sz w:val="20"/>
              </w:rPr>
              <w:t>(45,4- 45,6) mm</w:t>
            </w:r>
          </w:p>
          <w:p>
            <w:pPr>
              <w:spacing w:after="20"/>
              <w:ind w:left="20"/>
              <w:jc w:val="both"/>
            </w:pPr>
            <w:r>
              <w:rPr>
                <w:rFonts w:ascii="Times New Roman"/>
                <w:b w:val="false"/>
                <w:i w:val="false"/>
                <w:color w:val="000000"/>
                <w:sz w:val="20"/>
              </w:rPr>
              <w:t>
</w:t>
            </w:r>
            <w:r>
              <w:rPr>
                <w:rFonts w:ascii="Times New Roman"/>
                <w:b w:val="false"/>
                <w:i w:val="false"/>
                <w:color w:val="000000"/>
                <w:sz w:val="20"/>
              </w:rPr>
              <w:t>(7,32-7,68) mm</w:t>
            </w:r>
          </w:p>
          <w:p>
            <w:pPr>
              <w:spacing w:after="20"/>
              <w:ind w:left="20"/>
              <w:jc w:val="both"/>
            </w:pPr>
            <w:r>
              <w:rPr>
                <w:rFonts w:ascii="Times New Roman"/>
                <w:b w:val="false"/>
                <w:i w:val="false"/>
                <w:color w:val="000000"/>
                <w:sz w:val="20"/>
              </w:rPr>
              <w:t>
</w:t>
            </w:r>
            <w:r>
              <w:rPr>
                <w:rFonts w:ascii="Times New Roman"/>
                <w:b w:val="false"/>
                <w:i w:val="false"/>
                <w:color w:val="000000"/>
                <w:sz w:val="20"/>
              </w:rPr>
              <w:t>(154,8 - 155,2) mm</w:t>
            </w:r>
          </w:p>
          <w:p>
            <w:pPr>
              <w:spacing w:after="20"/>
              <w:ind w:left="20"/>
              <w:jc w:val="both"/>
            </w:pPr>
            <w:r>
              <w:rPr>
                <w:rFonts w:ascii="Times New Roman"/>
                <w:b w:val="false"/>
                <w:i w:val="false"/>
                <w:color w:val="000000"/>
                <w:sz w:val="20"/>
              </w:rPr>
              <w:t>
</w:t>
            </w:r>
            <w:r>
              <w:rPr>
                <w:rFonts w:ascii="Times New Roman"/>
                <w:b w:val="false"/>
                <w:i w:val="false"/>
                <w:color w:val="000000"/>
                <w:sz w:val="20"/>
              </w:rPr>
              <w:t>(97,8-98,2) mm</w:t>
            </w:r>
          </w:p>
          <w:p>
            <w:pPr>
              <w:spacing w:after="20"/>
              <w:ind w:left="20"/>
              <w:jc w:val="both"/>
            </w:pPr>
            <w:r>
              <w:rPr>
                <w:rFonts w:ascii="Times New Roman"/>
                <w:b w:val="false"/>
                <w:i w:val="false"/>
                <w:color w:val="000000"/>
                <w:sz w:val="20"/>
              </w:rPr>
              <w:t>
(96,8 - 97,2)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7"/>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0,18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measurements between the side radial blocks of the car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(1439,5 - 1440,5)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Determination of position of the wedge in relation to the truck bolster in the operation of the car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(829,9-830,1)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mm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parameters of alarm, centralization and blocking devices (ACB)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voltage, alternating and direct current, magnitude of direct and alternating current, resistance to direct current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8"/>
          <w:p>
            <w:pPr>
              <w:spacing w:after="20"/>
              <w:ind w:left="20"/>
              <w:jc w:val="both"/>
            </w:pPr>
            <w:r>
              <w:rPr>
                <w:rFonts w:ascii="Times New Roman"/>
                <w:b w:val="false"/>
                <w:i w:val="false"/>
                <w:color w:val="000000"/>
                <w:sz w:val="20"/>
              </w:rPr>
              <w:t>
0 to 30 A DC</w:t>
            </w:r>
          </w:p>
          <w:bookmarkEnd w:id="48"/>
          <w:p>
            <w:pPr>
              <w:spacing w:after="20"/>
              <w:ind w:left="20"/>
              <w:jc w:val="both"/>
            </w:pPr>
            <w:r>
              <w:rPr>
                <w:rFonts w:ascii="Times New Roman"/>
                <w:b w:val="false"/>
                <w:i w:val="false"/>
                <w:color w:val="000000"/>
                <w:sz w:val="20"/>
              </w:rPr>
              <w:t>
0 to 300 A AC</w:t>
            </w:r>
          </w:p>
          <w:p>
            <w:pPr>
              <w:spacing w:after="20"/>
              <w:ind w:left="20"/>
              <w:jc w:val="both"/>
            </w:pPr>
            <w:r>
              <w:rPr>
                <w:rFonts w:ascii="Times New Roman"/>
                <w:b w:val="false"/>
                <w:i w:val="false"/>
                <w:color w:val="000000"/>
                <w:sz w:val="20"/>
              </w:rPr>
              <w:t>
0 to 1000 V</w:t>
            </w:r>
          </w:p>
          <w:p>
            <w:pPr>
              <w:spacing w:after="20"/>
              <w:ind w:left="20"/>
              <w:jc w:val="both"/>
            </w:pPr>
            <w:r>
              <w:rPr>
                <w:rFonts w:ascii="Times New Roman"/>
                <w:b w:val="false"/>
                <w:i w:val="false"/>
                <w:color w:val="000000"/>
                <w:sz w:val="20"/>
              </w:rPr>
              <w:t xml:space="preserve">
from 0 to 10 megohms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9"/>
          <w:p>
            <w:pPr>
              <w:spacing w:after="20"/>
              <w:ind w:left="20"/>
              <w:jc w:val="both"/>
            </w:pPr>
            <w:r>
              <w:rPr>
                <w:rFonts w:ascii="Times New Roman"/>
                <w:b w:val="false"/>
                <w:i w:val="false"/>
                <w:color w:val="000000"/>
                <w:sz w:val="20"/>
              </w:rPr>
              <w:t>
Accuracy class:</w:t>
            </w:r>
          </w:p>
          <w:bookmarkEnd w:id="49"/>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voltage, alternating and direct current, magnitude of direct and alternating current, resistance to direct current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0"/>
          <w:p>
            <w:pPr>
              <w:spacing w:after="20"/>
              <w:ind w:left="20"/>
              <w:jc w:val="both"/>
            </w:pPr>
            <w:r>
              <w:rPr>
                <w:rFonts w:ascii="Times New Roman"/>
                <w:b w:val="false"/>
                <w:i w:val="false"/>
                <w:color w:val="000000"/>
                <w:sz w:val="20"/>
              </w:rPr>
              <w:t>
0 to 30 A DC</w:t>
            </w:r>
          </w:p>
          <w:bookmarkEnd w:id="50"/>
          <w:p>
            <w:pPr>
              <w:spacing w:after="20"/>
              <w:ind w:left="20"/>
              <w:jc w:val="both"/>
            </w:pPr>
            <w:r>
              <w:rPr>
                <w:rFonts w:ascii="Times New Roman"/>
                <w:b w:val="false"/>
                <w:i w:val="false"/>
                <w:color w:val="000000"/>
                <w:sz w:val="20"/>
              </w:rPr>
              <w:t>
0 to 300 A AC</w:t>
            </w:r>
          </w:p>
          <w:p>
            <w:pPr>
              <w:spacing w:after="20"/>
              <w:ind w:left="20"/>
              <w:jc w:val="both"/>
            </w:pPr>
            <w:r>
              <w:rPr>
                <w:rFonts w:ascii="Times New Roman"/>
                <w:b w:val="false"/>
                <w:i w:val="false"/>
                <w:color w:val="000000"/>
                <w:sz w:val="20"/>
              </w:rPr>
              <w:t>
0 to 1000 V</w:t>
            </w:r>
          </w:p>
          <w:p>
            <w:pPr>
              <w:spacing w:after="20"/>
              <w:ind w:left="20"/>
              <w:jc w:val="both"/>
            </w:pPr>
            <w:r>
              <w:rPr>
                <w:rFonts w:ascii="Times New Roman"/>
                <w:b w:val="false"/>
                <w:i w:val="false"/>
                <w:color w:val="000000"/>
                <w:sz w:val="20"/>
              </w:rPr>
              <w:t>
from 0 to 10 megohms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Accuracy class:</w:t>
            </w:r>
          </w:p>
          <w:bookmarkEnd w:id="51"/>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voltage, alternating and direct current, magnitude of direct and alternating current (including in code rail circuits and in tone frequency rail circuits, in broadband and selective modes), resistance to direct current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from 0 to 20 A</w:t>
            </w:r>
          </w:p>
          <w:bookmarkEnd w:id="52"/>
          <w:p>
            <w:pPr>
              <w:spacing w:after="20"/>
              <w:ind w:left="20"/>
              <w:jc w:val="both"/>
            </w:pPr>
            <w:r>
              <w:rPr>
                <w:rFonts w:ascii="Times New Roman"/>
                <w:b w:val="false"/>
                <w:i w:val="false"/>
                <w:color w:val="000000"/>
                <w:sz w:val="20"/>
              </w:rPr>
              <w:t>
0 to 1000 V</w:t>
            </w:r>
          </w:p>
          <w:p>
            <w:pPr>
              <w:spacing w:after="20"/>
              <w:ind w:left="20"/>
              <w:jc w:val="both"/>
            </w:pPr>
            <w:r>
              <w:rPr>
                <w:rFonts w:ascii="Times New Roman"/>
                <w:b w:val="false"/>
                <w:i w:val="false"/>
                <w:color w:val="000000"/>
                <w:sz w:val="20"/>
              </w:rPr>
              <w:t>
from 0 to 200 megohms</w:t>
            </w:r>
          </w:p>
          <w:p>
            <w:pPr>
              <w:spacing w:after="20"/>
              <w:ind w:left="20"/>
              <w:jc w:val="both"/>
            </w:pPr>
            <w:r>
              <w:rPr>
                <w:rFonts w:ascii="Times New Roman"/>
                <w:b w:val="false"/>
                <w:i w:val="false"/>
                <w:color w:val="000000"/>
                <w:sz w:val="20"/>
              </w:rPr>
              <w:t>
5 Hz to 100 kHz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time parameters of ALSN code signals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ms – 1999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insulation resistance in rail circuits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Ohm /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 difference measurement in phase-sensitive rail circuits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250)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insulation resistance of installation and cable conductors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10000) Megohms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Earth resistance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1000) Ohm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potential difference "cable-to-ground", drainage current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3"/>
          <w:p>
            <w:pPr>
              <w:spacing w:after="20"/>
              <w:ind w:left="20"/>
              <w:jc w:val="both"/>
            </w:pPr>
            <w:r>
              <w:rPr>
                <w:rFonts w:ascii="Times New Roman"/>
                <w:b w:val="false"/>
                <w:i w:val="false"/>
                <w:color w:val="000000"/>
                <w:sz w:val="20"/>
              </w:rPr>
              <w:t xml:space="preserve">
50 </w:t>
            </w:r>
            <w:r>
              <w:rPr>
                <w:rFonts w:ascii="Times New Roman"/>
                <w:b w:val="false"/>
                <w:i w:val="false"/>
                <w:color w:val="000000"/>
                <w:sz w:val="20"/>
              </w:rPr>
              <w:t>m</w:t>
            </w:r>
            <w:r>
              <w:rPr>
                <w:rFonts w:ascii="Times New Roman"/>
                <w:b w:val="false"/>
                <w:i w:val="false"/>
                <w:color w:val="000000"/>
                <w:sz w:val="20"/>
              </w:rPr>
              <w:t>A to 50 A</w:t>
            </w:r>
          </w:p>
          <w:bookmarkEnd w:id="53"/>
          <w:p>
            <w:pPr>
              <w:spacing w:after="20"/>
              <w:ind w:left="20"/>
              <w:jc w:val="both"/>
            </w:pPr>
            <w:r>
              <w:rPr>
                <w:rFonts w:ascii="Times New Roman"/>
                <w:b w:val="false"/>
                <w:i w:val="false"/>
                <w:color w:val="000000"/>
                <w:sz w:val="20"/>
              </w:rPr>
              <w:t>
75 mV to 600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4"/>
          <w:p>
            <w:pPr>
              <w:spacing w:after="20"/>
              <w:ind w:left="20"/>
              <w:jc w:val="both"/>
            </w:pPr>
            <w:r>
              <w:rPr>
                <w:rFonts w:ascii="Times New Roman"/>
                <w:b w:val="false"/>
                <w:i w:val="false"/>
                <w:color w:val="000000"/>
                <w:sz w:val="20"/>
              </w:rPr>
              <w:t>
1,0 – 4,0</w:t>
            </w:r>
          </w:p>
          <w:bookmarkEnd w:id="54"/>
          <w:p>
            <w:pPr>
              <w:spacing w:after="20"/>
              <w:ind w:left="20"/>
              <w:jc w:val="both"/>
            </w:pPr>
            <w:r>
              <w:rPr>
                <w:rFonts w:ascii="Times New Roman"/>
                <w:b w:val="false"/>
                <w:i w:val="false"/>
                <w:color w:val="000000"/>
                <w:sz w:val="20"/>
              </w:rPr>
              <w:t xml:space="preserve">
1,0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Arrow transition force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deceleration of signal relays and feeder switching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0,03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time parameters of automation at crossings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s and 60 minute counter with 1 min division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5"/>
          <w:p>
            <w:pPr>
              <w:spacing w:after="20"/>
              <w:ind w:left="20"/>
              <w:jc w:val="both"/>
            </w:pPr>
            <w:r>
              <w:rPr>
                <w:rFonts w:ascii="Times New Roman"/>
                <w:b w:val="false"/>
                <w:i w:val="false"/>
                <w:color w:val="000000"/>
                <w:sz w:val="20"/>
              </w:rPr>
              <w:t xml:space="preserve">
± 0,6 ms </w:t>
            </w:r>
          </w:p>
          <w:bookmarkEnd w:id="55"/>
          <w:p>
            <w:pPr>
              <w:spacing w:after="20"/>
              <w:ind w:left="20"/>
              <w:jc w:val="both"/>
            </w:pPr>
            <w:r>
              <w:rPr>
                <w:rFonts w:ascii="Times New Roman"/>
                <w:b w:val="false"/>
                <w:i w:val="false"/>
                <w:color w:val="000000"/>
                <w:sz w:val="20"/>
              </w:rPr>
              <w:t>
± 1,8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Relay time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105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direct voltage and current strength, alternating voltages and current strength, direct current electrical resistance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6"/>
          <w:p>
            <w:pPr>
              <w:spacing w:after="20"/>
              <w:ind w:left="20"/>
              <w:jc w:val="both"/>
            </w:pPr>
            <w:r>
              <w:rPr>
                <w:rFonts w:ascii="Times New Roman"/>
                <w:b w:val="false"/>
                <w:i w:val="false"/>
                <w:color w:val="000000"/>
                <w:sz w:val="20"/>
              </w:rPr>
              <w:t>
0 to 40 A DC</w:t>
            </w:r>
          </w:p>
          <w:bookmarkEnd w:id="56"/>
          <w:p>
            <w:pPr>
              <w:spacing w:after="20"/>
              <w:ind w:left="20"/>
              <w:jc w:val="both"/>
            </w:pPr>
            <w:r>
              <w:rPr>
                <w:rFonts w:ascii="Times New Roman"/>
                <w:b w:val="false"/>
                <w:i w:val="false"/>
                <w:color w:val="000000"/>
                <w:sz w:val="20"/>
              </w:rPr>
              <w:t>
0 to 20 A AC</w:t>
            </w:r>
          </w:p>
          <w:p>
            <w:pPr>
              <w:spacing w:after="20"/>
              <w:ind w:left="20"/>
              <w:jc w:val="both"/>
            </w:pPr>
            <w:r>
              <w:rPr>
                <w:rFonts w:ascii="Times New Roman"/>
                <w:b w:val="false"/>
                <w:i w:val="false"/>
                <w:color w:val="000000"/>
                <w:sz w:val="20"/>
              </w:rPr>
              <w:t>
By voltage:</w:t>
            </w:r>
          </w:p>
          <w:p>
            <w:pPr>
              <w:spacing w:after="20"/>
              <w:ind w:left="20"/>
              <w:jc w:val="both"/>
            </w:pPr>
            <w:r>
              <w:rPr>
                <w:rFonts w:ascii="Times New Roman"/>
                <w:b w:val="false"/>
                <w:i w:val="false"/>
                <w:color w:val="000000"/>
                <w:sz w:val="20"/>
              </w:rPr>
              <w:t>
0 to 1000 V</w:t>
            </w:r>
          </w:p>
          <w:p>
            <w:pPr>
              <w:spacing w:after="20"/>
              <w:ind w:left="20"/>
              <w:jc w:val="both"/>
            </w:pPr>
            <w:r>
              <w:rPr>
                <w:rFonts w:ascii="Times New Roman"/>
                <w:b w:val="false"/>
                <w:i w:val="false"/>
                <w:color w:val="000000"/>
                <w:sz w:val="20"/>
              </w:rPr>
              <w:t>
by resistance:</w:t>
            </w:r>
          </w:p>
          <w:p>
            <w:pPr>
              <w:spacing w:after="20"/>
              <w:ind w:left="20"/>
              <w:jc w:val="both"/>
            </w:pPr>
            <w:r>
              <w:rPr>
                <w:rFonts w:ascii="Times New Roman"/>
                <w:b w:val="false"/>
                <w:i w:val="false"/>
                <w:color w:val="000000"/>
                <w:sz w:val="20"/>
              </w:rPr>
              <w:t>
from 0 to 200 megohms</w:t>
            </w:r>
          </w:p>
          <w:p>
            <w:pPr>
              <w:spacing w:after="20"/>
              <w:ind w:left="20"/>
              <w:jc w:val="both"/>
            </w:pPr>
            <w:r>
              <w:rPr>
                <w:rFonts w:ascii="Times New Roman"/>
                <w:b w:val="false"/>
                <w:i w:val="false"/>
                <w:color w:val="000000"/>
                <w:sz w:val="20"/>
              </w:rPr>
              <w:t>
by frequency:</w:t>
            </w:r>
          </w:p>
          <w:p>
            <w:pPr>
              <w:spacing w:after="20"/>
              <w:ind w:left="20"/>
              <w:jc w:val="both"/>
            </w:pPr>
            <w:r>
              <w:rPr>
                <w:rFonts w:ascii="Times New Roman"/>
                <w:b w:val="false"/>
                <w:i w:val="false"/>
                <w:color w:val="000000"/>
                <w:sz w:val="20"/>
              </w:rPr>
              <w:t xml:space="preserve">
0 to 100 kHz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 voltage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7"/>
          <w:p>
            <w:pPr>
              <w:spacing w:after="20"/>
              <w:ind w:left="20"/>
              <w:jc w:val="both"/>
            </w:pPr>
            <w:r>
              <w:rPr>
                <w:rFonts w:ascii="Times New Roman"/>
                <w:b w:val="false"/>
                <w:i w:val="false"/>
                <w:color w:val="000000"/>
                <w:sz w:val="20"/>
              </w:rPr>
              <w:t>
By voltage:</w:t>
            </w:r>
          </w:p>
          <w:bookmarkEnd w:id="57"/>
          <w:p>
            <w:pPr>
              <w:spacing w:after="20"/>
              <w:ind w:left="20"/>
              <w:jc w:val="both"/>
            </w:pPr>
            <w:r>
              <w:rPr>
                <w:rFonts w:ascii="Times New Roman"/>
                <w:b w:val="false"/>
                <w:i w:val="false"/>
                <w:color w:val="000000"/>
                <w:sz w:val="20"/>
              </w:rPr>
              <w:t>
0 to 300 V</w:t>
            </w:r>
          </w:p>
          <w:p>
            <w:pPr>
              <w:spacing w:after="20"/>
              <w:ind w:left="20"/>
              <w:jc w:val="both"/>
            </w:pPr>
            <w:r>
              <w:rPr>
                <w:rFonts w:ascii="Times New Roman"/>
                <w:b w:val="false"/>
                <w:i w:val="false"/>
                <w:color w:val="000000"/>
                <w:sz w:val="20"/>
              </w:rPr>
              <w:t>
by frequency:</w:t>
            </w:r>
          </w:p>
          <w:p>
            <w:pPr>
              <w:spacing w:after="20"/>
              <w:ind w:left="20"/>
              <w:jc w:val="both"/>
            </w:pPr>
            <w:r>
              <w:rPr>
                <w:rFonts w:ascii="Times New Roman"/>
                <w:b w:val="false"/>
                <w:i w:val="false"/>
                <w:color w:val="000000"/>
                <w:sz w:val="20"/>
              </w:rPr>
              <w:t>
from 0 to 5 MHz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electrical vibrations of sound and ultrasonic frequencies, measurement of the level of a sinusoidal signal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8"/>
          <w:p>
            <w:pPr>
              <w:spacing w:after="20"/>
              <w:ind w:left="20"/>
              <w:jc w:val="both"/>
            </w:pPr>
            <w:r>
              <w:rPr>
                <w:rFonts w:ascii="Times New Roman"/>
                <w:b w:val="false"/>
                <w:i w:val="false"/>
                <w:color w:val="000000"/>
                <w:sz w:val="20"/>
              </w:rPr>
              <w:t>
by frequency:</w:t>
            </w:r>
          </w:p>
          <w:bookmarkEnd w:id="58"/>
          <w:p>
            <w:pPr>
              <w:spacing w:after="20"/>
              <w:ind w:left="20"/>
              <w:jc w:val="both"/>
            </w:pPr>
            <w:r>
              <w:rPr>
                <w:rFonts w:ascii="Times New Roman"/>
                <w:b w:val="false"/>
                <w:i w:val="false"/>
                <w:color w:val="000000"/>
                <w:sz w:val="20"/>
              </w:rPr>
              <w:t>
0.3 to 620 kHz</w:t>
            </w:r>
          </w:p>
          <w:p>
            <w:pPr>
              <w:spacing w:after="20"/>
              <w:ind w:left="20"/>
              <w:jc w:val="both"/>
            </w:pPr>
            <w:r>
              <w:rPr>
                <w:rFonts w:ascii="Times New Roman"/>
                <w:b w:val="false"/>
                <w:i w:val="false"/>
                <w:color w:val="000000"/>
                <w:sz w:val="20"/>
              </w:rPr>
              <w:t>
by level:</w:t>
            </w:r>
          </w:p>
          <w:p>
            <w:pPr>
              <w:spacing w:after="20"/>
              <w:ind w:left="20"/>
              <w:jc w:val="both"/>
            </w:pPr>
            <w:r>
              <w:rPr>
                <w:rFonts w:ascii="Times New Roman"/>
                <w:b w:val="false"/>
                <w:i w:val="false"/>
                <w:color w:val="000000"/>
                <w:sz w:val="20"/>
              </w:rPr>
              <w:t xml:space="preserve">
from minus 50 dB to 10 dB </w:t>
            </w:r>
          </w:p>
          <w:p>
            <w:pPr>
              <w:spacing w:after="20"/>
              <w:ind w:left="20"/>
              <w:jc w:val="both"/>
            </w:pPr>
            <w:r>
              <w:rPr>
                <w:rFonts w:ascii="Times New Roman"/>
                <w:b w:val="false"/>
                <w:i w:val="false"/>
                <w:color w:val="000000"/>
                <w:sz w:val="20"/>
              </w:rPr>
              <w:t>
by frequency:</w:t>
            </w:r>
          </w:p>
          <w:p>
            <w:pPr>
              <w:spacing w:after="20"/>
              <w:ind w:left="20"/>
              <w:jc w:val="both"/>
            </w:pPr>
            <w:r>
              <w:rPr>
                <w:rFonts w:ascii="Times New Roman"/>
                <w:b w:val="false"/>
                <w:i w:val="false"/>
                <w:color w:val="000000"/>
                <w:sz w:val="20"/>
              </w:rPr>
              <w:t>
0.2 kHz to 1620 kHz</w:t>
            </w:r>
          </w:p>
          <w:p>
            <w:pPr>
              <w:spacing w:after="20"/>
              <w:ind w:left="20"/>
              <w:jc w:val="both"/>
            </w:pPr>
            <w:r>
              <w:rPr>
                <w:rFonts w:ascii="Times New Roman"/>
                <w:b w:val="false"/>
                <w:i w:val="false"/>
                <w:color w:val="000000"/>
                <w:sz w:val="20"/>
              </w:rPr>
              <w:t>
By level:</w:t>
            </w:r>
          </w:p>
          <w:p>
            <w:pPr>
              <w:spacing w:after="20"/>
              <w:ind w:left="20"/>
              <w:jc w:val="both"/>
            </w:pPr>
            <w:r>
              <w:rPr>
                <w:rFonts w:ascii="Times New Roman"/>
                <w:b w:val="false"/>
                <w:i w:val="false"/>
                <w:color w:val="000000"/>
                <w:sz w:val="20"/>
              </w:rPr>
              <w:t>
from minus 70 dB to 10 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9"/>
          <w:p>
            <w:pPr>
              <w:spacing w:after="20"/>
              <w:ind w:left="20"/>
              <w:jc w:val="both"/>
            </w:pPr>
            <w:r>
              <w:rPr>
                <w:rFonts w:ascii="Times New Roman"/>
                <w:b w:val="false"/>
                <w:i w:val="false"/>
                <w:color w:val="000000"/>
                <w:sz w:val="20"/>
              </w:rPr>
              <w:t>
± 0.5 kHz</w:t>
            </w:r>
          </w:p>
          <w:bookmarkEnd w:id="59"/>
          <w:p>
            <w:pPr>
              <w:spacing w:after="20"/>
              <w:ind w:left="20"/>
              <w:jc w:val="both"/>
            </w:pPr>
            <w:r>
              <w:rPr>
                <w:rFonts w:ascii="Times New Roman"/>
                <w:b w:val="false"/>
                <w:i w:val="false"/>
                <w:color w:val="000000"/>
                <w:sz w:val="20"/>
              </w:rPr>
              <w:t>
± 0.2 dB</w:t>
            </w:r>
          </w:p>
          <w:p>
            <w:pPr>
              <w:spacing w:after="20"/>
              <w:ind w:left="20"/>
              <w:jc w:val="both"/>
            </w:pPr>
            <w:r>
              <w:rPr>
                <w:rFonts w:ascii="Times New Roman"/>
                <w:b w:val="false"/>
                <w:i w:val="false"/>
                <w:color w:val="000000"/>
                <w:sz w:val="20"/>
              </w:rPr>
              <w:t>
± 0.5%</w:t>
            </w:r>
          </w:p>
          <w:p>
            <w:pPr>
              <w:spacing w:after="20"/>
              <w:ind w:left="20"/>
              <w:jc w:val="both"/>
            </w:pPr>
            <w:r>
              <w:rPr>
                <w:rFonts w:ascii="Times New Roman"/>
                <w:b w:val="false"/>
                <w:i w:val="false"/>
                <w:color w:val="000000"/>
                <w:sz w:val="20"/>
              </w:rPr>
              <w:t xml:space="preserve">
± 0.2 dB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at test benches of phase-sensitive signaling relays of ACS devices of their electrical and time parameters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0"/>
          <w:p>
            <w:pPr>
              <w:spacing w:after="20"/>
              <w:ind w:left="20"/>
              <w:jc w:val="both"/>
            </w:pPr>
            <w:r>
              <w:rPr>
                <w:rFonts w:ascii="Times New Roman"/>
                <w:b w:val="false"/>
                <w:i w:val="false"/>
                <w:color w:val="000000"/>
                <w:sz w:val="20"/>
              </w:rPr>
              <w:t>
25, 50 Hz</w:t>
            </w:r>
          </w:p>
          <w:bookmarkEnd w:id="60"/>
          <w:p>
            <w:pPr>
              <w:spacing w:after="20"/>
              <w:ind w:left="20"/>
              <w:jc w:val="both"/>
            </w:pPr>
            <w:r>
              <w:rPr>
                <w:rFonts w:ascii="Times New Roman"/>
                <w:b w:val="false"/>
                <w:i w:val="false"/>
                <w:color w:val="000000"/>
                <w:sz w:val="20"/>
              </w:rPr>
              <w:t>
50 to 220 V</w:t>
            </w:r>
          </w:p>
          <w:p>
            <w:pPr>
              <w:spacing w:after="20"/>
              <w:ind w:left="20"/>
              <w:jc w:val="both"/>
            </w:pPr>
            <w:r>
              <w:rPr>
                <w:rFonts w:ascii="Times New Roman"/>
                <w:b w:val="false"/>
                <w:i w:val="false"/>
                <w:color w:val="000000"/>
                <w:sz w:val="20"/>
              </w:rPr>
              <w:t>
10 to 10 mA</w:t>
            </w:r>
          </w:p>
          <w:p>
            <w:pPr>
              <w:spacing w:after="20"/>
              <w:ind w:left="20"/>
              <w:jc w:val="both"/>
            </w:pPr>
            <w:r>
              <w:rPr>
                <w:rFonts w:ascii="Times New Roman"/>
                <w:b w:val="false"/>
                <w:i w:val="false"/>
                <w:color w:val="000000"/>
                <w:sz w:val="20"/>
              </w:rPr>
              <w:t>
0.25 to 1.0 ohm</w:t>
            </w:r>
          </w:p>
          <w:p>
            <w:pPr>
              <w:spacing w:after="20"/>
              <w:ind w:left="20"/>
              <w:jc w:val="both"/>
            </w:pPr>
            <w:r>
              <w:rPr>
                <w:rFonts w:ascii="Times New Roman"/>
                <w:b w:val="false"/>
                <w:i w:val="false"/>
                <w:color w:val="000000"/>
                <w:sz w:val="20"/>
              </w:rPr>
              <w:t>
from 0.03 to 0.3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time parameters of the ACS relay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 ms to 100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waveforms and measurement of their parameters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1"/>
          <w:p>
            <w:pPr>
              <w:spacing w:after="20"/>
              <w:ind w:left="20"/>
              <w:jc w:val="both"/>
            </w:pPr>
            <w:r>
              <w:rPr>
                <w:rFonts w:ascii="Times New Roman"/>
                <w:b w:val="false"/>
                <w:i w:val="false"/>
                <w:color w:val="000000"/>
                <w:sz w:val="20"/>
              </w:rPr>
              <w:t>
from 0 to 100 MHz</w:t>
            </w:r>
          </w:p>
          <w:bookmarkEnd w:id="61"/>
          <w:p>
            <w:pPr>
              <w:spacing w:after="20"/>
              <w:ind w:left="20"/>
              <w:jc w:val="both"/>
            </w:pPr>
            <w:r>
              <w:rPr>
                <w:rFonts w:ascii="Times New Roman"/>
                <w:b w:val="false"/>
                <w:i w:val="false"/>
                <w:color w:val="000000"/>
                <w:sz w:val="20"/>
              </w:rPr>
              <w:t xml:space="preserve">
0.005 </w:t>
            </w:r>
            <w:r>
              <w:rPr>
                <w:rFonts w:ascii="Times New Roman"/>
                <w:b w:val="false"/>
                <w:i w:val="false"/>
                <w:color w:val="000000"/>
                <w:sz w:val="20"/>
              </w:rPr>
              <w:t>m</w:t>
            </w:r>
            <w:r>
              <w:rPr>
                <w:rFonts w:ascii="Times New Roman"/>
                <w:b w:val="false"/>
                <w:i w:val="false"/>
                <w:color w:val="000000"/>
                <w:sz w:val="20"/>
              </w:rPr>
              <w:t xml:space="preserve">s to 50 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electrical vibrations of sound and ultrasonic frequencies (low-frequency generators)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20 Hz to 200 kHz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2"/>
          <w:p>
            <w:pPr>
              <w:spacing w:after="20"/>
              <w:ind w:left="20"/>
              <w:jc w:val="both"/>
            </w:pPr>
            <w:r>
              <w:rPr>
                <w:rFonts w:ascii="Times New Roman"/>
                <w:b w:val="false"/>
                <w:i w:val="false"/>
                <w:color w:val="000000"/>
                <w:sz w:val="20"/>
              </w:rPr>
              <w:t>
Harmonic coefficient K.g. - from 0.05%</w:t>
            </w:r>
          </w:p>
          <w:bookmarkEnd w:id="62"/>
          <w:p>
            <w:pPr>
              <w:spacing w:after="20"/>
              <w:ind w:left="20"/>
              <w:jc w:val="both"/>
            </w:pPr>
            <w:r>
              <w:rPr>
                <w:rFonts w:ascii="Times New Roman"/>
                <w:b w:val="false"/>
                <w:i w:val="false"/>
                <w:color w:val="000000"/>
                <w:sz w:val="20"/>
              </w:rPr>
              <w:t xml:space="preserve">
Frequency setting from 0.01 Hz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electrical oscillations of radio frequencies (high frequency generators)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kHz to 1 GHz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setting from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frequency of electrical vibrations, the period of electrical vibrations, time intervals, pulse duration, counting the number of electrical pulses (frequency meters)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3"/>
          <w:p>
            <w:pPr>
              <w:spacing w:after="20"/>
              <w:ind w:left="20"/>
              <w:jc w:val="both"/>
            </w:pPr>
            <w:r>
              <w:rPr>
                <w:rFonts w:ascii="Times New Roman"/>
                <w:b w:val="false"/>
                <w:i w:val="false"/>
                <w:color w:val="000000"/>
                <w:sz w:val="20"/>
              </w:rPr>
              <w:t>
Frequency:</w:t>
            </w:r>
          </w:p>
          <w:bookmarkEnd w:id="63"/>
          <w:p>
            <w:pPr>
              <w:spacing w:after="20"/>
              <w:ind w:left="20"/>
              <w:jc w:val="both"/>
            </w:pPr>
            <w:r>
              <w:rPr>
                <w:rFonts w:ascii="Times New Roman"/>
                <w:b w:val="false"/>
                <w:i w:val="false"/>
                <w:color w:val="000000"/>
                <w:sz w:val="20"/>
              </w:rPr>
              <w:t>
from 0.01 Hz to 1 GHz</w:t>
            </w:r>
          </w:p>
          <w:p>
            <w:pPr>
              <w:spacing w:after="20"/>
              <w:ind w:left="20"/>
              <w:jc w:val="both"/>
            </w:pPr>
            <w:r>
              <w:rPr>
                <w:rFonts w:ascii="Times New Roman"/>
                <w:b w:val="false"/>
                <w:i w:val="false"/>
                <w:color w:val="000000"/>
                <w:sz w:val="20"/>
              </w:rPr>
              <w:t>
Period:</w:t>
            </w:r>
          </w:p>
          <w:p>
            <w:pPr>
              <w:spacing w:after="20"/>
              <w:ind w:left="20"/>
              <w:jc w:val="both"/>
            </w:pPr>
            <w:r>
              <w:rPr>
                <w:rFonts w:ascii="Times New Roman"/>
                <w:b w:val="false"/>
                <w:i w:val="false"/>
                <w:color w:val="000000"/>
                <w:sz w:val="20"/>
              </w:rPr>
              <w:t xml:space="preserve">
from 10 -6 C to 10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electric capacitance, inductance, impedance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magnetic flux to magnetic induction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4"/>
          <w:p>
            <w:pPr>
              <w:spacing w:after="20"/>
              <w:ind w:left="20"/>
              <w:jc w:val="both"/>
            </w:pPr>
            <w:r>
              <w:rPr>
                <w:rFonts w:ascii="Times New Roman"/>
                <w:b w:val="false"/>
                <w:i w:val="false"/>
                <w:color w:val="000000"/>
                <w:sz w:val="20"/>
              </w:rPr>
              <w:t>
25-0-25 uV,</w:t>
            </w:r>
          </w:p>
          <w:bookmarkEnd w:id="64"/>
          <w:p>
            <w:pPr>
              <w:spacing w:after="20"/>
              <w:ind w:left="20"/>
              <w:jc w:val="both"/>
            </w:pPr>
            <w:r>
              <w:rPr>
                <w:rFonts w:ascii="Times New Roman"/>
                <w:b w:val="false"/>
                <w:i w:val="false"/>
                <w:color w:val="000000"/>
                <w:sz w:val="20"/>
              </w:rPr>
              <w:t>
50-0-50 uV,</w:t>
            </w:r>
          </w:p>
          <w:p>
            <w:pPr>
              <w:spacing w:after="20"/>
              <w:ind w:left="20"/>
              <w:jc w:val="both"/>
            </w:pPr>
            <w:r>
              <w:rPr>
                <w:rFonts w:ascii="Times New Roman"/>
                <w:b w:val="false"/>
                <w:i w:val="false"/>
                <w:color w:val="000000"/>
                <w:sz w:val="20"/>
              </w:rPr>
              <w:t>
100-0-100 uV,</w:t>
            </w:r>
          </w:p>
          <w:p>
            <w:pPr>
              <w:spacing w:after="20"/>
              <w:ind w:left="20"/>
              <w:jc w:val="both"/>
            </w:pPr>
            <w:r>
              <w:rPr>
                <w:rFonts w:ascii="Times New Roman"/>
                <w:b w:val="false"/>
                <w:i w:val="false"/>
                <w:color w:val="000000"/>
                <w:sz w:val="20"/>
              </w:rPr>
              <w:t xml:space="preserve">
250-0-250 uV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thickness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25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w:t>
            </w:r>
            <w:r>
              <w:rPr>
                <w:rFonts w:ascii="Times New Roman"/>
                <w:b w:val="false"/>
                <w:i w:val="false"/>
                <w:color w:val="000000"/>
                <w:sz w:val="20"/>
              </w:rPr>
              <w:t>m</w:t>
            </w:r>
            <w:r>
              <w:rPr>
                <w:rFonts w:ascii="Times New Roman"/>
                <w:b w:val="false"/>
                <w:i w:val="false"/>
                <w:color w:val="000000"/>
                <w:sz w:val="20"/>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parameters of telecommunication devices on the main railway network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resistances, level, gain, attenuation of symmetry or reflection, special measurements, laboratory measurements of high precision of equipment of carrier frequency communication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 kHz to 1620 kHz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amplitude and time parameters of an electric signal supplied to its input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5"/>
          <w:p>
            <w:pPr>
              <w:spacing w:after="20"/>
              <w:ind w:left="20"/>
              <w:jc w:val="both"/>
            </w:pPr>
            <w:r>
              <w:rPr>
                <w:rFonts w:ascii="Times New Roman"/>
                <w:b w:val="false"/>
                <w:i w:val="false"/>
                <w:color w:val="000000"/>
                <w:sz w:val="20"/>
              </w:rPr>
              <w:t>
(0 – 100) MHz</w:t>
            </w:r>
          </w:p>
          <w:bookmarkEnd w:id="65"/>
          <w:p>
            <w:pPr>
              <w:spacing w:after="20"/>
              <w:ind w:left="20"/>
              <w:jc w:val="both"/>
            </w:pPr>
            <w:r>
              <w:rPr>
                <w:rFonts w:ascii="Times New Roman"/>
                <w:b w:val="false"/>
                <w:i w:val="false"/>
                <w:color w:val="000000"/>
                <w:sz w:val="20"/>
              </w:rPr>
              <w:t xml:space="preserve">
(0,05 – 200) </w:t>
            </w:r>
            <w:r>
              <w:rPr>
                <w:rFonts w:ascii="Times New Roman"/>
                <w:b w:val="false"/>
                <w:i w:val="false"/>
                <w:color w:val="000000"/>
                <w:sz w:val="20"/>
              </w:rPr>
              <w:t>m</w:t>
            </w:r>
            <w:r>
              <w:rPr>
                <w:rFonts w:ascii="Times New Roman"/>
                <w:b w:val="false"/>
                <w:i w:val="false"/>
                <w:color w:val="000000"/>
                <w:sz w:val="20"/>
              </w:rPr>
              <w: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frequency and period of sinusoidal signals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6"/>
          <w:p>
            <w:pPr>
              <w:spacing w:after="20"/>
              <w:ind w:left="20"/>
              <w:jc w:val="both"/>
            </w:pPr>
            <w:r>
              <w:rPr>
                <w:rFonts w:ascii="Times New Roman"/>
                <w:b w:val="false"/>
                <w:i w:val="false"/>
                <w:color w:val="000000"/>
                <w:sz w:val="20"/>
              </w:rPr>
              <w:t>
from 0.1 Hz to 10 MHz</w:t>
            </w:r>
          </w:p>
          <w:bookmarkEnd w:id="66"/>
          <w:p>
            <w:pPr>
              <w:spacing w:after="20"/>
              <w:ind w:left="20"/>
              <w:jc w:val="both"/>
            </w:pPr>
            <w:r>
              <w:rPr>
                <w:rFonts w:ascii="Times New Roman"/>
                <w:b w:val="false"/>
                <w:i w:val="false"/>
                <w:color w:val="000000"/>
                <w:sz w:val="20"/>
              </w:rPr>
              <w:t xml:space="preserve">
0.1 </w:t>
            </w:r>
            <w:r>
              <w:rPr>
                <w:rFonts w:ascii="Times New Roman"/>
                <w:b w:val="false"/>
                <w:i w:val="false"/>
                <w:color w:val="000000"/>
                <w:sz w:val="20"/>
              </w:rPr>
              <w:t>m</w:t>
            </w:r>
            <w:r>
              <w:rPr>
                <w:rFonts w:ascii="Times New Roman"/>
                <w:b w:val="false"/>
                <w:i w:val="false"/>
                <w:color w:val="000000"/>
                <w:sz w:val="20"/>
              </w:rPr>
              <w:t xml:space="preserve">s to 100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cable line parameters and determination of fault locations мест повреждений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67"/>
          <w:p>
            <w:pPr>
              <w:spacing w:after="20"/>
              <w:ind w:left="20"/>
              <w:jc w:val="both"/>
            </w:pPr>
            <w:r>
              <w:rPr>
                <w:rFonts w:ascii="Times New Roman"/>
                <w:b w:val="false"/>
                <w:i w:val="false"/>
                <w:color w:val="000000"/>
                <w:sz w:val="20"/>
              </w:rPr>
              <w:t>
from 0.1 Ohm to 1 GOhm</w:t>
            </w:r>
          </w:p>
          <w:bookmarkEnd w:id="67"/>
          <w:p>
            <w:pPr>
              <w:spacing w:after="20"/>
              <w:ind w:left="20"/>
              <w:jc w:val="both"/>
            </w:pPr>
            <w:r>
              <w:rPr>
                <w:rFonts w:ascii="Times New Roman"/>
                <w:b w:val="false"/>
                <w:i w:val="false"/>
                <w:color w:val="000000"/>
                <w:sz w:val="20"/>
              </w:rPr>
              <w:t xml:space="preserve">
100 nF to 10 </w:t>
            </w:r>
            <w:r>
              <w:rPr>
                <w:rFonts w:ascii="Times New Roman"/>
                <w:b w:val="false"/>
                <w:i w:val="false"/>
                <w:color w:val="000000"/>
                <w:sz w:val="20"/>
              </w:rPr>
              <w:t>m</w:t>
            </w:r>
            <w:r>
              <w:rPr>
                <w:rFonts w:ascii="Times New Roman"/>
                <w:b w:val="false"/>
                <w:i w:val="false"/>
                <w:color w:val="000000"/>
                <w:sz w:val="20"/>
              </w:rPr>
              <w:t xml:space="preserve">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parameters and heterogeneities of cable cores in the mode of a DC / AC bridge and an OTDR at a distance of up to 20 km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8"/>
          <w:p>
            <w:pPr>
              <w:spacing w:after="20"/>
              <w:ind w:left="20"/>
              <w:jc w:val="both"/>
            </w:pPr>
            <w:r>
              <w:rPr>
                <w:rFonts w:ascii="Times New Roman"/>
                <w:b w:val="false"/>
                <w:i w:val="false"/>
                <w:color w:val="000000"/>
                <w:sz w:val="20"/>
              </w:rPr>
              <w:t>
(0 - 100) V,</w:t>
            </w:r>
          </w:p>
          <w:bookmarkEnd w:id="68"/>
          <w:p>
            <w:pPr>
              <w:spacing w:after="20"/>
              <w:ind w:left="20"/>
              <w:jc w:val="both"/>
            </w:pPr>
            <w:r>
              <w:rPr>
                <w:rFonts w:ascii="Times New Roman"/>
                <w:b w:val="false"/>
                <w:i w:val="false"/>
                <w:color w:val="000000"/>
                <w:sz w:val="20"/>
              </w:rPr>
              <w:t>
10 k</w:t>
            </w:r>
            <w:r>
              <w:rPr>
                <w:rFonts w:ascii="Times New Roman"/>
                <w:b w:val="false"/>
                <w:i w:val="false"/>
                <w:color w:val="000000"/>
                <w:sz w:val="20"/>
              </w:rPr>
              <w:t>W</w:t>
            </w:r>
            <w:r>
              <w:rPr>
                <w:rFonts w:ascii="Times New Roman"/>
                <w:b w:val="false"/>
                <w:i w:val="false"/>
                <w:color w:val="000000"/>
                <w:sz w:val="20"/>
              </w:rPr>
              <w:t xml:space="preserve"> to 20 G</w:t>
            </w:r>
            <w:r>
              <w:rPr>
                <w:rFonts w:ascii="Times New Roman"/>
                <w:b w:val="false"/>
                <w:i w:val="false"/>
                <w:color w:val="000000"/>
                <w:sz w:val="20"/>
              </w:rPr>
              <w:t>W</w:t>
            </w:r>
          </w:p>
          <w:p>
            <w:pPr>
              <w:spacing w:after="20"/>
              <w:ind w:left="20"/>
              <w:jc w:val="both"/>
            </w:pPr>
            <w:r>
              <w:rPr>
                <w:rFonts w:ascii="Times New Roman"/>
                <w:b w:val="false"/>
                <w:i w:val="false"/>
                <w:color w:val="000000"/>
                <w:sz w:val="20"/>
              </w:rPr>
              <w:t xml:space="preserve">
from 50 m to 20 km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by localization of damage by direct and alternating current, Murray measurement; Küpfmüller measurement, analysis of interference voltage using additional automatic filtering, insulation resistance measurement, loop resistance measurement, resistance difference measurement, capacitance measurement (two-wire and four-wire), ground-capacitance measurement, measurement of open and wire crossings, damage localization in areas with mixed cables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Ohm to 10 kOhm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 indication ± 0,005 Ohm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function of the level of interference (noise) during the passage of the routes of communication cables and metal communications at intersections with cables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69"/>
          <w:p>
            <w:pPr>
              <w:spacing w:after="20"/>
              <w:ind w:left="20"/>
              <w:jc w:val="both"/>
            </w:pPr>
            <w:r>
              <w:rPr>
                <w:rFonts w:ascii="Times New Roman"/>
                <w:b w:val="false"/>
                <w:i w:val="false"/>
                <w:color w:val="000000"/>
                <w:sz w:val="20"/>
              </w:rPr>
              <w:t>
from 0.2 m to 4.6 m</w:t>
            </w:r>
          </w:p>
          <w:bookmarkEnd w:id="69"/>
          <w:p>
            <w:pPr>
              <w:spacing w:after="20"/>
              <w:ind w:left="20"/>
              <w:jc w:val="both"/>
            </w:pPr>
            <w:r>
              <w:rPr>
                <w:rFonts w:ascii="Times New Roman"/>
                <w:b w:val="false"/>
                <w:i w:val="false"/>
                <w:color w:val="000000"/>
                <w:sz w:val="20"/>
              </w:rPr>
              <w:t>
in probe mode 10%</w:t>
            </w:r>
          </w:p>
          <w:p>
            <w:pPr>
              <w:spacing w:after="20"/>
              <w:ind w:left="20"/>
              <w:jc w:val="both"/>
            </w:pPr>
            <w:r>
              <w:rPr>
                <w:rFonts w:ascii="Times New Roman"/>
                <w:b w:val="false"/>
                <w:i w:val="false"/>
                <w:color w:val="000000"/>
                <w:sz w:val="20"/>
              </w:rPr>
              <w:t>
from 4.6 m to 6 m,</w:t>
            </w:r>
          </w:p>
          <w:p>
            <w:pPr>
              <w:spacing w:after="20"/>
              <w:ind w:left="20"/>
              <w:jc w:val="both"/>
            </w:pPr>
            <w:r>
              <w:rPr>
                <w:rFonts w:ascii="Times New Roman"/>
                <w:b w:val="false"/>
                <w:i w:val="false"/>
                <w:color w:val="000000"/>
                <w:sz w:val="20"/>
              </w:rPr>
              <w:t>
50 Hz, 100 Hz, 450 Hz or 60 Hz, 120 Hz,</w:t>
            </w:r>
          </w:p>
          <w:p>
            <w:pPr>
              <w:spacing w:after="20"/>
              <w:ind w:left="20"/>
              <w:jc w:val="both"/>
            </w:pPr>
            <w:r>
              <w:rPr>
                <w:rFonts w:ascii="Times New Roman"/>
                <w:b w:val="false"/>
                <w:i w:val="false"/>
                <w:color w:val="000000"/>
                <w:sz w:val="20"/>
              </w:rPr>
              <w:t>
540 Hz</w:t>
            </w:r>
          </w:p>
          <w:p>
            <w:pPr>
              <w:spacing w:after="20"/>
              <w:ind w:left="20"/>
              <w:jc w:val="both"/>
            </w:pPr>
            <w:r>
              <w:rPr>
                <w:rFonts w:ascii="Times New Roman"/>
                <w:b w:val="false"/>
                <w:i w:val="false"/>
                <w:color w:val="000000"/>
                <w:sz w:val="20"/>
              </w:rPr>
              <w:t xml:space="preserve">
15 kHz to 60 kHz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 physical measurements of illuminance of crossings, aprons, shunting parks,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5 lx to 100 lx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heating temperature on the surface of the object (contact connection of wires, disconnectors of the contact network, equipment, etc.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0"/>
          <w:p>
            <w:pPr>
              <w:spacing w:after="20"/>
              <w:ind w:left="20"/>
              <w:jc w:val="both"/>
            </w:pPr>
            <w:r>
              <w:rPr>
                <w:rFonts w:ascii="Times New Roman"/>
                <w:b w:val="false"/>
                <w:i w:val="false"/>
                <w:color w:val="000000"/>
                <w:sz w:val="20"/>
              </w:rPr>
              <w:t>
from minus 20 ° C to 650 ° C</w:t>
            </w:r>
          </w:p>
          <w:bookmarkEnd w:id="70"/>
          <w:p>
            <w:pPr>
              <w:spacing w:after="20"/>
              <w:ind w:left="20"/>
              <w:jc w:val="both"/>
            </w:pPr>
            <w:r>
              <w:rPr>
                <w:rFonts w:ascii="Times New Roman"/>
                <w:b w:val="false"/>
                <w:i w:val="false"/>
                <w:color w:val="000000"/>
                <w:sz w:val="20"/>
              </w:rPr>
              <w:t>
from minus 20 to 120 ° C</w:t>
            </w:r>
          </w:p>
          <w:p>
            <w:pPr>
              <w:spacing w:after="20"/>
              <w:ind w:left="20"/>
              <w:jc w:val="both"/>
            </w:pPr>
            <w:r>
              <w:rPr>
                <w:rFonts w:ascii="Times New Roman"/>
                <w:b w:val="false"/>
                <w:i w:val="false"/>
                <w:color w:val="000000"/>
                <w:sz w:val="20"/>
              </w:rPr>
              <w:t>
0 to 650 ° C</w:t>
            </w:r>
          </w:p>
          <w:p>
            <w:pPr>
              <w:spacing w:after="20"/>
              <w:ind w:left="20"/>
              <w:jc w:val="both"/>
            </w:pPr>
            <w:r>
              <w:rPr>
                <w:rFonts w:ascii="Times New Roman"/>
                <w:b w:val="false"/>
                <w:i w:val="false"/>
                <w:color w:val="000000"/>
                <w:sz w:val="20"/>
              </w:rPr>
              <w:t>
300 to 1500 °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Cargo weight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1"/>
          <w:p>
            <w:pPr>
              <w:spacing w:after="20"/>
              <w:ind w:left="20"/>
              <w:jc w:val="both"/>
            </w:pPr>
            <w:r>
              <w:rPr>
                <w:rFonts w:ascii="Times New Roman"/>
                <w:b w:val="false"/>
                <w:i w:val="false"/>
                <w:color w:val="000000"/>
                <w:sz w:val="20"/>
              </w:rPr>
              <w:t>
The largest weighing limit LWLi, where LWLi = LWL;</w:t>
            </w:r>
          </w:p>
          <w:bookmarkEnd w:id="71"/>
          <w:p>
            <w:pPr>
              <w:spacing w:after="20"/>
              <w:ind w:left="20"/>
              <w:jc w:val="both"/>
            </w:pPr>
            <w:r>
              <w:rPr>
                <w:rFonts w:ascii="Times New Roman"/>
                <w:b w:val="false"/>
                <w:i w:val="false"/>
                <w:color w:val="000000"/>
                <w:sz w:val="20"/>
              </w:rPr>
              <w:t xml:space="preserve">
the smallest weighing limit SWLi, where SWLi = SWL (i-1) and SWLi = SWL.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2"/>
          <w:p>
            <w:pPr>
              <w:spacing w:after="20"/>
              <w:ind w:left="20"/>
              <w:jc w:val="both"/>
            </w:pPr>
            <w:r>
              <w:rPr>
                <w:rFonts w:ascii="Times New Roman"/>
                <w:b w:val="false"/>
                <w:i w:val="false"/>
                <w:color w:val="000000"/>
                <w:sz w:val="20"/>
              </w:rPr>
              <w:t>
Class I-up to 50,000 e incl.;</w:t>
            </w:r>
          </w:p>
          <w:bookmarkEnd w:id="72"/>
          <w:p>
            <w:pPr>
              <w:spacing w:after="20"/>
              <w:ind w:left="20"/>
              <w:jc w:val="both"/>
            </w:pPr>
            <w:r>
              <w:rPr>
                <w:rFonts w:ascii="Times New Roman"/>
                <w:b w:val="false"/>
                <w:i w:val="false"/>
                <w:color w:val="000000"/>
                <w:sz w:val="20"/>
              </w:rPr>
              <w:t>
from 50,000 e to 200,000 e incl.; St. 200 000 e</w:t>
            </w:r>
          </w:p>
          <w:p>
            <w:pPr>
              <w:spacing w:after="20"/>
              <w:ind w:left="20"/>
              <w:jc w:val="both"/>
            </w:pPr>
            <w:r>
              <w:rPr>
                <w:rFonts w:ascii="Times New Roman"/>
                <w:b w:val="false"/>
                <w:i w:val="false"/>
                <w:color w:val="000000"/>
                <w:sz w:val="20"/>
              </w:rPr>
              <w:t>
Class II - from 0 to 5 000s inclusive; from 5,000 e to 20,000 e incl .; St. 20 000 e</w:t>
            </w:r>
          </w:p>
          <w:p>
            <w:pPr>
              <w:spacing w:after="20"/>
              <w:ind w:left="20"/>
              <w:jc w:val="both"/>
            </w:pPr>
            <w:r>
              <w:rPr>
                <w:rFonts w:ascii="Times New Roman"/>
                <w:b w:val="false"/>
                <w:i w:val="false"/>
                <w:color w:val="000000"/>
                <w:sz w:val="20"/>
              </w:rPr>
              <w:t>
Class III - from 0 to 500 e inclusive; from 500 e to 2,000 e incl .; St. 2 000 e</w:t>
            </w:r>
          </w:p>
          <w:p>
            <w:pPr>
              <w:spacing w:after="20"/>
              <w:ind w:left="20"/>
              <w:jc w:val="both"/>
            </w:pPr>
            <w:r>
              <w:rPr>
                <w:rFonts w:ascii="Times New Roman"/>
                <w:b w:val="false"/>
                <w:i w:val="false"/>
                <w:color w:val="000000"/>
                <w:sz w:val="20"/>
              </w:rPr>
              <w:t>
Class IV - from 0 to 50 e incl .; from 50 e to 200 e incl. ± 0.5 e; ± 1.0 e; St. 200 e; ± 1.5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3"/>
          <w:p>
            <w:pPr>
              <w:spacing w:after="20"/>
              <w:ind w:left="20"/>
              <w:jc w:val="both"/>
            </w:pPr>
            <w:r>
              <w:rPr>
                <w:rFonts w:ascii="Times New Roman"/>
                <w:b w:val="false"/>
                <w:i w:val="false"/>
                <w:color w:val="000000"/>
                <w:sz w:val="20"/>
              </w:rPr>
              <w:t xml:space="preserve">
ST RK 2.102 </w:t>
            </w:r>
          </w:p>
          <w:bookmarkEnd w:id="73"/>
          <w:p>
            <w:pPr>
              <w:spacing w:after="20"/>
              <w:ind w:left="20"/>
              <w:jc w:val="both"/>
            </w:pPr>
            <w:r>
              <w:rPr>
                <w:rFonts w:ascii="Times New Roman"/>
                <w:b w:val="false"/>
                <w:i w:val="false"/>
                <w:color w:val="000000"/>
                <w:sz w:val="20"/>
              </w:rPr>
              <w:t xml:space="preserve">
ST RK 2.247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static tensile forces on diesel locomotives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smallest measurement limit is 0.005, 0.01, 0.025, 0.05, 0.1, 0.25, 1, 2 kN. The largest measurement limit is 0.1, 0.2, 0.5, 1, 0, 2.0, 5.0, 10, 20 kN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automobile transport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axial loads of freight vehicles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4"/>
          <w:p>
            <w:pPr>
              <w:spacing w:after="20"/>
              <w:ind w:left="20"/>
              <w:jc w:val="both"/>
            </w:pPr>
            <w:r>
              <w:rPr>
                <w:rFonts w:ascii="Times New Roman"/>
                <w:b w:val="false"/>
                <w:i w:val="false"/>
                <w:color w:val="000000"/>
                <w:sz w:val="20"/>
              </w:rPr>
              <w:t>
per axle:</w:t>
            </w:r>
          </w:p>
          <w:bookmarkEnd w:id="74"/>
          <w:p>
            <w:pPr>
              <w:spacing w:after="20"/>
              <w:ind w:left="20"/>
              <w:jc w:val="both"/>
            </w:pPr>
            <w:r>
              <w:rPr>
                <w:rFonts w:ascii="Times New Roman"/>
                <w:b w:val="false"/>
                <w:i w:val="false"/>
                <w:color w:val="000000"/>
                <w:sz w:val="20"/>
              </w:rPr>
              <w:t>
rom 0.2 t to 30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 of the measured mass of the axial load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5"/>
          <w:p>
            <w:pPr>
              <w:spacing w:after="20"/>
              <w:ind w:left="20"/>
              <w:jc w:val="both"/>
            </w:pPr>
            <w:r>
              <w:rPr>
                <w:rFonts w:ascii="Times New Roman"/>
                <w:b w:val="false"/>
                <w:i w:val="false"/>
                <w:color w:val="000000"/>
                <w:sz w:val="20"/>
              </w:rPr>
              <w:t>
Order of the Minister of Investment and Development of the Republic of Kazakhstan No. 342 dated March 26, 2015 “On approval of the permissible parameters of vehicles intended for movement on the roads of the Republic of Kazakhstan” (registered in the Register of state registration of regulatory legal acts under No. 11009);</w:t>
            </w:r>
          </w:p>
          <w:bookmarkEnd w:id="75"/>
          <w:p>
            <w:pPr>
              <w:spacing w:after="20"/>
              <w:ind w:left="20"/>
              <w:jc w:val="both"/>
            </w:pPr>
            <w:r>
              <w:rPr>
                <w:rFonts w:ascii="Times New Roman"/>
                <w:b w:val="false"/>
                <w:i w:val="false"/>
                <w:color w:val="000000"/>
                <w:sz w:val="20"/>
              </w:rPr>
              <w:t>
Order of the acting Minister of Transport and Communications of the Republic of Kazakhstan dated August 13, 2010 No. 362 “On approval of the rules for organization of work of transport control posts on the territory of the Republic of Kazakhstan” (registered in the Register of state registration of regulatory legal acts under No.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axial loads and the total mass of freight vehicles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76"/>
          <w:p>
            <w:pPr>
              <w:spacing w:after="20"/>
              <w:ind w:left="20"/>
              <w:jc w:val="both"/>
            </w:pPr>
            <w:r>
              <w:rPr>
                <w:rFonts w:ascii="Times New Roman"/>
                <w:b w:val="false"/>
                <w:i w:val="false"/>
                <w:color w:val="000000"/>
                <w:sz w:val="20"/>
              </w:rPr>
              <w:t>
per total weight:</w:t>
            </w:r>
          </w:p>
          <w:bookmarkEnd w:id="76"/>
          <w:p>
            <w:pPr>
              <w:spacing w:after="20"/>
              <w:ind w:left="20"/>
              <w:jc w:val="both"/>
            </w:pPr>
            <w:r>
              <w:rPr>
                <w:rFonts w:ascii="Times New Roman"/>
                <w:b w:val="false"/>
                <w:i w:val="false"/>
                <w:color w:val="000000"/>
                <w:sz w:val="20"/>
              </w:rPr>
              <w:t xml:space="preserve">
from 1 t to 200 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of the measured mass of the axial load or a group of axles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axial loads and the total mass of freight vehicles on the weighing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7"/>
          <w:p>
            <w:pPr>
              <w:spacing w:after="20"/>
              <w:ind w:left="20"/>
              <w:jc w:val="both"/>
            </w:pPr>
            <w:r>
              <w:rPr>
                <w:rFonts w:ascii="Times New Roman"/>
                <w:b w:val="false"/>
                <w:i w:val="false"/>
                <w:color w:val="000000"/>
                <w:sz w:val="20"/>
              </w:rPr>
              <w:t>
By total weight:</w:t>
            </w:r>
          </w:p>
          <w:bookmarkEnd w:id="77"/>
          <w:p>
            <w:pPr>
              <w:spacing w:after="20"/>
              <w:ind w:left="20"/>
              <w:jc w:val="both"/>
            </w:pPr>
            <w:r>
              <w:rPr>
                <w:rFonts w:ascii="Times New Roman"/>
                <w:b w:val="false"/>
                <w:i w:val="false"/>
                <w:color w:val="000000"/>
                <w:sz w:val="20"/>
              </w:rPr>
              <w:t>
from 3.5 t to 200 t</w:t>
            </w:r>
          </w:p>
          <w:p>
            <w:pPr>
              <w:spacing w:after="20"/>
              <w:ind w:left="20"/>
              <w:jc w:val="both"/>
            </w:pPr>
            <w:r>
              <w:rPr>
                <w:rFonts w:ascii="Times New Roman"/>
                <w:b w:val="false"/>
                <w:i w:val="false"/>
                <w:color w:val="000000"/>
                <w:sz w:val="20"/>
              </w:rPr>
              <w:t>
by axes:</w:t>
            </w:r>
          </w:p>
          <w:p>
            <w:pPr>
              <w:spacing w:after="20"/>
              <w:ind w:left="20"/>
              <w:jc w:val="both"/>
            </w:pPr>
            <w:r>
              <w:rPr>
                <w:rFonts w:ascii="Times New Roman"/>
                <w:b w:val="false"/>
                <w:i w:val="false"/>
                <w:color w:val="000000"/>
                <w:sz w:val="20"/>
              </w:rPr>
              <w:t xml:space="preserve">
from 1 t to 50 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8"/>
          <w:p>
            <w:pPr>
              <w:spacing w:after="20"/>
              <w:ind w:left="20"/>
              <w:jc w:val="both"/>
            </w:pPr>
            <w:r>
              <w:rPr>
                <w:rFonts w:ascii="Times New Roman"/>
                <w:b w:val="false"/>
                <w:i w:val="false"/>
                <w:color w:val="000000"/>
                <w:sz w:val="20"/>
              </w:rPr>
              <w:t>
- by total</w:t>
            </w:r>
          </w:p>
          <w:bookmarkEnd w:id="78"/>
          <w:p>
            <w:pPr>
              <w:spacing w:after="20"/>
              <w:ind w:left="20"/>
              <w:jc w:val="both"/>
            </w:pPr>
            <w:r>
              <w:rPr>
                <w:rFonts w:ascii="Times New Roman"/>
                <w:b w:val="false"/>
                <w:i w:val="false"/>
                <w:color w:val="000000"/>
                <w:sz w:val="20"/>
              </w:rPr>
              <w:t>
weight ± 5%</w:t>
            </w:r>
          </w:p>
          <w:p>
            <w:pPr>
              <w:spacing w:after="20"/>
              <w:ind w:left="20"/>
              <w:jc w:val="both"/>
            </w:pPr>
            <w:r>
              <w:rPr>
                <w:rFonts w:ascii="Times New Roman"/>
                <w:b w:val="false"/>
                <w:i w:val="false"/>
                <w:color w:val="000000"/>
                <w:sz w:val="20"/>
              </w:rPr>
              <w:t>
- by axes</w:t>
            </w:r>
          </w:p>
          <w:p>
            <w:pPr>
              <w:spacing w:after="20"/>
              <w:ind w:left="20"/>
              <w:jc w:val="both"/>
            </w:pPr>
            <w:r>
              <w:rPr>
                <w:rFonts w:ascii="Times New Roman"/>
                <w:b w:val="false"/>
                <w:i w:val="false"/>
                <w:color w:val="000000"/>
                <w:sz w:val="20"/>
              </w:rPr>
              <w:t>
± 8%</w:t>
            </w:r>
          </w:p>
          <w:p>
            <w:pPr>
              <w:spacing w:after="20"/>
              <w:ind w:left="20"/>
              <w:jc w:val="both"/>
            </w:pPr>
            <w:r>
              <w:rPr>
                <w:rFonts w:ascii="Times New Roman"/>
                <w:b w:val="false"/>
                <w:i w:val="false"/>
                <w:color w:val="000000"/>
                <w:sz w:val="20"/>
              </w:rPr>
              <w:t>
- group of axles</w:t>
            </w:r>
          </w:p>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per axis in a group of axes ± 10%</w:t>
            </w:r>
          </w:p>
          <w:p>
            <w:pPr>
              <w:spacing w:after="20"/>
              <w:ind w:left="20"/>
              <w:jc w:val="both"/>
            </w:pPr>
            <w:r>
              <w:rPr>
                <w:rFonts w:ascii="Times New Roman"/>
                <w:b w:val="false"/>
                <w:i w:val="false"/>
                <w:color w:val="000000"/>
                <w:sz w:val="20"/>
              </w:rPr>
              <w:t xml:space="preserve">
- center distance, geometric parameters ± 2%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axial loads, gross weight and overall parameters of freight vehicles on weighing equipment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9"/>
          <w:p>
            <w:pPr>
              <w:spacing w:after="20"/>
              <w:ind w:left="20"/>
              <w:jc w:val="both"/>
            </w:pPr>
            <w:r>
              <w:rPr>
                <w:rFonts w:ascii="Times New Roman"/>
                <w:b w:val="false"/>
                <w:i w:val="false"/>
                <w:color w:val="000000"/>
                <w:sz w:val="20"/>
              </w:rPr>
              <w:t>
-By total weight:</w:t>
            </w:r>
          </w:p>
          <w:bookmarkEnd w:id="79"/>
          <w:p>
            <w:pPr>
              <w:spacing w:after="20"/>
              <w:ind w:left="20"/>
              <w:jc w:val="both"/>
            </w:pPr>
            <w:r>
              <w:rPr>
                <w:rFonts w:ascii="Times New Roman"/>
                <w:b w:val="false"/>
                <w:i w:val="false"/>
                <w:color w:val="000000"/>
                <w:sz w:val="20"/>
              </w:rPr>
              <w:t>
from 0.1 t to 150 t</w:t>
            </w:r>
          </w:p>
          <w:p>
            <w:pPr>
              <w:spacing w:after="20"/>
              <w:ind w:left="20"/>
              <w:jc w:val="both"/>
            </w:pPr>
            <w:r>
              <w:rPr>
                <w:rFonts w:ascii="Times New Roman"/>
                <w:b w:val="false"/>
                <w:i w:val="false"/>
                <w:color w:val="000000"/>
                <w:sz w:val="20"/>
              </w:rPr>
              <w:t>
- by axes:</w:t>
            </w:r>
          </w:p>
          <w:p>
            <w:pPr>
              <w:spacing w:after="20"/>
              <w:ind w:left="20"/>
              <w:jc w:val="both"/>
            </w:pPr>
            <w:r>
              <w:rPr>
                <w:rFonts w:ascii="Times New Roman"/>
                <w:b w:val="false"/>
                <w:i w:val="false"/>
                <w:color w:val="000000"/>
                <w:sz w:val="20"/>
              </w:rPr>
              <w:t xml:space="preserve">
from 0.5 t to 20 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0"/>
          <w:p>
            <w:pPr>
              <w:spacing w:after="20"/>
              <w:ind w:left="20"/>
              <w:jc w:val="both"/>
            </w:pPr>
            <w:r>
              <w:rPr>
                <w:rFonts w:ascii="Times New Roman"/>
                <w:b w:val="false"/>
                <w:i w:val="false"/>
                <w:color w:val="000000"/>
                <w:sz w:val="20"/>
              </w:rPr>
              <w:t>
- By total weight: ± 4%</w:t>
            </w:r>
          </w:p>
          <w:bookmarkEnd w:id="80"/>
          <w:p>
            <w:pPr>
              <w:spacing w:after="20"/>
              <w:ind w:left="20"/>
              <w:jc w:val="both"/>
            </w:pPr>
            <w:r>
              <w:rPr>
                <w:rFonts w:ascii="Times New Roman"/>
                <w:b w:val="false"/>
                <w:i w:val="false"/>
                <w:color w:val="000000"/>
                <w:sz w:val="20"/>
              </w:rPr>
              <w:t>
- by axes: ± 10%,</w:t>
            </w:r>
          </w:p>
          <w:p>
            <w:pPr>
              <w:spacing w:after="20"/>
              <w:ind w:left="20"/>
              <w:jc w:val="both"/>
            </w:pPr>
            <w:r>
              <w:rPr>
                <w:rFonts w:ascii="Times New Roman"/>
                <w:b w:val="false"/>
                <w:i w:val="false"/>
                <w:color w:val="000000"/>
                <w:sz w:val="20"/>
              </w:rPr>
              <w:t>
- per group of axles ± 10%</w:t>
            </w:r>
          </w:p>
          <w:p>
            <w:pPr>
              <w:spacing w:after="20"/>
              <w:ind w:left="20"/>
              <w:jc w:val="both"/>
            </w:pPr>
            <w:r>
              <w:rPr>
                <w:rFonts w:ascii="Times New Roman"/>
                <w:b w:val="false"/>
                <w:i w:val="false"/>
                <w:color w:val="000000"/>
                <w:sz w:val="20"/>
              </w:rPr>
              <w:t>
- per axis in a group of axes ± 14%</w:t>
            </w:r>
          </w:p>
          <w:p>
            <w:pPr>
              <w:spacing w:after="20"/>
              <w:ind w:left="20"/>
              <w:jc w:val="both"/>
            </w:pPr>
            <w:r>
              <w:rPr>
                <w:rFonts w:ascii="Times New Roman"/>
                <w:b w:val="false"/>
                <w:i w:val="false"/>
                <w:color w:val="000000"/>
                <w:sz w:val="20"/>
              </w:rPr>
              <w:t>
- length ± 50 mm</w:t>
            </w:r>
          </w:p>
          <w:p>
            <w:pPr>
              <w:spacing w:after="20"/>
              <w:ind w:left="20"/>
              <w:jc w:val="both"/>
            </w:pPr>
            <w:r>
              <w:rPr>
                <w:rFonts w:ascii="Times New Roman"/>
                <w:b w:val="false"/>
                <w:i w:val="false"/>
                <w:color w:val="000000"/>
                <w:sz w:val="20"/>
              </w:rPr>
              <w:t>
- height and width ± 35 mm</w:t>
            </w:r>
          </w:p>
          <w:p>
            <w:pPr>
              <w:spacing w:after="20"/>
              <w:ind w:left="20"/>
              <w:jc w:val="both"/>
            </w:pPr>
            <w:r>
              <w:rPr>
                <w:rFonts w:ascii="Times New Roman"/>
                <w:b w:val="false"/>
                <w:i w:val="false"/>
                <w:color w:val="000000"/>
                <w:sz w:val="20"/>
              </w:rPr>
              <w:t xml:space="preserve">
- center distance ± 50 mm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overall parameters of vehicles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0.05 m to 50 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1"/>
          <w:p>
            <w:pPr>
              <w:spacing w:after="20"/>
              <w:ind w:left="20"/>
              <w:jc w:val="both"/>
            </w:pPr>
            <w:r>
              <w:rPr>
                <w:rFonts w:ascii="Times New Roman"/>
                <w:b w:val="false"/>
                <w:i w:val="false"/>
                <w:color w:val="000000"/>
                <w:sz w:val="20"/>
              </w:rPr>
              <w:t>
± (1.5 mm + 0.05L) m</w:t>
            </w:r>
          </w:p>
          <w:bookmarkEnd w:id="81"/>
          <w:p>
            <w:pPr>
              <w:spacing w:after="20"/>
              <w:ind w:left="20"/>
              <w:jc w:val="both"/>
            </w:pPr>
            <w:r>
              <w:rPr>
                <w:rFonts w:ascii="Times New Roman"/>
                <w:b w:val="false"/>
                <w:i w:val="false"/>
                <w:color w:val="000000"/>
                <w:sz w:val="20"/>
              </w:rPr>
              <w:t xml:space="preserve">
L - overall parameters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used when registering drivers' work and rest regimes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220 km / 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km / 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82"/>
          <w:p>
            <w:pPr>
              <w:spacing w:after="20"/>
              <w:ind w:left="20"/>
              <w:jc w:val="both"/>
            </w:pPr>
            <w:r>
              <w:rPr>
                <w:rFonts w:ascii="Times New Roman"/>
                <w:b w:val="false"/>
                <w:i w:val="false"/>
                <w:color w:val="000000"/>
                <w:sz w:val="20"/>
              </w:rPr>
              <w:t>
Order of the acting Minister of Investment and Development of the Republic of Kazakhstan dated December 31, 2015 No. 1288 “On approval of the Rules for organization of work and rest of drivers, as well as the use of tachographs” (registered in the Register of state registration of regulatory legal acts under No. 14095);</w:t>
            </w:r>
          </w:p>
          <w:bookmarkEnd w:id="82"/>
          <w:p>
            <w:pPr>
              <w:spacing w:after="20"/>
              <w:ind w:left="20"/>
              <w:jc w:val="both"/>
            </w:pPr>
            <w:r>
              <w:rPr>
                <w:rFonts w:ascii="Times New Roman"/>
                <w:b w:val="false"/>
                <w:i w:val="false"/>
                <w:color w:val="000000"/>
                <w:sz w:val="20"/>
              </w:rPr>
              <w:t xml:space="preserve">
Decree of the President of the Republic of Kazakhstan dated May 12, 1995 No. 2272 “On accession of the Republic of Kazakhstan to the European Agreement concerning the work of crews of vehicles engaged in international road transportation”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water transport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 humidity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by volume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12.1.014-84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air temperature of a working zone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minus 20 to 70 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12.1.014-84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illumination of workplaces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(1 - 20000) lx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lx</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Minister of National Economy of the Republic of Kazakhstan dated February 28, 2015 No. 169 “On approval of Hygienic standards for physical factors affecting a person” (registered in the Register of state registration of regulatory legal acts under No. 11147)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Workplace noise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140) 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dB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 speed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379 of the Order of the Minister of Transport and Communications of the Republic of Kazakhstan dated March 09, 2011 No. 127 “On approval of the Rules for construction of inland navigation vessels” (registered in the Register of state registration of regulatory legal acts under No. 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insulation resistance of electrical circuits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100 kiloohm to 50 megohm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0,05 kiloohm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acting Minister of Transport and Communications of the Republic of Kazakhstan dated April 21, 2011 No. 216 “On approval of the Rules for inspection of ships in operation” (registered in the Register of state registration of regulatory legal acts under No.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Ambient temperature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minus 30 to 50 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Appendix 379 of the Order of the Minister of Transport and Communications of the Republic of Kazakhstan dated March 09, 2011 No. 127 “On approval of the Rules for construction of inland navigation vessels” (registered in the Register of state registration of regulatory legal acts under No. 6871)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weight of materials extracted from water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(100 - 15000)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kg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of Transport and Communications of the Republic of Kazakhstan dated September 27, 2013 No. 761 “On approval of the Rules for planning and conducting engineering works to ensure the safety of navigation on inland waterways” (registered in the Register of state registration of regulatory legal acts under No. 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excess points of reference, distances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0,01 m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horizontal angles when leveling on the ground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 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Inland waterway depth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for Investment and Development of the Republic of Kazakhstan dated February 24, 2015 No. 161 “On approval of the Rules for operation of inland waterways” (registered in the Register of state registration of regulatory legal acts under No. 10870)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Pressure measurement in hydraulic systems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(80-106)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MPa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acting Minister of Transport and Communications of the Republic of Kazakhstan dated April 21, 2011 No. 216 “Rules for inspection of ships in operation” (registered in the Register of state registration of regulatory legal acts under No. 6991)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Pressure measurement in pneumatic systems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MPa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pressure measurement in the lubrication system of internal combustion engines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MPa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oxygen gas pressure in pressured vessels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MPa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Minister of Investment and Development of the Republic of Kazakhstan dated December 30, 2014 No. 358 “On approval of the Rules for ensuring industrial safety during operation of pressured equipment” (registered in the Register of state registration of regulatory legal acts under No. 10303)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Propane gas pressure measurement in pressured vessels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MPa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water and oil temperature of engines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acting Minister of Transport and Communications of the Republic of Kazakhstan dated April 21, 2011 No. 216 “On approval of the Rules for inspection of ships in operation” (registered in the Register of state registration of regulatory legal acts under No.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distances between control points on the ground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of Transport and Communications of the Republic of Kazakhstan dated September 27, 2013 No. 761 “On approval of the Rules for planning and conducting engineering works to ensure the safety of navigation on inland waterways” (registered in the Register of state registration of regulatory legal acts under No. 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metric values of intermediates and products used in ship repair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of Transport and Communications of the Republic of Kazakhstan dated April 07, 2011 No. 201 “On approval of the Rules for ship repair” (registered in the Register of state registration of regulatory legal acts under No. 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Voltage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600)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acting Minister of Transport and Communications of the Republic of Kazakhstan dated April 21, 2011 No. 216 “On approval of the Rules for inspection of ships in operation” (registered in the Register of state registration of regulatory legal acts under No.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frequency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of Transport and Communications of the Republic of Kazakhstan dated March 09, 2011 No. 127 “On approval of the Rules for construction of inland navigation vessels” (registered in the Register of state registration of regulatory legal acts under No. 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rotational speed of the crankshaft of internal combustion engines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1500) rpm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rpm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acting Minister of Transport and Communications of the Republic of Kazakhstan dated April 21, 2011 No. 216 “On approval of the Rules for inspection of ships in operation” (registered in the Register of state registration of regulatory legal acts under No.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Atmospheric pressure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 mm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mm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379 of the Order of the Minister of Transport and Communications of the Republic of Kazakhstan dated March 09, 2011 No. 127 “On approval of the Rules for construction of inland navigation vessels” (registered in the Register of state registration of regulatory legal acts under No. 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thickness of products made of various materials during the work on the corrosion protection of metal gates and locks of water gates of hydraulic structures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(1,0 - 199,9)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Minister of Investment and Development of the Republic of Kazakhstan dated April 30, 2015 No. 550 “Rules for technical operation, inspection and repair of navigable hydraulic structures (locks)” (registered in the Register of state registration of regulatory legal acts under No. 11915)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3"/>
          <w:p>
            <w:pPr>
              <w:spacing w:after="20"/>
              <w:ind w:left="20"/>
              <w:jc w:val="both"/>
            </w:pPr>
            <w:r>
              <w:rPr>
                <w:rFonts w:ascii="Times New Roman"/>
                <w:b w:val="false"/>
                <w:i w:val="false"/>
                <w:color w:val="000000"/>
                <w:sz w:val="20"/>
              </w:rPr>
              <w:t>
Measurement of coordinates of occurrence of defects;</w:t>
            </w:r>
          </w:p>
          <w:bookmarkEnd w:id="83"/>
          <w:p>
            <w:pPr>
              <w:spacing w:after="20"/>
              <w:ind w:left="20"/>
              <w:jc w:val="both"/>
            </w:pPr>
            <w:r>
              <w:rPr>
                <w:rFonts w:ascii="Times New Roman"/>
                <w:b w:val="false"/>
                <w:i w:val="false"/>
                <w:color w:val="000000"/>
                <w:sz w:val="20"/>
              </w:rPr>
              <w:t>
equivalent defect sizes in concrete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6000,0)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thickness of products with one-sided access to concrete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6000,0)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distances (horizontal and vertical) movements of earthwork and concrete structures and their foundations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mm/km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roll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384 of the Order of the Minister of Transport and Communications of the Republic of Kazakhstan dated March 09, 2011 No. 127 “On approval of the Rules for construction of inland navigation vessels” (registered in the Register of state registration of regulatory legal acts under No. 6871)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Thickness measurement of hull structures of inland waterway vessels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acting Minister of Transport and Communications of the Republic of Kazakhstan dated April 21, 2011 No. 216 “On approval of the Rules for inspection of ships in operation” (registered in the Register of state registration of regulatory legal acts under No. 6991)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external and internal dimensions of parts of a cylinder-piston group of internal combustion engines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mm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hull, working surfaces of parts of the screw-steering complex of 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energy conservation and energy efficiency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measurement on the surface of materials in the field of energy conservation and energy efficiency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minus 40 to 280 °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4"/>
          <w:p>
            <w:pPr>
              <w:spacing w:after="20"/>
              <w:ind w:left="20"/>
              <w:jc w:val="both"/>
            </w:pPr>
            <w:r>
              <w:rPr>
                <w:rFonts w:ascii="Times New Roman"/>
                <w:b w:val="false"/>
                <w:i w:val="false"/>
                <w:color w:val="000000"/>
                <w:sz w:val="20"/>
              </w:rPr>
              <w:t>
GOST 26629;</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GOST 11828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GOST 25380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SP-RK-4.0203; </w:t>
            </w:r>
          </w:p>
          <w:p>
            <w:pPr>
              <w:spacing w:after="20"/>
              <w:ind w:left="20"/>
              <w:jc w:val="both"/>
            </w:pPr>
            <w:r>
              <w:rPr>
                <w:rFonts w:ascii="Times New Roman"/>
                <w:b w:val="false"/>
                <w:i w:val="false"/>
                <w:color w:val="000000"/>
                <w:sz w:val="20"/>
              </w:rPr>
              <w:t>
</w:t>
            </w:r>
            <w:r>
              <w:rPr>
                <w:rFonts w:ascii="Times New Roman"/>
                <w:b w:val="false"/>
                <w:i w:val="false"/>
                <w:color w:val="000000"/>
                <w:sz w:val="20"/>
              </w:rPr>
              <w:t>RD-153-34.0-20363;</w:t>
            </w:r>
          </w:p>
          <w:p>
            <w:pPr>
              <w:spacing w:after="20"/>
              <w:ind w:left="20"/>
              <w:jc w:val="both"/>
            </w:pPr>
            <w:r>
              <w:rPr>
                <w:rFonts w:ascii="Times New Roman"/>
                <w:b w:val="false"/>
                <w:i w:val="false"/>
                <w:color w:val="000000"/>
                <w:sz w:val="20"/>
              </w:rPr>
              <w:t>
RD-13-04;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flow and metering of fluid and coolant in the field of energy conservation and energy efficiency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0.7 to 1500000 m³ /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5"/>
          <w:p>
            <w:pPr>
              <w:spacing w:after="20"/>
              <w:ind w:left="20"/>
              <w:jc w:val="both"/>
            </w:pPr>
            <w:r>
              <w:rPr>
                <w:rFonts w:ascii="Times New Roman"/>
                <w:b w:val="false"/>
                <w:i w:val="false"/>
                <w:color w:val="000000"/>
                <w:sz w:val="20"/>
              </w:rPr>
              <w:t>
± 3.0% at flow rates from 0.1 to 1 m³ / s;</w:t>
            </w:r>
          </w:p>
          <w:bookmarkEnd w:id="85"/>
          <w:p>
            <w:pPr>
              <w:spacing w:after="20"/>
              <w:ind w:left="20"/>
              <w:jc w:val="both"/>
            </w:pPr>
            <w:r>
              <w:rPr>
                <w:rFonts w:ascii="Times New Roman"/>
                <w:b w:val="false"/>
                <w:i w:val="false"/>
                <w:color w:val="000000"/>
                <w:sz w:val="20"/>
              </w:rPr>
              <w:t xml:space="preserve">
± 1.5% at flow rates from 1.0 to 20 m³ /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6"/>
          <w:p>
            <w:pPr>
              <w:spacing w:after="20"/>
              <w:ind w:left="20"/>
              <w:jc w:val="both"/>
            </w:pPr>
            <w:r>
              <w:rPr>
                <w:rFonts w:ascii="Times New Roman"/>
                <w:b w:val="false"/>
                <w:i w:val="false"/>
                <w:color w:val="000000"/>
                <w:sz w:val="20"/>
              </w:rPr>
              <w:t xml:space="preserve">
GOST 8.611;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GOST 28702;</w:t>
            </w:r>
          </w:p>
          <w:p>
            <w:pPr>
              <w:spacing w:after="20"/>
              <w:ind w:left="20"/>
              <w:jc w:val="both"/>
            </w:pPr>
            <w:r>
              <w:rPr>
                <w:rFonts w:ascii="Times New Roman"/>
                <w:b w:val="false"/>
                <w:i w:val="false"/>
                <w:color w:val="000000"/>
                <w:sz w:val="20"/>
              </w:rPr>
              <w:t>
GOST 15528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Thickness measurement in the field of energy conservation and energy efficiency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 to 1000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28702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ambient temperature and materials in the field of energy conservation and energy efficiency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550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7"/>
          <w:p>
            <w:pPr>
              <w:spacing w:after="20"/>
              <w:ind w:left="20"/>
              <w:jc w:val="both"/>
            </w:pPr>
            <w:r>
              <w:rPr>
                <w:rFonts w:ascii="Times New Roman"/>
                <w:b w:val="false"/>
                <w:i w:val="false"/>
                <w:color w:val="000000"/>
                <w:sz w:val="20"/>
              </w:rPr>
              <w:t>
GOST 26629;</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SP-RK-4.0203; </w:t>
            </w:r>
          </w:p>
          <w:p>
            <w:pPr>
              <w:spacing w:after="20"/>
              <w:ind w:left="20"/>
              <w:jc w:val="both"/>
            </w:pPr>
            <w:r>
              <w:rPr>
                <w:rFonts w:ascii="Times New Roman"/>
                <w:b w:val="false"/>
                <w:i w:val="false"/>
                <w:color w:val="000000"/>
                <w:sz w:val="20"/>
              </w:rPr>
              <w:t>
</w:t>
            </w:r>
            <w:r>
              <w:rPr>
                <w:rFonts w:ascii="Times New Roman"/>
                <w:b w:val="false"/>
                <w:i w:val="false"/>
                <w:color w:val="000000"/>
                <w:sz w:val="20"/>
              </w:rPr>
              <w:t>RD-153-34.0-20363;</w:t>
            </w:r>
          </w:p>
          <w:p>
            <w:pPr>
              <w:spacing w:after="20"/>
              <w:ind w:left="20"/>
              <w:jc w:val="both"/>
            </w:pPr>
            <w:r>
              <w:rPr>
                <w:rFonts w:ascii="Times New Roman"/>
                <w:b w:val="false"/>
                <w:i w:val="false"/>
                <w:color w:val="000000"/>
                <w:sz w:val="20"/>
              </w:rPr>
              <w:t>
RD-13-04;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heat flux density in the field of energy conservation and energy efficiency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999) W / m²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25380;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 of heat flux density in the field of energy conservation and energy efficiency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minus 30 to 80 °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8"/>
          <w:p>
            <w:pPr>
              <w:spacing w:after="20"/>
              <w:ind w:left="20"/>
              <w:jc w:val="both"/>
            </w:pPr>
            <w:r>
              <w:rPr>
                <w:rFonts w:ascii="Times New Roman"/>
                <w:b w:val="false"/>
                <w:i w:val="false"/>
                <w:color w:val="000000"/>
                <w:sz w:val="20"/>
              </w:rPr>
              <w:t>
GOST 8.558;</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GOST 26629;</w:t>
            </w:r>
          </w:p>
          <w:p>
            <w:pPr>
              <w:spacing w:after="20"/>
              <w:ind w:left="20"/>
              <w:jc w:val="both"/>
            </w:pPr>
            <w:r>
              <w:rPr>
                <w:rFonts w:ascii="Times New Roman"/>
                <w:b w:val="false"/>
                <w:i w:val="false"/>
                <w:color w:val="000000"/>
                <w:sz w:val="20"/>
              </w:rPr>
              <w:t>
(it is applied when carrying out an energy audit of industrial enterprises)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 resistance in the field of energy conservation and energy efficiency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200) Megohms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 power in the field of energy conservation and energy efficiency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400)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 voltage in the field of energy conservation and energy efficiency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600)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gas and air velocity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(0,80 -30,00)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humidity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lx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9"/>
          <w:p>
            <w:pPr>
              <w:spacing w:after="20"/>
              <w:ind w:left="20"/>
              <w:jc w:val="both"/>
            </w:pPr>
            <w:r>
              <w:rPr>
                <w:rFonts w:ascii="Times New Roman"/>
                <w:b w:val="false"/>
                <w:i w:val="false"/>
                <w:color w:val="000000"/>
                <w:sz w:val="20"/>
              </w:rPr>
              <w:t xml:space="preserve">
GOST 21830; </w:t>
            </w:r>
          </w:p>
          <w:bookmarkEnd w:id="89"/>
          <w:p>
            <w:pPr>
              <w:spacing w:after="20"/>
              <w:ind w:left="20"/>
              <w:jc w:val="both"/>
            </w:pPr>
            <w:r>
              <w:rPr>
                <w:rFonts w:ascii="Times New Roman"/>
                <w:b w:val="false"/>
                <w:i w:val="false"/>
                <w:color w:val="000000"/>
                <w:sz w:val="20"/>
              </w:rPr>
              <w:t>
GOST 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power quality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Megohms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liquid and gas pressure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 mm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(0,08-0,98) mm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the quality and quantity of the composition of gas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0"/>
          <w:p>
            <w:pPr>
              <w:spacing w:after="20"/>
              <w:ind w:left="20"/>
              <w:jc w:val="both"/>
            </w:pPr>
            <w:r>
              <w:rPr>
                <w:rFonts w:ascii="Times New Roman"/>
                <w:b w:val="false"/>
                <w:i w:val="false"/>
                <w:color w:val="000000"/>
                <w:sz w:val="20"/>
              </w:rPr>
              <w:t>
(O) from 0 to 25% (CO) from 4 to 4000%</w:t>
            </w:r>
          </w:p>
          <w:bookmarkEnd w:id="90"/>
          <w:p>
            <w:pPr>
              <w:spacing w:after="20"/>
              <w:ind w:left="20"/>
              <w:jc w:val="both"/>
            </w:pPr>
            <w:r>
              <w:rPr>
                <w:rFonts w:ascii="Times New Roman"/>
                <w:b w:val="false"/>
                <w:i w:val="false"/>
                <w:color w:val="000000"/>
                <w:sz w:val="20"/>
              </w:rPr>
              <w:t xml:space="preserve">
(NO) from 0 to 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1"/>
          <w:p>
            <w:pPr>
              <w:spacing w:after="20"/>
              <w:ind w:left="20"/>
              <w:jc w:val="both"/>
            </w:pPr>
            <w:r>
              <w:rPr>
                <w:rFonts w:ascii="Times New Roman"/>
                <w:b w:val="false"/>
                <w:i w:val="false"/>
                <w:color w:val="000000"/>
                <w:sz w:val="20"/>
              </w:rPr>
              <w:t>
(O-oxygen) ± 3.3%;</w:t>
            </w:r>
          </w:p>
          <w:bookmarkEnd w:id="91"/>
          <w:p>
            <w:pPr>
              <w:spacing w:after="20"/>
              <w:ind w:left="20"/>
              <w:jc w:val="both"/>
            </w:pPr>
            <w:r>
              <w:rPr>
                <w:rFonts w:ascii="Times New Roman"/>
                <w:b w:val="false"/>
                <w:i w:val="false"/>
                <w:color w:val="000000"/>
                <w:sz w:val="20"/>
              </w:rPr>
              <w:t>
(CO-carbon) ± 6.6%;</w:t>
            </w:r>
          </w:p>
          <w:p>
            <w:pPr>
              <w:spacing w:after="20"/>
              <w:ind w:left="20"/>
              <w:jc w:val="both"/>
            </w:pPr>
            <w:r>
              <w:rPr>
                <w:rFonts w:ascii="Times New Roman"/>
                <w:b w:val="false"/>
                <w:i w:val="false"/>
                <w:color w:val="000000"/>
                <w:sz w:val="20"/>
              </w:rPr>
              <w:t xml:space="preserve">
(NO-nitrogen) ±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2"/>
          <w:p>
            <w:pPr>
              <w:spacing w:after="20"/>
              <w:ind w:left="20"/>
              <w:jc w:val="both"/>
            </w:pPr>
            <w:r>
              <w:rPr>
                <w:rFonts w:ascii="Times New Roman"/>
                <w:b w:val="false"/>
                <w:i w:val="false"/>
                <w:color w:val="000000"/>
                <w:sz w:val="20"/>
              </w:rPr>
              <w:t>
GOST 8.207;</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RD 34.01.101;</w:t>
            </w:r>
          </w:p>
          <w:p>
            <w:pPr>
              <w:spacing w:after="20"/>
              <w:ind w:left="20"/>
              <w:jc w:val="both"/>
            </w:pPr>
            <w:r>
              <w:rPr>
                <w:rFonts w:ascii="Times New Roman"/>
                <w:b w:val="false"/>
                <w:i w:val="false"/>
                <w:color w:val="000000"/>
                <w:sz w:val="20"/>
              </w:rPr>
              <w:t>
</w:t>
            </w:r>
            <w:r>
              <w:rPr>
                <w:rFonts w:ascii="Times New Roman"/>
                <w:b w:val="false"/>
                <w:i w:val="false"/>
                <w:color w:val="000000"/>
                <w:sz w:val="20"/>
              </w:rPr>
              <w:t>RD 34.25.514;</w:t>
            </w:r>
          </w:p>
          <w:p>
            <w:pPr>
              <w:spacing w:after="20"/>
              <w:ind w:left="20"/>
              <w:jc w:val="both"/>
            </w:pPr>
            <w:r>
              <w:rPr>
                <w:rFonts w:ascii="Times New Roman"/>
                <w:b w:val="false"/>
                <w:i w:val="false"/>
                <w:color w:val="000000"/>
                <w:sz w:val="20"/>
              </w:rPr>
              <w:t>
RD 34 RK 1-26.303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industrial safety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temperature of the working environment of pressured vessels (boiler drum, reservoir, tank)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115)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650)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(minus 200 – 0)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temperature of the working environment of pressured vessels (pipeline)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115)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650)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pressure of the working environment of pressured vessels (boiler drum, reservoir, tank)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MPa (kgf / cm2) – 2,5 MPa (25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to 14 MPa (more than 25 to 140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14 MPa (140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Accuracy class not below:</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2.5 - at a working pressure of the vessel up to 2.5 MPa (25 kgf / cm2);</w:t>
            </w:r>
          </w:p>
          <w:p>
            <w:pPr>
              <w:spacing w:after="20"/>
              <w:ind w:left="20"/>
              <w:jc w:val="both"/>
            </w:pPr>
            <w:r>
              <w:rPr>
                <w:rFonts w:ascii="Times New Roman"/>
                <w:b w:val="false"/>
                <w:i w:val="false"/>
                <w:color w:val="000000"/>
                <w:sz w:val="20"/>
              </w:rPr>
              <w:t>
2) 1.5 - at a working pressure of the vessel over 2.5 MPa (25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pressure of a working environment (water, steam) of the pipeline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MPa (kgf / cm2) - 2.5MPa (25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to 14 MPa (more than 25 to 140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14 MPa (140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 class not below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measurement during the melt of ferrous, non-ferrous, precious metals and alloys based on these metals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construction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the tensile strength of concrete, compressive strength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1500 kN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Measurements used to determine the adhesion strength of masonry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160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Axial tensile strength is calculated with an error of up to 0.01 MPa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the deflection of structures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limits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Measurements used to determine the protective layer of concrete and the location of reinforcement in reinforced concrete structures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130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4"/>
          <w:p>
            <w:pPr>
              <w:spacing w:after="20"/>
              <w:ind w:left="20"/>
              <w:jc w:val="both"/>
            </w:pPr>
            <w:r>
              <w:rPr>
                <w:rFonts w:ascii="Times New Roman"/>
                <w:b w:val="false"/>
                <w:i w:val="false"/>
                <w:color w:val="000000"/>
                <w:sz w:val="20"/>
              </w:rPr>
              <w:t>
±(0,05tpr + 0,5) mm</w:t>
            </w:r>
          </w:p>
          <w:bookmarkEnd w:id="94"/>
          <w:p>
            <w:pPr>
              <w:spacing w:after="20"/>
              <w:ind w:left="20"/>
              <w:jc w:val="both"/>
            </w:pPr>
            <w:r>
              <w:rPr>
                <w:rFonts w:ascii="Times New Roman"/>
                <w:b w:val="false"/>
                <w:i w:val="false"/>
                <w:color w:val="000000"/>
                <w:sz w:val="20"/>
              </w:rPr>
              <w:t>
tpr – range of thickness of the protective layer of concrete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geometric dimensions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5"/>
          <w:p>
            <w:pPr>
              <w:spacing w:after="20"/>
              <w:ind w:left="20"/>
              <w:jc w:val="both"/>
            </w:pPr>
            <w:r>
              <w:rPr>
                <w:rFonts w:ascii="Times New Roman"/>
                <w:b w:val="false"/>
                <w:i w:val="false"/>
                <w:color w:val="000000"/>
                <w:sz w:val="20"/>
              </w:rPr>
              <w:t>
from 0 to 5000 mm</w:t>
            </w:r>
          </w:p>
          <w:bookmarkEnd w:id="95"/>
          <w:p>
            <w:pPr>
              <w:spacing w:after="20"/>
              <w:ind w:left="20"/>
              <w:jc w:val="both"/>
            </w:pPr>
            <w:r>
              <w:rPr>
                <w:rFonts w:ascii="Times New Roman"/>
                <w:b w:val="false"/>
                <w:i w:val="false"/>
                <w:color w:val="000000"/>
                <w:sz w:val="20"/>
              </w:rPr>
              <w:t>
from 0,05 to 100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6"/>
          <w:p>
            <w:pPr>
              <w:spacing w:after="20"/>
              <w:ind w:left="20"/>
              <w:jc w:val="both"/>
            </w:pPr>
            <w:r>
              <w:rPr>
                <w:rFonts w:ascii="Times New Roman"/>
                <w:b w:val="false"/>
                <w:i w:val="false"/>
                <w:color w:val="000000"/>
                <w:sz w:val="20"/>
              </w:rPr>
              <w:t>
± 0,06 mm</w:t>
            </w:r>
          </w:p>
          <w:bookmarkEnd w:id="96"/>
          <w:p>
            <w:pPr>
              <w:spacing w:after="20"/>
              <w:ind w:left="20"/>
              <w:jc w:val="both"/>
            </w:pPr>
            <w:r>
              <w:rPr>
                <w:rFonts w:ascii="Times New Roman"/>
                <w:b w:val="false"/>
                <w:i w:val="false"/>
                <w:color w:val="000000"/>
                <w:sz w:val="20"/>
              </w:rPr>
              <w:t>
± 2,0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7"/>
          <w:p>
            <w:pPr>
              <w:spacing w:after="20"/>
              <w:ind w:left="20"/>
              <w:jc w:val="both"/>
            </w:pPr>
            <w:r>
              <w:rPr>
                <w:rFonts w:ascii="Times New Roman"/>
                <w:b w:val="false"/>
                <w:i w:val="false"/>
                <w:color w:val="000000"/>
                <w:sz w:val="20"/>
              </w:rPr>
              <w:t>
GOST 26433.0</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GOST 26433.1</w:t>
            </w:r>
          </w:p>
          <w:p>
            <w:pPr>
              <w:spacing w:after="20"/>
              <w:ind w:left="20"/>
              <w:jc w:val="both"/>
            </w:pPr>
            <w:r>
              <w:rPr>
                <w:rFonts w:ascii="Times New Roman"/>
                <w:b w:val="false"/>
                <w:i w:val="false"/>
                <w:color w:val="000000"/>
                <w:sz w:val="20"/>
              </w:rPr>
              <w:t>
</w:t>
            </w:r>
            <w:r>
              <w:rPr>
                <w:rFonts w:ascii="Times New Roman"/>
                <w:b w:val="false"/>
                <w:i w:val="false"/>
                <w:color w:val="000000"/>
                <w:sz w:val="20"/>
              </w:rPr>
              <w:t>GOST 13015</w:t>
            </w:r>
          </w:p>
          <w:p>
            <w:pPr>
              <w:spacing w:after="20"/>
              <w:ind w:left="20"/>
              <w:jc w:val="both"/>
            </w:pPr>
            <w:r>
              <w:rPr>
                <w:rFonts w:ascii="Times New Roman"/>
                <w:b w:val="false"/>
                <w:i w:val="false"/>
                <w:color w:val="000000"/>
                <w:sz w:val="20"/>
              </w:rPr>
              <w:t>
</w:t>
            </w:r>
            <w:r>
              <w:rPr>
                <w:rFonts w:ascii="Times New Roman"/>
                <w:b w:val="false"/>
                <w:i w:val="false"/>
                <w:color w:val="000000"/>
                <w:sz w:val="20"/>
              </w:rPr>
              <w:t>GOST 21520</w:t>
            </w:r>
          </w:p>
          <w:p>
            <w:pPr>
              <w:spacing w:after="20"/>
              <w:ind w:left="20"/>
              <w:jc w:val="both"/>
            </w:pPr>
            <w:r>
              <w:rPr>
                <w:rFonts w:ascii="Times New Roman"/>
                <w:b w:val="false"/>
                <w:i w:val="false"/>
                <w:color w:val="000000"/>
                <w:sz w:val="20"/>
              </w:rPr>
              <w:t>
</w:t>
            </w:r>
            <w:r>
              <w:rPr>
                <w:rFonts w:ascii="Times New Roman"/>
                <w:b w:val="false"/>
                <w:i w:val="false"/>
                <w:color w:val="000000"/>
                <w:sz w:val="20"/>
              </w:rPr>
              <w:t>GOST 25485</w:t>
            </w:r>
          </w:p>
          <w:p>
            <w:pPr>
              <w:spacing w:after="20"/>
              <w:ind w:left="20"/>
              <w:jc w:val="both"/>
            </w:pPr>
            <w:r>
              <w:rPr>
                <w:rFonts w:ascii="Times New Roman"/>
                <w:b w:val="false"/>
                <w:i w:val="false"/>
                <w:color w:val="000000"/>
                <w:sz w:val="20"/>
              </w:rPr>
              <w:t>
</w:t>
            </w:r>
            <w:r>
              <w:rPr>
                <w:rFonts w:ascii="Times New Roman"/>
                <w:b w:val="false"/>
                <w:i w:val="false"/>
                <w:color w:val="000000"/>
                <w:sz w:val="20"/>
              </w:rPr>
              <w:t>GOST 25820</w:t>
            </w:r>
          </w:p>
          <w:p>
            <w:pPr>
              <w:spacing w:after="20"/>
              <w:ind w:left="20"/>
              <w:jc w:val="both"/>
            </w:pPr>
            <w:r>
              <w:rPr>
                <w:rFonts w:ascii="Times New Roman"/>
                <w:b w:val="false"/>
                <w:i w:val="false"/>
                <w:color w:val="000000"/>
                <w:sz w:val="20"/>
              </w:rPr>
              <w:t>
</w:t>
            </w:r>
            <w:r>
              <w:rPr>
                <w:rFonts w:ascii="Times New Roman"/>
                <w:b w:val="false"/>
                <w:i w:val="false"/>
                <w:color w:val="000000"/>
                <w:sz w:val="20"/>
              </w:rPr>
              <w:t>GOST 31359</w:t>
            </w:r>
          </w:p>
          <w:p>
            <w:pPr>
              <w:spacing w:after="20"/>
              <w:ind w:left="20"/>
              <w:jc w:val="both"/>
            </w:pPr>
            <w:r>
              <w:rPr>
                <w:rFonts w:ascii="Times New Roman"/>
                <w:b w:val="false"/>
                <w:i w:val="false"/>
                <w:color w:val="000000"/>
                <w:sz w:val="20"/>
              </w:rPr>
              <w:t>
</w:t>
            </w:r>
            <w:r>
              <w:rPr>
                <w:rFonts w:ascii="Times New Roman"/>
                <w:b w:val="false"/>
                <w:i w:val="false"/>
                <w:color w:val="000000"/>
                <w:sz w:val="20"/>
              </w:rPr>
              <w:t>GOST 31360</w:t>
            </w:r>
          </w:p>
          <w:p>
            <w:pPr>
              <w:spacing w:after="20"/>
              <w:ind w:left="20"/>
              <w:jc w:val="both"/>
            </w:pPr>
            <w:r>
              <w:rPr>
                <w:rFonts w:ascii="Times New Roman"/>
                <w:b w:val="false"/>
                <w:i w:val="false"/>
                <w:color w:val="000000"/>
                <w:sz w:val="20"/>
              </w:rPr>
              <w:t>
</w:t>
            </w:r>
            <w:r>
              <w:rPr>
                <w:rFonts w:ascii="Times New Roman"/>
                <w:b w:val="false"/>
                <w:i w:val="false"/>
                <w:color w:val="000000"/>
                <w:sz w:val="20"/>
              </w:rPr>
              <w:t>GOST 379</w:t>
            </w:r>
          </w:p>
          <w:p>
            <w:pPr>
              <w:spacing w:after="20"/>
              <w:ind w:left="20"/>
              <w:jc w:val="both"/>
            </w:pPr>
            <w:r>
              <w:rPr>
                <w:rFonts w:ascii="Times New Roman"/>
                <w:b w:val="false"/>
                <w:i w:val="false"/>
                <w:color w:val="000000"/>
                <w:sz w:val="20"/>
              </w:rPr>
              <w:t>
</w:t>
            </w:r>
            <w:r>
              <w:rPr>
                <w:rFonts w:ascii="Times New Roman"/>
                <w:b w:val="false"/>
                <w:i w:val="false"/>
                <w:color w:val="000000"/>
                <w:sz w:val="20"/>
              </w:rPr>
              <w:t>GOST 530</w:t>
            </w:r>
          </w:p>
          <w:p>
            <w:pPr>
              <w:spacing w:after="20"/>
              <w:ind w:left="20"/>
              <w:jc w:val="both"/>
            </w:pPr>
            <w:r>
              <w:rPr>
                <w:rFonts w:ascii="Times New Roman"/>
                <w:b w:val="false"/>
                <w:i w:val="false"/>
                <w:color w:val="000000"/>
                <w:sz w:val="20"/>
              </w:rPr>
              <w:t>
</w:t>
            </w:r>
            <w:r>
              <w:rPr>
                <w:rFonts w:ascii="Times New Roman"/>
                <w:b w:val="false"/>
                <w:i w:val="false"/>
                <w:color w:val="000000"/>
                <w:sz w:val="20"/>
              </w:rPr>
              <w:t>GOST 9480</w:t>
            </w:r>
          </w:p>
          <w:p>
            <w:pPr>
              <w:spacing w:after="20"/>
              <w:ind w:left="20"/>
              <w:jc w:val="both"/>
            </w:pPr>
            <w:r>
              <w:rPr>
                <w:rFonts w:ascii="Times New Roman"/>
                <w:b w:val="false"/>
                <w:i w:val="false"/>
                <w:color w:val="000000"/>
                <w:sz w:val="20"/>
              </w:rPr>
              <w:t>
</w:t>
            </w:r>
            <w:r>
              <w:rPr>
                <w:rFonts w:ascii="Times New Roman"/>
                <w:b w:val="false"/>
                <w:i w:val="false"/>
                <w:color w:val="000000"/>
                <w:sz w:val="20"/>
              </w:rPr>
              <w:t>GOST 10922</w:t>
            </w:r>
          </w:p>
          <w:p>
            <w:pPr>
              <w:spacing w:after="20"/>
              <w:ind w:left="20"/>
              <w:jc w:val="both"/>
            </w:pPr>
            <w:r>
              <w:rPr>
                <w:rFonts w:ascii="Times New Roman"/>
                <w:b w:val="false"/>
                <w:i w:val="false"/>
                <w:color w:val="000000"/>
                <w:sz w:val="20"/>
              </w:rPr>
              <w:t>
</w:t>
            </w:r>
            <w:r>
              <w:rPr>
                <w:rFonts w:ascii="Times New Roman"/>
                <w:b w:val="false"/>
                <w:i w:val="false"/>
                <w:color w:val="000000"/>
                <w:sz w:val="20"/>
              </w:rPr>
              <w:t>GOST 8478</w:t>
            </w:r>
          </w:p>
          <w:p>
            <w:pPr>
              <w:spacing w:after="20"/>
              <w:ind w:left="20"/>
              <w:jc w:val="both"/>
            </w:pPr>
            <w:r>
              <w:rPr>
                <w:rFonts w:ascii="Times New Roman"/>
                <w:b w:val="false"/>
                <w:i w:val="false"/>
                <w:color w:val="000000"/>
                <w:sz w:val="20"/>
              </w:rPr>
              <w:t>
</w:t>
            </w:r>
            <w:r>
              <w:rPr>
                <w:rFonts w:ascii="Times New Roman"/>
                <w:b w:val="false"/>
                <w:i w:val="false"/>
                <w:color w:val="000000"/>
                <w:sz w:val="20"/>
              </w:rPr>
              <w:t>GOST 14098</w:t>
            </w:r>
          </w:p>
          <w:p>
            <w:pPr>
              <w:spacing w:after="20"/>
              <w:ind w:left="20"/>
              <w:jc w:val="both"/>
            </w:pPr>
            <w:r>
              <w:rPr>
                <w:rFonts w:ascii="Times New Roman"/>
                <w:b w:val="false"/>
                <w:i w:val="false"/>
                <w:color w:val="000000"/>
                <w:sz w:val="20"/>
              </w:rPr>
              <w:t>
</w:t>
            </w:r>
            <w:r>
              <w:rPr>
                <w:rFonts w:ascii="Times New Roman"/>
                <w:b w:val="false"/>
                <w:i w:val="false"/>
                <w:color w:val="000000"/>
                <w:sz w:val="20"/>
              </w:rPr>
              <w:t>GOST 23279</w:t>
            </w:r>
          </w:p>
          <w:p>
            <w:pPr>
              <w:spacing w:after="20"/>
              <w:ind w:left="20"/>
              <w:jc w:val="both"/>
            </w:pPr>
            <w:r>
              <w:rPr>
                <w:rFonts w:ascii="Times New Roman"/>
                <w:b w:val="false"/>
                <w:i w:val="false"/>
                <w:color w:val="000000"/>
                <w:sz w:val="20"/>
              </w:rPr>
              <w:t>
GOST 5781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temperature and humidity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0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8"/>
          <w:p>
            <w:pPr>
              <w:spacing w:after="20"/>
              <w:ind w:left="20"/>
              <w:jc w:val="both"/>
            </w:pPr>
            <w:r>
              <w:rPr>
                <w:rFonts w:ascii="Times New Roman"/>
                <w:b w:val="false"/>
                <w:i w:val="false"/>
                <w:color w:val="000000"/>
                <w:sz w:val="20"/>
              </w:rPr>
              <w:t xml:space="preserve">
RK SET OF RULES EN 1991-1-5:2003/2017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RK TDS 01-01-5.1-2013 </w:t>
            </w:r>
          </w:p>
          <w:p>
            <w:pPr>
              <w:spacing w:after="20"/>
              <w:ind w:left="20"/>
              <w:jc w:val="both"/>
            </w:pPr>
            <w:r>
              <w:rPr>
                <w:rFonts w:ascii="Times New Roman"/>
                <w:b w:val="false"/>
                <w:i w:val="false"/>
                <w:color w:val="000000"/>
                <w:sz w:val="20"/>
              </w:rPr>
              <w:t>
GOST ISO 3745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10 °С to 60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acoustic control systems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9"/>
          <w:p>
            <w:pPr>
              <w:spacing w:after="20"/>
              <w:ind w:left="20"/>
              <w:jc w:val="both"/>
            </w:pPr>
            <w:r>
              <w:rPr>
                <w:rFonts w:ascii="Times New Roman"/>
                <w:b w:val="false"/>
                <w:i w:val="false"/>
                <w:color w:val="000000"/>
                <w:sz w:val="20"/>
              </w:rPr>
              <w:t>
Measured thickness range from 0.5 to 6000 mm</w:t>
            </w:r>
          </w:p>
          <w:bookmarkEnd w:id="99"/>
          <w:p>
            <w:pPr>
              <w:spacing w:after="20"/>
              <w:ind w:left="20"/>
              <w:jc w:val="both"/>
            </w:pPr>
            <w:r>
              <w:rPr>
                <w:rFonts w:ascii="Times New Roman"/>
                <w:b w:val="false"/>
                <w:i w:val="false"/>
                <w:color w:val="000000"/>
                <w:sz w:val="20"/>
              </w:rPr>
              <w:t>
Range of measurements of the depth of the defect from 2 to 6000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0"/>
          <w:p>
            <w:pPr>
              <w:spacing w:after="20"/>
              <w:ind w:left="20"/>
              <w:jc w:val="both"/>
            </w:pPr>
            <w:r>
              <w:rPr>
                <w:rFonts w:ascii="Times New Roman"/>
                <w:b w:val="false"/>
                <w:i w:val="false"/>
                <w:color w:val="000000"/>
                <w:sz w:val="20"/>
              </w:rPr>
              <w:t>
± (0,1+0,02ˑН) mm</w:t>
            </w:r>
          </w:p>
          <w:bookmarkEnd w:id="100"/>
          <w:p>
            <w:pPr>
              <w:spacing w:after="20"/>
              <w:ind w:left="20"/>
              <w:jc w:val="both"/>
            </w:pPr>
            <w:r>
              <w:rPr>
                <w:rFonts w:ascii="Times New Roman"/>
                <w:b w:val="false"/>
                <w:i w:val="false"/>
                <w:color w:val="000000"/>
                <w:sz w:val="20"/>
              </w:rPr>
              <w:t>
± (0,3+0,03ˑХ)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measurement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measurement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0.6 to 1600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Measurements used to determine the strength characteristics of materials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maximum ultimate load of at least 2000 N, a constant speed of movement of the movable clamp (100 ± 10) mm / min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31899-1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horizontal and vertical angles during geodetic works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smallest viewing distance - 1.2 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применяемые при полевых испытаний грунтов в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bearing capacity of piles during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1200)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in stamp tests of soil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in determining the geometric dimensions of products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normative and design resistance to tensile, compression, bending, crushing, shear - of structures during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10-2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1"/>
          <w:p>
            <w:pPr>
              <w:spacing w:after="20"/>
              <w:ind w:left="20"/>
              <w:jc w:val="both"/>
            </w:pPr>
            <w:r>
              <w:rPr>
                <w:rFonts w:ascii="Times New Roman"/>
                <w:b w:val="false"/>
                <w:i w:val="false"/>
                <w:color w:val="000000"/>
                <w:sz w:val="20"/>
              </w:rPr>
              <w:t>
GOST 10180</w:t>
            </w:r>
          </w:p>
          <w:bookmarkEnd w:id="101"/>
          <w:p>
            <w:pPr>
              <w:spacing w:after="20"/>
              <w:ind w:left="20"/>
              <w:jc w:val="both"/>
            </w:pPr>
            <w:r>
              <w:rPr>
                <w:rFonts w:ascii="Times New Roman"/>
                <w:b w:val="false"/>
                <w:i w:val="false"/>
                <w:color w:val="000000"/>
                <w:sz w:val="20"/>
              </w:rPr>
              <w:t>
SNiP ІІ-23-881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stress to tensile, compression, bending, crushing, shear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10-2 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elastic coefficient foundation during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5) t/m3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2"/>
          <w:p>
            <w:pPr>
              <w:spacing w:after="20"/>
              <w:ind w:left="20"/>
              <w:jc w:val="both"/>
            </w:pPr>
            <w:r>
              <w:rPr>
                <w:rFonts w:ascii="Times New Roman"/>
                <w:b w:val="false"/>
                <w:i w:val="false"/>
                <w:color w:val="000000"/>
                <w:sz w:val="20"/>
              </w:rPr>
              <w:t xml:space="preserve">
GOST 10922 </w:t>
            </w:r>
          </w:p>
          <w:bookmarkEnd w:id="102"/>
          <w:p>
            <w:pPr>
              <w:spacing w:after="20"/>
              <w:ind w:left="20"/>
              <w:jc w:val="both"/>
            </w:pPr>
            <w:r>
              <w:rPr>
                <w:rFonts w:ascii="Times New Roman"/>
                <w:b w:val="false"/>
                <w:i w:val="false"/>
                <w:color w:val="000000"/>
                <w:sz w:val="20"/>
              </w:rPr>
              <w:t>
ST RK 10922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Cross-sectional measurement during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6000)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10180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yield strength, elasticity, reinforcing products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flexural strength of cement beams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bending strength of wall materials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compressive strength of products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3"/>
          <w:p>
            <w:pPr>
              <w:spacing w:after="20"/>
              <w:ind w:left="20"/>
              <w:jc w:val="both"/>
            </w:pPr>
            <w:r>
              <w:rPr>
                <w:rFonts w:ascii="Times New Roman"/>
                <w:b w:val="false"/>
                <w:i w:val="false"/>
                <w:color w:val="000000"/>
                <w:sz w:val="20"/>
              </w:rPr>
              <w:t>
GOST 8462;</w:t>
            </w:r>
          </w:p>
          <w:bookmarkEnd w:id="103"/>
          <w:p>
            <w:pPr>
              <w:spacing w:after="20"/>
              <w:ind w:left="20"/>
              <w:jc w:val="both"/>
            </w:pPr>
            <w:r>
              <w:rPr>
                <w:rFonts w:ascii="Times New Roman"/>
                <w:b w:val="false"/>
                <w:i w:val="false"/>
                <w:color w:val="000000"/>
                <w:sz w:val="20"/>
              </w:rPr>
              <w:t>
GOST 24332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strength of products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mobility of concrete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stiffness of concrete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10000) MPa·s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delamination of concrete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density measurement of concrete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4"/>
          <w:p>
            <w:pPr>
              <w:spacing w:after="20"/>
              <w:ind w:left="20"/>
              <w:jc w:val="both"/>
            </w:pPr>
            <w:r>
              <w:rPr>
                <w:rFonts w:ascii="Times New Roman"/>
                <w:b w:val="false"/>
                <w:i w:val="false"/>
                <w:color w:val="000000"/>
                <w:sz w:val="20"/>
              </w:rPr>
              <w:t>
GOST 28013;</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GOST 17623;</w:t>
            </w:r>
          </w:p>
          <w:p>
            <w:pPr>
              <w:spacing w:after="20"/>
              <w:ind w:left="20"/>
              <w:jc w:val="both"/>
            </w:pPr>
            <w:r>
              <w:rPr>
                <w:rFonts w:ascii="Times New Roman"/>
                <w:b w:val="false"/>
                <w:i w:val="false"/>
                <w:color w:val="000000"/>
                <w:sz w:val="20"/>
              </w:rPr>
              <w:t>
GOST 27005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the density of concrete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True density measurement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1000 g/cm3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12730.1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Measurements used to determine porosity, water tightness, breathability, moisture and water absorption of concrete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5"/>
          <w:p>
            <w:pPr>
              <w:spacing w:after="20"/>
              <w:ind w:left="20"/>
              <w:jc w:val="both"/>
            </w:pPr>
            <w:r>
              <w:rPr>
                <w:rFonts w:ascii="Times New Roman"/>
                <w:b w:val="false"/>
                <w:i w:val="false"/>
                <w:color w:val="000000"/>
                <w:sz w:val="20"/>
              </w:rPr>
              <w:t>
relative accuracy ± 0,1 %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6"/>
          <w:p>
            <w:pPr>
              <w:spacing w:after="20"/>
              <w:ind w:left="20"/>
              <w:jc w:val="both"/>
            </w:pPr>
            <w:r>
              <w:rPr>
                <w:rFonts w:ascii="Times New Roman"/>
                <w:b w:val="false"/>
                <w:i w:val="false"/>
                <w:color w:val="000000"/>
                <w:sz w:val="20"/>
              </w:rPr>
              <w:t xml:space="preserve">
GOST 12730.0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GOST 12730.2</w:t>
            </w:r>
          </w:p>
          <w:p>
            <w:pPr>
              <w:spacing w:after="20"/>
              <w:ind w:left="20"/>
              <w:jc w:val="both"/>
            </w:pPr>
            <w:r>
              <w:rPr>
                <w:rFonts w:ascii="Times New Roman"/>
                <w:b w:val="false"/>
                <w:i w:val="false"/>
                <w:color w:val="000000"/>
                <w:sz w:val="20"/>
              </w:rPr>
              <w:t>
</w:t>
            </w:r>
            <w:r>
              <w:rPr>
                <w:rFonts w:ascii="Times New Roman"/>
                <w:b w:val="false"/>
                <w:i w:val="false"/>
                <w:color w:val="000000"/>
                <w:sz w:val="20"/>
              </w:rPr>
              <w:t>GOST 12730.3</w:t>
            </w:r>
          </w:p>
          <w:p>
            <w:pPr>
              <w:spacing w:after="20"/>
              <w:ind w:left="20"/>
              <w:jc w:val="both"/>
            </w:pPr>
            <w:r>
              <w:rPr>
                <w:rFonts w:ascii="Times New Roman"/>
                <w:b w:val="false"/>
                <w:i w:val="false"/>
                <w:color w:val="000000"/>
                <w:sz w:val="20"/>
              </w:rPr>
              <w:t>
</w:t>
            </w:r>
            <w:r>
              <w:rPr>
                <w:rFonts w:ascii="Times New Roman"/>
                <w:b w:val="false"/>
                <w:i w:val="false"/>
                <w:color w:val="000000"/>
                <w:sz w:val="20"/>
              </w:rPr>
              <w:t>GOST 12730.4</w:t>
            </w:r>
          </w:p>
          <w:p>
            <w:pPr>
              <w:spacing w:after="20"/>
              <w:ind w:left="20"/>
              <w:jc w:val="both"/>
            </w:pPr>
            <w:r>
              <w:rPr>
                <w:rFonts w:ascii="Times New Roman"/>
                <w:b w:val="false"/>
                <w:i w:val="false"/>
                <w:color w:val="000000"/>
                <w:sz w:val="20"/>
              </w:rPr>
              <w:t>
GOST 12730.5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used to determine the frost resistance of concrete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7"/>
          <w:p>
            <w:pPr>
              <w:spacing w:after="20"/>
              <w:ind w:left="20"/>
              <w:jc w:val="both"/>
            </w:pPr>
            <w:r>
              <w:rPr>
                <w:rFonts w:ascii="Times New Roman"/>
                <w:b w:val="false"/>
                <w:i w:val="false"/>
                <w:color w:val="000000"/>
                <w:sz w:val="20"/>
              </w:rPr>
              <w:t>
GOST 10060-2</w:t>
            </w:r>
          </w:p>
          <w:bookmarkEnd w:id="107"/>
          <w:p>
            <w:pPr>
              <w:spacing w:after="20"/>
              <w:ind w:left="20"/>
              <w:jc w:val="both"/>
            </w:pPr>
            <w:r>
              <w:rPr>
                <w:rFonts w:ascii="Times New Roman"/>
                <w:b w:val="false"/>
                <w:i w:val="false"/>
                <w:color w:val="000000"/>
                <w:sz w:val="20"/>
              </w:rPr>
              <w:t>
GOST 10060-3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resistance measurements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12730.0 GOST 12730.5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Breathability measurements in construction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kPa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12730.0 GOST 12730.2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the specific heat of cement in concrete during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 0,1 kcal /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24316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conductivity measurement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24316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water absorption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8"/>
          <w:p>
            <w:pPr>
              <w:spacing w:after="20"/>
              <w:ind w:left="20"/>
              <w:jc w:val="both"/>
            </w:pPr>
            <w:r>
              <w:rPr>
                <w:rFonts w:ascii="Times New Roman"/>
                <w:b w:val="false"/>
                <w:i w:val="false"/>
                <w:color w:val="000000"/>
                <w:sz w:val="20"/>
              </w:rPr>
              <w:t>
Measurement of vapor permeability coefficient of concrete in construction</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12852.5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sound power levels of noise sources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EN 29053; GOST ISO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Acoustic resistivity measurements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10000)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9"/>
          <w:p>
            <w:pPr>
              <w:spacing w:after="20"/>
              <w:ind w:left="20"/>
              <w:jc w:val="both"/>
            </w:pPr>
            <w:r>
              <w:rPr>
                <w:rFonts w:ascii="Times New Roman"/>
                <w:b w:val="false"/>
                <w:i w:val="false"/>
                <w:color w:val="000000"/>
                <w:sz w:val="20"/>
              </w:rPr>
              <w:t>
GOST EN 29053</w:t>
            </w:r>
          </w:p>
          <w:bookmarkEnd w:id="109"/>
          <w:p>
            <w:pPr>
              <w:spacing w:after="20"/>
              <w:ind w:left="20"/>
              <w:jc w:val="both"/>
            </w:pPr>
            <w:r>
              <w:rPr>
                <w:rFonts w:ascii="Times New Roman"/>
                <w:b w:val="false"/>
                <w:i w:val="false"/>
                <w:color w:val="000000"/>
                <w:sz w:val="20"/>
              </w:rPr>
              <w:t>
GOST ISO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mechanical resistance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1000)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for amplitude and ± 10 ° for phase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used to determine parameters of free vibrations in construction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 SET OF RULES 2.03-30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housing and communal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0"/>
          <w:p>
            <w:pPr>
              <w:spacing w:after="20"/>
              <w:ind w:left="20"/>
              <w:jc w:val="both"/>
            </w:pPr>
            <w:r>
              <w:rPr>
                <w:rFonts w:ascii="Times New Roman"/>
                <w:b w:val="false"/>
                <w:i w:val="false"/>
                <w:color w:val="000000"/>
                <w:sz w:val="20"/>
              </w:rPr>
              <w:t>
Water flow measurement D from 15 to 50 mm (winged)</w:t>
            </w:r>
          </w:p>
          <w:bookmarkEnd w:id="110"/>
          <w:p>
            <w:pPr>
              <w:spacing w:after="20"/>
              <w:ind w:left="20"/>
              <w:jc w:val="both"/>
            </w:pPr>
            <w:r>
              <w:rPr>
                <w:rFonts w:ascii="Times New Roman"/>
                <w:b w:val="false"/>
                <w:i w:val="false"/>
                <w:color w:val="000000"/>
                <w:sz w:val="20"/>
              </w:rPr>
              <w:t>
D from 65 to 150 mm</w:t>
            </w:r>
          </w:p>
          <w:p>
            <w:pPr>
              <w:spacing w:after="20"/>
              <w:ind w:left="20"/>
              <w:jc w:val="both"/>
            </w:pPr>
            <w:r>
              <w:rPr>
                <w:rFonts w:ascii="Times New Roman"/>
                <w:b w:val="false"/>
                <w:i w:val="false"/>
                <w:color w:val="000000"/>
                <w:sz w:val="20"/>
              </w:rPr>
              <w:t>
(turbine)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1"/>
          <w:p>
            <w:pPr>
              <w:spacing w:after="20"/>
              <w:ind w:left="20"/>
              <w:jc w:val="both"/>
            </w:pPr>
            <w:r>
              <w:rPr>
                <w:rFonts w:ascii="Times New Roman"/>
                <w:b w:val="false"/>
                <w:i w:val="false"/>
                <w:color w:val="000000"/>
                <w:sz w:val="20"/>
              </w:rPr>
              <w:t>
D 15 mm</w:t>
            </w:r>
          </w:p>
          <w:bookmarkEnd w:id="111"/>
          <w:p>
            <w:pPr>
              <w:spacing w:after="20"/>
              <w:ind w:left="20"/>
              <w:jc w:val="both"/>
            </w:pPr>
            <w:r>
              <w:rPr>
                <w:rFonts w:ascii="Times New Roman"/>
                <w:b w:val="false"/>
                <w:i w:val="false"/>
                <w:color w:val="000000"/>
                <w:sz w:val="20"/>
              </w:rPr>
              <w:t>
from 0.01 to 3.5 m3 / h</w:t>
            </w:r>
          </w:p>
          <w:p>
            <w:pPr>
              <w:spacing w:after="20"/>
              <w:ind w:left="20"/>
              <w:jc w:val="both"/>
            </w:pPr>
            <w:r>
              <w:rPr>
                <w:rFonts w:ascii="Times New Roman"/>
                <w:b w:val="false"/>
                <w:i w:val="false"/>
                <w:color w:val="000000"/>
                <w:sz w:val="20"/>
              </w:rPr>
              <w:t>
D 20 mm</w:t>
            </w:r>
          </w:p>
          <w:p>
            <w:pPr>
              <w:spacing w:after="20"/>
              <w:ind w:left="20"/>
              <w:jc w:val="both"/>
            </w:pPr>
            <w:r>
              <w:rPr>
                <w:rFonts w:ascii="Times New Roman"/>
                <w:b w:val="false"/>
                <w:i w:val="false"/>
                <w:color w:val="000000"/>
                <w:sz w:val="20"/>
              </w:rPr>
              <w:t>
from 0.015 to 5.0 m3 / h</w:t>
            </w:r>
          </w:p>
          <w:p>
            <w:pPr>
              <w:spacing w:after="20"/>
              <w:ind w:left="20"/>
              <w:jc w:val="both"/>
            </w:pPr>
            <w:r>
              <w:rPr>
                <w:rFonts w:ascii="Times New Roman"/>
                <w:b w:val="false"/>
                <w:i w:val="false"/>
                <w:color w:val="000000"/>
                <w:sz w:val="20"/>
              </w:rPr>
              <w:t>
D 25 mm</w:t>
            </w:r>
          </w:p>
          <w:p>
            <w:pPr>
              <w:spacing w:after="20"/>
              <w:ind w:left="20"/>
              <w:jc w:val="both"/>
            </w:pPr>
            <w:r>
              <w:rPr>
                <w:rFonts w:ascii="Times New Roman"/>
                <w:b w:val="false"/>
                <w:i w:val="false"/>
                <w:color w:val="000000"/>
                <w:sz w:val="20"/>
              </w:rPr>
              <w:t>
from 0.02 to 7.9 m3 / h</w:t>
            </w:r>
          </w:p>
          <w:p>
            <w:pPr>
              <w:spacing w:after="20"/>
              <w:ind w:left="20"/>
              <w:jc w:val="both"/>
            </w:pPr>
            <w:r>
              <w:rPr>
                <w:rFonts w:ascii="Times New Roman"/>
                <w:b w:val="false"/>
                <w:i w:val="false"/>
                <w:color w:val="000000"/>
                <w:sz w:val="20"/>
              </w:rPr>
              <w:t>
D 32 mm</w:t>
            </w:r>
          </w:p>
          <w:p>
            <w:pPr>
              <w:spacing w:after="20"/>
              <w:ind w:left="20"/>
              <w:jc w:val="both"/>
            </w:pPr>
            <w:r>
              <w:rPr>
                <w:rFonts w:ascii="Times New Roman"/>
                <w:b w:val="false"/>
                <w:i w:val="false"/>
                <w:color w:val="000000"/>
                <w:sz w:val="20"/>
              </w:rPr>
              <w:t>
from 0.03 to 13.0 m3 / h</w:t>
            </w:r>
          </w:p>
          <w:p>
            <w:pPr>
              <w:spacing w:after="20"/>
              <w:ind w:left="20"/>
              <w:jc w:val="both"/>
            </w:pPr>
            <w:r>
              <w:rPr>
                <w:rFonts w:ascii="Times New Roman"/>
                <w:b w:val="false"/>
                <w:i w:val="false"/>
                <w:color w:val="000000"/>
                <w:sz w:val="20"/>
              </w:rPr>
              <w:t>
D 40 mm</w:t>
            </w:r>
          </w:p>
          <w:p>
            <w:pPr>
              <w:spacing w:after="20"/>
              <w:ind w:left="20"/>
              <w:jc w:val="both"/>
            </w:pPr>
            <w:r>
              <w:rPr>
                <w:rFonts w:ascii="Times New Roman"/>
                <w:b w:val="false"/>
                <w:i w:val="false"/>
                <w:color w:val="000000"/>
                <w:sz w:val="20"/>
              </w:rPr>
              <w:t>
from 0.04 to 20.0 m3 / h</w:t>
            </w:r>
          </w:p>
          <w:p>
            <w:pPr>
              <w:spacing w:after="20"/>
              <w:ind w:left="20"/>
              <w:jc w:val="both"/>
            </w:pPr>
            <w:r>
              <w:rPr>
                <w:rFonts w:ascii="Times New Roman"/>
                <w:b w:val="false"/>
                <w:i w:val="false"/>
                <w:color w:val="000000"/>
                <w:sz w:val="20"/>
              </w:rPr>
              <w:t>
D 50 mm</w:t>
            </w:r>
          </w:p>
          <w:p>
            <w:pPr>
              <w:spacing w:after="20"/>
              <w:ind w:left="20"/>
              <w:jc w:val="both"/>
            </w:pPr>
            <w:r>
              <w:rPr>
                <w:rFonts w:ascii="Times New Roman"/>
                <w:b w:val="false"/>
                <w:i w:val="false"/>
                <w:color w:val="000000"/>
                <w:sz w:val="20"/>
              </w:rPr>
              <w:t>
from 0.05 to 31.5 m3 / h</w:t>
            </w:r>
          </w:p>
          <w:p>
            <w:pPr>
              <w:spacing w:after="20"/>
              <w:ind w:left="20"/>
              <w:jc w:val="both"/>
            </w:pPr>
            <w:r>
              <w:rPr>
                <w:rFonts w:ascii="Times New Roman"/>
                <w:b w:val="false"/>
                <w:i w:val="false"/>
                <w:color w:val="000000"/>
                <w:sz w:val="20"/>
              </w:rPr>
              <w:t>
D 65 mm</w:t>
            </w:r>
          </w:p>
          <w:p>
            <w:pPr>
              <w:spacing w:after="20"/>
              <w:ind w:left="20"/>
              <w:jc w:val="both"/>
            </w:pPr>
            <w:r>
              <w:rPr>
                <w:rFonts w:ascii="Times New Roman"/>
                <w:b w:val="false"/>
                <w:i w:val="false"/>
                <w:color w:val="000000"/>
                <w:sz w:val="20"/>
              </w:rPr>
              <w:t>
from 0.1 to 120.0 m3 / h</w:t>
            </w:r>
          </w:p>
          <w:p>
            <w:pPr>
              <w:spacing w:after="20"/>
              <w:ind w:left="20"/>
              <w:jc w:val="both"/>
            </w:pPr>
            <w:r>
              <w:rPr>
                <w:rFonts w:ascii="Times New Roman"/>
                <w:b w:val="false"/>
                <w:i w:val="false"/>
                <w:color w:val="000000"/>
                <w:sz w:val="20"/>
              </w:rPr>
              <w:t>
D 80 mm</w:t>
            </w:r>
          </w:p>
          <w:p>
            <w:pPr>
              <w:spacing w:after="20"/>
              <w:ind w:left="20"/>
              <w:jc w:val="both"/>
            </w:pPr>
            <w:r>
              <w:rPr>
                <w:rFonts w:ascii="Times New Roman"/>
                <w:b w:val="false"/>
                <w:i w:val="false"/>
                <w:color w:val="000000"/>
                <w:sz w:val="20"/>
              </w:rPr>
              <w:t>
from 0.1 to 200.0 m3 / h</w:t>
            </w:r>
          </w:p>
          <w:p>
            <w:pPr>
              <w:spacing w:after="20"/>
              <w:ind w:left="20"/>
              <w:jc w:val="both"/>
            </w:pPr>
            <w:r>
              <w:rPr>
                <w:rFonts w:ascii="Times New Roman"/>
                <w:b w:val="false"/>
                <w:i w:val="false"/>
                <w:color w:val="000000"/>
                <w:sz w:val="20"/>
              </w:rPr>
              <w:t>
D 100 mm</w:t>
            </w:r>
          </w:p>
          <w:p>
            <w:pPr>
              <w:spacing w:after="20"/>
              <w:ind w:left="20"/>
              <w:jc w:val="both"/>
            </w:pPr>
            <w:r>
              <w:rPr>
                <w:rFonts w:ascii="Times New Roman"/>
                <w:b w:val="false"/>
                <w:i w:val="false"/>
                <w:color w:val="000000"/>
                <w:sz w:val="20"/>
              </w:rPr>
              <w:t>
0.2 to 300.0 m3 / h</w:t>
            </w:r>
          </w:p>
          <w:p>
            <w:pPr>
              <w:spacing w:after="20"/>
              <w:ind w:left="20"/>
              <w:jc w:val="both"/>
            </w:pPr>
            <w:r>
              <w:rPr>
                <w:rFonts w:ascii="Times New Roman"/>
                <w:b w:val="false"/>
                <w:i w:val="false"/>
                <w:color w:val="000000"/>
                <w:sz w:val="20"/>
              </w:rPr>
              <w:t>
D 125 mm</w:t>
            </w:r>
          </w:p>
          <w:p>
            <w:pPr>
              <w:spacing w:after="20"/>
              <w:ind w:left="20"/>
              <w:jc w:val="both"/>
            </w:pPr>
            <w:r>
              <w:rPr>
                <w:rFonts w:ascii="Times New Roman"/>
                <w:b w:val="false"/>
                <w:i w:val="false"/>
                <w:color w:val="000000"/>
                <w:sz w:val="20"/>
              </w:rPr>
              <w:t>
0.2 to 350.0 m3 / h</w:t>
            </w:r>
          </w:p>
          <w:p>
            <w:pPr>
              <w:spacing w:after="20"/>
              <w:ind w:left="20"/>
              <w:jc w:val="both"/>
            </w:pPr>
            <w:r>
              <w:rPr>
                <w:rFonts w:ascii="Times New Roman"/>
                <w:b w:val="false"/>
                <w:i w:val="false"/>
                <w:color w:val="000000"/>
                <w:sz w:val="20"/>
              </w:rPr>
              <w:t>
D 150 mm</w:t>
            </w:r>
          </w:p>
          <w:p>
            <w:pPr>
              <w:spacing w:after="20"/>
              <w:ind w:left="20"/>
              <w:jc w:val="both"/>
            </w:pPr>
            <w:r>
              <w:rPr>
                <w:rFonts w:ascii="Times New Roman"/>
                <w:b w:val="false"/>
                <w:i w:val="false"/>
                <w:color w:val="000000"/>
                <w:sz w:val="20"/>
              </w:rPr>
              <w:t>
0.2 to 600.0 m3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2"/>
          <w:p>
            <w:pPr>
              <w:spacing w:after="20"/>
              <w:ind w:left="20"/>
              <w:jc w:val="both"/>
            </w:pPr>
            <w:r>
              <w:rPr>
                <w:rFonts w:ascii="Times New Roman"/>
                <w:b w:val="false"/>
                <w:i w:val="false"/>
                <w:color w:val="000000"/>
                <w:sz w:val="20"/>
              </w:rPr>
              <w:t>
For cold water:</w:t>
            </w:r>
          </w:p>
          <w:bookmarkEnd w:id="112"/>
          <w:p>
            <w:pPr>
              <w:spacing w:after="20"/>
              <w:ind w:left="20"/>
              <w:jc w:val="both"/>
            </w:pPr>
            <w:r>
              <w:rPr>
                <w:rFonts w:ascii="Times New Roman"/>
                <w:b w:val="false"/>
                <w:i w:val="false"/>
                <w:color w:val="000000"/>
                <w:sz w:val="20"/>
              </w:rPr>
              <w:t>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w:t>
            </w:r>
          </w:p>
          <w:p>
            <w:pPr>
              <w:spacing w:after="20"/>
              <w:ind w:left="20"/>
              <w:jc w:val="both"/>
            </w:pPr>
            <w:r>
              <w:rPr>
                <w:rFonts w:ascii="Times New Roman"/>
                <w:b w:val="false"/>
                <w:i w:val="false"/>
                <w:color w:val="000000"/>
                <w:sz w:val="20"/>
              </w:rPr>
              <w:t>
For hot water: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3"/>
          <w:p>
            <w:pPr>
              <w:spacing w:after="20"/>
              <w:ind w:left="20"/>
              <w:jc w:val="both"/>
            </w:pPr>
            <w:r>
              <w:rPr>
                <w:rFonts w:ascii="Times New Roman"/>
                <w:b w:val="false"/>
                <w:i w:val="false"/>
                <w:color w:val="000000"/>
                <w:sz w:val="20"/>
              </w:rPr>
              <w:t>
For commercial metering (depending on installation, V - vertically or H -horizontally) for metering water up to 30 ° C according to GOST R 50193.1 Accuracy class is not lower than C, according to ST RK STB ISO 4064-1 the ratio Q3 / Q1 is not lower than 100, for water accounting from 30 to 90 ˚С according to GOST R 50193.1 Accuracy class is not lower than B, according to ST RK STB ISO 4064-1 the ratio Q3 / Q1 is not lower than 50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sz w:val="20"/>
              </w:rPr>
              <w:t>min - minimum temperature difference between the heat carrier of the direct and return flows of the heat supply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sz w:val="20"/>
              </w:rPr>
              <w:t xml:space="preserve"> - temperature difference between the heat carrier of the direct and return flows of the heat supply system</w:t>
            </w:r>
          </w:p>
          <w:p>
            <w:pPr>
              <w:spacing w:after="20"/>
              <w:ind w:left="20"/>
              <w:jc w:val="both"/>
            </w:pPr>
            <w:r>
              <w:rPr>
                <w:rFonts w:ascii="Times New Roman"/>
                <w:b w:val="false"/>
                <w:i w:val="false"/>
                <w:color w:val="000000"/>
                <w:sz w:val="20"/>
              </w:rPr>
              <w:t>
Q1 - minimum flow rate;</w:t>
            </w:r>
          </w:p>
          <w:p>
            <w:pPr>
              <w:spacing w:after="20"/>
              <w:ind w:left="20"/>
              <w:jc w:val="both"/>
            </w:pPr>
            <w:r>
              <w:rPr>
                <w:rFonts w:ascii="Times New Roman"/>
                <w:b w:val="false"/>
                <w:i w:val="false"/>
                <w:color w:val="000000"/>
                <w:sz w:val="20"/>
              </w:rPr>
              <w:t>
Q2 - nominal flow rate;</w:t>
            </w:r>
          </w:p>
          <w:p>
            <w:pPr>
              <w:spacing w:after="20"/>
              <w:ind w:left="20"/>
              <w:jc w:val="both"/>
            </w:pPr>
            <w:r>
              <w:rPr>
                <w:rFonts w:ascii="Times New Roman"/>
                <w:b w:val="false"/>
                <w:i w:val="false"/>
                <w:color w:val="000000"/>
                <w:sz w:val="20"/>
              </w:rPr>
              <w:t>
Q4 - maximum flow rate;</w:t>
            </w:r>
          </w:p>
          <w:p>
            <w:pPr>
              <w:spacing w:after="20"/>
              <w:ind w:left="20"/>
              <w:jc w:val="both"/>
            </w:pPr>
            <w:r>
              <w:rPr>
                <w:rFonts w:ascii="Times New Roman"/>
                <w:b w:val="false"/>
                <w:i w:val="false"/>
                <w:color w:val="000000"/>
                <w:sz w:val="20"/>
              </w:rPr>
              <w:t>
∆ - the absolute error;</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the relative error.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flow measurement (ultrasonic)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4"/>
          <w:p>
            <w:pPr>
              <w:spacing w:after="20"/>
              <w:ind w:left="20"/>
              <w:jc w:val="both"/>
            </w:pPr>
            <w:r>
              <w:rPr>
                <w:rFonts w:ascii="Times New Roman"/>
                <w:b w:val="false"/>
                <w:i w:val="false"/>
                <w:color w:val="000000"/>
                <w:sz w:val="20"/>
              </w:rPr>
              <w:t>
D 10 mm</w:t>
            </w:r>
          </w:p>
          <w:bookmarkEnd w:id="114"/>
          <w:p>
            <w:pPr>
              <w:spacing w:after="20"/>
              <w:ind w:left="20"/>
              <w:jc w:val="both"/>
            </w:pPr>
            <w:r>
              <w:rPr>
                <w:rFonts w:ascii="Times New Roman"/>
                <w:b w:val="false"/>
                <w:i w:val="false"/>
                <w:color w:val="000000"/>
                <w:sz w:val="20"/>
              </w:rPr>
              <w:t>
from 0.028 to 1.4 m3 / h</w:t>
            </w:r>
          </w:p>
          <w:p>
            <w:pPr>
              <w:spacing w:after="20"/>
              <w:ind w:left="20"/>
              <w:jc w:val="both"/>
            </w:pPr>
            <w:r>
              <w:rPr>
                <w:rFonts w:ascii="Times New Roman"/>
                <w:b w:val="false"/>
                <w:i w:val="false"/>
                <w:color w:val="000000"/>
                <w:sz w:val="20"/>
              </w:rPr>
              <w:t>
D 15 mm</w:t>
            </w:r>
          </w:p>
          <w:p>
            <w:pPr>
              <w:spacing w:after="20"/>
              <w:ind w:left="20"/>
              <w:jc w:val="both"/>
            </w:pPr>
            <w:r>
              <w:rPr>
                <w:rFonts w:ascii="Times New Roman"/>
                <w:b w:val="false"/>
                <w:i w:val="false"/>
                <w:color w:val="000000"/>
                <w:sz w:val="20"/>
              </w:rPr>
              <w:t>
from 0.1 to 3.5 m3 / h</w:t>
            </w:r>
          </w:p>
          <w:p>
            <w:pPr>
              <w:spacing w:after="20"/>
              <w:ind w:left="20"/>
              <w:jc w:val="both"/>
            </w:pPr>
            <w:r>
              <w:rPr>
                <w:rFonts w:ascii="Times New Roman"/>
                <w:b w:val="false"/>
                <w:i w:val="false"/>
                <w:color w:val="000000"/>
                <w:sz w:val="20"/>
              </w:rPr>
              <w:t>
D 20 mm</w:t>
            </w:r>
          </w:p>
          <w:p>
            <w:pPr>
              <w:spacing w:after="20"/>
              <w:ind w:left="20"/>
              <w:jc w:val="both"/>
            </w:pPr>
            <w:r>
              <w:rPr>
                <w:rFonts w:ascii="Times New Roman"/>
                <w:b w:val="false"/>
                <w:i w:val="false"/>
                <w:color w:val="000000"/>
                <w:sz w:val="20"/>
              </w:rPr>
              <w:t>
from 0.02 to 8.1 m3 / h</w:t>
            </w:r>
          </w:p>
          <w:p>
            <w:pPr>
              <w:spacing w:after="20"/>
              <w:ind w:left="20"/>
              <w:jc w:val="both"/>
            </w:pPr>
            <w:r>
              <w:rPr>
                <w:rFonts w:ascii="Times New Roman"/>
                <w:b w:val="false"/>
                <w:i w:val="false"/>
                <w:color w:val="000000"/>
                <w:sz w:val="20"/>
              </w:rPr>
              <w:t>
D 25 mm</w:t>
            </w:r>
          </w:p>
          <w:p>
            <w:pPr>
              <w:spacing w:after="20"/>
              <w:ind w:left="20"/>
              <w:jc w:val="both"/>
            </w:pPr>
            <w:r>
              <w:rPr>
                <w:rFonts w:ascii="Times New Roman"/>
                <w:b w:val="false"/>
                <w:i w:val="false"/>
                <w:color w:val="000000"/>
                <w:sz w:val="20"/>
              </w:rPr>
              <w:t>
from 0.06 to 12.2 m3 / h</w:t>
            </w:r>
          </w:p>
          <w:p>
            <w:pPr>
              <w:spacing w:after="20"/>
              <w:ind w:left="20"/>
              <w:jc w:val="both"/>
            </w:pPr>
            <w:r>
              <w:rPr>
                <w:rFonts w:ascii="Times New Roman"/>
                <w:b w:val="false"/>
                <w:i w:val="false"/>
                <w:color w:val="000000"/>
                <w:sz w:val="20"/>
              </w:rPr>
              <w:t>
D 32mm</w:t>
            </w:r>
          </w:p>
          <w:p>
            <w:pPr>
              <w:spacing w:after="20"/>
              <w:ind w:left="20"/>
              <w:jc w:val="both"/>
            </w:pPr>
            <w:r>
              <w:rPr>
                <w:rFonts w:ascii="Times New Roman"/>
                <w:b w:val="false"/>
                <w:i w:val="false"/>
                <w:color w:val="000000"/>
                <w:sz w:val="20"/>
              </w:rPr>
              <w:t>
from 0.07 to 40.0 m3 / h</w:t>
            </w:r>
          </w:p>
          <w:p>
            <w:pPr>
              <w:spacing w:after="20"/>
              <w:ind w:left="20"/>
              <w:jc w:val="both"/>
            </w:pPr>
            <w:r>
              <w:rPr>
                <w:rFonts w:ascii="Times New Roman"/>
                <w:b w:val="false"/>
                <w:i w:val="false"/>
                <w:color w:val="000000"/>
                <w:sz w:val="20"/>
              </w:rPr>
              <w:t>
D 40 mm</w:t>
            </w:r>
          </w:p>
          <w:p>
            <w:pPr>
              <w:spacing w:after="20"/>
              <w:ind w:left="20"/>
              <w:jc w:val="both"/>
            </w:pPr>
            <w:r>
              <w:rPr>
                <w:rFonts w:ascii="Times New Roman"/>
                <w:b w:val="false"/>
                <w:i w:val="false"/>
                <w:color w:val="000000"/>
                <w:sz w:val="20"/>
              </w:rPr>
              <w:t>
from 0.1 to 45.0 m3 / h</w:t>
            </w:r>
          </w:p>
          <w:p>
            <w:pPr>
              <w:spacing w:after="20"/>
              <w:ind w:left="20"/>
              <w:jc w:val="both"/>
            </w:pPr>
            <w:r>
              <w:rPr>
                <w:rFonts w:ascii="Times New Roman"/>
                <w:b w:val="false"/>
                <w:i w:val="false"/>
                <w:color w:val="000000"/>
                <w:sz w:val="20"/>
              </w:rPr>
              <w:t>
D 50 mm</w:t>
            </w:r>
          </w:p>
          <w:p>
            <w:pPr>
              <w:spacing w:after="20"/>
              <w:ind w:left="20"/>
              <w:jc w:val="both"/>
            </w:pPr>
            <w:r>
              <w:rPr>
                <w:rFonts w:ascii="Times New Roman"/>
                <w:b w:val="false"/>
                <w:i w:val="false"/>
                <w:color w:val="000000"/>
                <w:sz w:val="20"/>
              </w:rPr>
              <w:t>
from 0.1 to 70.0 m3 / h</w:t>
            </w:r>
          </w:p>
          <w:p>
            <w:pPr>
              <w:spacing w:after="20"/>
              <w:ind w:left="20"/>
              <w:jc w:val="both"/>
            </w:pPr>
            <w:r>
              <w:rPr>
                <w:rFonts w:ascii="Times New Roman"/>
                <w:b w:val="false"/>
                <w:i w:val="false"/>
                <w:color w:val="000000"/>
                <w:sz w:val="20"/>
              </w:rPr>
              <w:t>
D 65 mm</w:t>
            </w:r>
          </w:p>
          <w:p>
            <w:pPr>
              <w:spacing w:after="20"/>
              <w:ind w:left="20"/>
              <w:jc w:val="both"/>
            </w:pPr>
            <w:r>
              <w:rPr>
                <w:rFonts w:ascii="Times New Roman"/>
                <w:b w:val="false"/>
                <w:i w:val="false"/>
                <w:color w:val="000000"/>
                <w:sz w:val="20"/>
              </w:rPr>
              <w:t>
from 0.65 to 120 m3 / h</w:t>
            </w:r>
          </w:p>
          <w:p>
            <w:pPr>
              <w:spacing w:after="20"/>
              <w:ind w:left="20"/>
              <w:jc w:val="both"/>
            </w:pPr>
            <w:r>
              <w:rPr>
                <w:rFonts w:ascii="Times New Roman"/>
                <w:b w:val="false"/>
                <w:i w:val="false"/>
                <w:color w:val="000000"/>
                <w:sz w:val="20"/>
              </w:rPr>
              <w:t>
D 80 mm</w:t>
            </w:r>
          </w:p>
          <w:p>
            <w:pPr>
              <w:spacing w:after="20"/>
              <w:ind w:left="20"/>
              <w:jc w:val="both"/>
            </w:pPr>
            <w:r>
              <w:rPr>
                <w:rFonts w:ascii="Times New Roman"/>
                <w:b w:val="false"/>
                <w:i w:val="false"/>
                <w:color w:val="000000"/>
                <w:sz w:val="20"/>
              </w:rPr>
              <w:t>
from 0.4 to 180 m3 / h</w:t>
            </w:r>
          </w:p>
          <w:p>
            <w:pPr>
              <w:spacing w:after="20"/>
              <w:ind w:left="20"/>
              <w:jc w:val="both"/>
            </w:pPr>
            <w:r>
              <w:rPr>
                <w:rFonts w:ascii="Times New Roman"/>
                <w:b w:val="false"/>
                <w:i w:val="false"/>
                <w:color w:val="000000"/>
                <w:sz w:val="20"/>
              </w:rPr>
              <w:t>
D 100 mm</w:t>
            </w:r>
          </w:p>
          <w:p>
            <w:pPr>
              <w:spacing w:after="20"/>
              <w:ind w:left="20"/>
              <w:jc w:val="both"/>
            </w:pPr>
            <w:r>
              <w:rPr>
                <w:rFonts w:ascii="Times New Roman"/>
                <w:b w:val="false"/>
                <w:i w:val="false"/>
                <w:color w:val="000000"/>
                <w:sz w:val="20"/>
              </w:rPr>
              <w:t>
from 0.63 to 280m3 / h</w:t>
            </w:r>
          </w:p>
          <w:p>
            <w:pPr>
              <w:spacing w:after="20"/>
              <w:ind w:left="20"/>
              <w:jc w:val="both"/>
            </w:pPr>
            <w:r>
              <w:rPr>
                <w:rFonts w:ascii="Times New Roman"/>
                <w:b w:val="false"/>
                <w:i w:val="false"/>
                <w:color w:val="000000"/>
                <w:sz w:val="20"/>
              </w:rPr>
              <w:t>
D 150 mm</w:t>
            </w:r>
          </w:p>
          <w:p>
            <w:pPr>
              <w:spacing w:after="20"/>
              <w:ind w:left="20"/>
              <w:jc w:val="both"/>
            </w:pPr>
            <w:r>
              <w:rPr>
                <w:rFonts w:ascii="Times New Roman"/>
                <w:b w:val="false"/>
                <w:i w:val="false"/>
                <w:color w:val="000000"/>
                <w:sz w:val="20"/>
              </w:rPr>
              <w:t>
from 1.5 to 750m3 / h</w:t>
            </w:r>
          </w:p>
          <w:p>
            <w:pPr>
              <w:spacing w:after="20"/>
              <w:ind w:left="20"/>
              <w:jc w:val="both"/>
            </w:pPr>
            <w:r>
              <w:rPr>
                <w:rFonts w:ascii="Times New Roman"/>
                <w:b w:val="false"/>
                <w:i w:val="false"/>
                <w:color w:val="000000"/>
                <w:sz w:val="20"/>
              </w:rPr>
              <w:t>
D 200 mm</w:t>
            </w:r>
          </w:p>
          <w:p>
            <w:pPr>
              <w:spacing w:after="20"/>
              <w:ind w:left="20"/>
              <w:jc w:val="both"/>
            </w:pPr>
            <w:r>
              <w:rPr>
                <w:rFonts w:ascii="Times New Roman"/>
                <w:b w:val="false"/>
                <w:i w:val="false"/>
                <w:color w:val="000000"/>
                <w:sz w:val="20"/>
              </w:rPr>
              <w:t>
from 2 to 1100m3 / h</w:t>
            </w:r>
          </w:p>
          <w:p>
            <w:pPr>
              <w:spacing w:after="20"/>
              <w:ind w:left="20"/>
              <w:jc w:val="both"/>
            </w:pPr>
            <w:r>
              <w:rPr>
                <w:rFonts w:ascii="Times New Roman"/>
                <w:b w:val="false"/>
                <w:i w:val="false"/>
                <w:color w:val="000000"/>
                <w:sz w:val="20"/>
              </w:rPr>
              <w:t>
D 250 mm</w:t>
            </w:r>
          </w:p>
          <w:p>
            <w:pPr>
              <w:spacing w:after="20"/>
              <w:ind w:left="20"/>
              <w:jc w:val="both"/>
            </w:pPr>
            <w:r>
              <w:rPr>
                <w:rFonts w:ascii="Times New Roman"/>
                <w:b w:val="false"/>
                <w:i w:val="false"/>
                <w:color w:val="000000"/>
                <w:sz w:val="20"/>
              </w:rPr>
              <w:t>
from 5 to 2000 m3 / h</w:t>
            </w:r>
          </w:p>
          <w:p>
            <w:pPr>
              <w:spacing w:after="20"/>
              <w:ind w:left="20"/>
              <w:jc w:val="both"/>
            </w:pPr>
            <w:r>
              <w:rPr>
                <w:rFonts w:ascii="Times New Roman"/>
                <w:b w:val="false"/>
                <w:i w:val="false"/>
                <w:color w:val="000000"/>
                <w:sz w:val="20"/>
              </w:rPr>
              <w:t>
D 300 mm</w:t>
            </w:r>
          </w:p>
          <w:p>
            <w:pPr>
              <w:spacing w:after="20"/>
              <w:ind w:left="20"/>
              <w:jc w:val="both"/>
            </w:pPr>
            <w:r>
              <w:rPr>
                <w:rFonts w:ascii="Times New Roman"/>
                <w:b w:val="false"/>
                <w:i w:val="false"/>
                <w:color w:val="000000"/>
                <w:sz w:val="20"/>
              </w:rPr>
              <w:t>
from 6 to 2500 m3 / h</w:t>
            </w:r>
          </w:p>
          <w:p>
            <w:pPr>
              <w:spacing w:after="20"/>
              <w:ind w:left="20"/>
              <w:jc w:val="both"/>
            </w:pPr>
            <w:r>
              <w:rPr>
                <w:rFonts w:ascii="Times New Roman"/>
                <w:b w:val="false"/>
                <w:i w:val="false"/>
                <w:color w:val="000000"/>
                <w:sz w:val="20"/>
              </w:rPr>
              <w:t>
D 350 mm</w:t>
            </w:r>
          </w:p>
          <w:p>
            <w:pPr>
              <w:spacing w:after="20"/>
              <w:ind w:left="20"/>
              <w:jc w:val="both"/>
            </w:pPr>
            <w:r>
              <w:rPr>
                <w:rFonts w:ascii="Times New Roman"/>
                <w:b w:val="false"/>
                <w:i w:val="false"/>
                <w:color w:val="000000"/>
                <w:sz w:val="20"/>
              </w:rPr>
              <w:t>
from 7 to 3500 m3 / h</w:t>
            </w:r>
          </w:p>
          <w:p>
            <w:pPr>
              <w:spacing w:after="20"/>
              <w:ind w:left="20"/>
              <w:jc w:val="both"/>
            </w:pPr>
            <w:r>
              <w:rPr>
                <w:rFonts w:ascii="Times New Roman"/>
                <w:b w:val="false"/>
                <w:i w:val="false"/>
                <w:color w:val="000000"/>
                <w:sz w:val="20"/>
              </w:rPr>
              <w:t>
D 400 mm</w:t>
            </w:r>
          </w:p>
          <w:p>
            <w:pPr>
              <w:spacing w:after="20"/>
              <w:ind w:left="20"/>
              <w:jc w:val="both"/>
            </w:pPr>
            <w:r>
              <w:rPr>
                <w:rFonts w:ascii="Times New Roman"/>
                <w:b w:val="false"/>
                <w:i w:val="false"/>
                <w:color w:val="000000"/>
                <w:sz w:val="20"/>
              </w:rPr>
              <w:t>
from 8 to 4500 m3 / h</w:t>
            </w:r>
          </w:p>
          <w:p>
            <w:pPr>
              <w:spacing w:after="20"/>
              <w:ind w:left="20"/>
              <w:jc w:val="both"/>
            </w:pPr>
            <w:r>
              <w:rPr>
                <w:rFonts w:ascii="Times New Roman"/>
                <w:b w:val="false"/>
                <w:i w:val="false"/>
                <w:color w:val="000000"/>
                <w:sz w:val="20"/>
              </w:rPr>
              <w:t>
D 500 mm</w:t>
            </w:r>
          </w:p>
          <w:p>
            <w:pPr>
              <w:spacing w:after="20"/>
              <w:ind w:left="20"/>
              <w:jc w:val="both"/>
            </w:pPr>
            <w:r>
              <w:rPr>
                <w:rFonts w:ascii="Times New Roman"/>
                <w:b w:val="false"/>
                <w:i w:val="false"/>
                <w:color w:val="000000"/>
                <w:sz w:val="20"/>
              </w:rPr>
              <w:t>
10 to 7000 m3 / h</w:t>
            </w:r>
          </w:p>
          <w:p>
            <w:pPr>
              <w:spacing w:after="20"/>
              <w:ind w:left="20"/>
              <w:jc w:val="both"/>
            </w:pPr>
            <w:r>
              <w:rPr>
                <w:rFonts w:ascii="Times New Roman"/>
                <w:b w:val="false"/>
                <w:i w:val="false"/>
                <w:color w:val="000000"/>
                <w:sz w:val="20"/>
              </w:rPr>
              <w:t>
D 600 mm</w:t>
            </w:r>
          </w:p>
          <w:p>
            <w:pPr>
              <w:spacing w:after="20"/>
              <w:ind w:left="20"/>
              <w:jc w:val="both"/>
            </w:pPr>
            <w:r>
              <w:rPr>
                <w:rFonts w:ascii="Times New Roman"/>
                <w:b w:val="false"/>
                <w:i w:val="false"/>
                <w:color w:val="000000"/>
                <w:sz w:val="20"/>
              </w:rPr>
              <w:t>
12 to 10,000 m3 / h</w:t>
            </w:r>
          </w:p>
          <w:p>
            <w:pPr>
              <w:spacing w:after="20"/>
              <w:ind w:left="20"/>
              <w:jc w:val="both"/>
            </w:pPr>
            <w:r>
              <w:rPr>
                <w:rFonts w:ascii="Times New Roman"/>
                <w:b w:val="false"/>
                <w:i w:val="false"/>
                <w:color w:val="000000"/>
                <w:sz w:val="20"/>
              </w:rPr>
              <w:t>
D 700 mm</w:t>
            </w:r>
          </w:p>
          <w:p>
            <w:pPr>
              <w:spacing w:after="20"/>
              <w:ind w:left="20"/>
              <w:jc w:val="both"/>
            </w:pPr>
            <w:r>
              <w:rPr>
                <w:rFonts w:ascii="Times New Roman"/>
                <w:b w:val="false"/>
                <w:i w:val="false"/>
                <w:color w:val="000000"/>
                <w:sz w:val="20"/>
              </w:rPr>
              <w:t>
from 14 to 14000 m3 / h</w:t>
            </w:r>
          </w:p>
          <w:p>
            <w:pPr>
              <w:spacing w:after="20"/>
              <w:ind w:left="20"/>
              <w:jc w:val="both"/>
            </w:pPr>
            <w:r>
              <w:rPr>
                <w:rFonts w:ascii="Times New Roman"/>
                <w:b w:val="false"/>
                <w:i w:val="false"/>
                <w:color w:val="000000"/>
                <w:sz w:val="20"/>
              </w:rPr>
              <w:t>
D 800 mm</w:t>
            </w:r>
          </w:p>
          <w:p>
            <w:pPr>
              <w:spacing w:after="20"/>
              <w:ind w:left="20"/>
              <w:jc w:val="both"/>
            </w:pPr>
            <w:r>
              <w:rPr>
                <w:rFonts w:ascii="Times New Roman"/>
                <w:b w:val="false"/>
                <w:i w:val="false"/>
                <w:color w:val="000000"/>
                <w:sz w:val="20"/>
              </w:rPr>
              <w:t>
from 16 to 18000 m3 / h</w:t>
            </w:r>
          </w:p>
          <w:p>
            <w:pPr>
              <w:spacing w:after="20"/>
              <w:ind w:left="20"/>
              <w:jc w:val="both"/>
            </w:pPr>
            <w:r>
              <w:rPr>
                <w:rFonts w:ascii="Times New Roman"/>
                <w:b w:val="false"/>
                <w:i w:val="false"/>
                <w:color w:val="000000"/>
                <w:sz w:val="20"/>
              </w:rPr>
              <w:t>
D 900 mm</w:t>
            </w:r>
          </w:p>
          <w:p>
            <w:pPr>
              <w:spacing w:after="20"/>
              <w:ind w:left="20"/>
              <w:jc w:val="both"/>
            </w:pPr>
            <w:r>
              <w:rPr>
                <w:rFonts w:ascii="Times New Roman"/>
                <w:b w:val="false"/>
                <w:i w:val="false"/>
                <w:color w:val="000000"/>
                <w:sz w:val="20"/>
              </w:rPr>
              <w:t>
from 18 to 23000 m3 / h</w:t>
            </w:r>
          </w:p>
          <w:p>
            <w:pPr>
              <w:spacing w:after="20"/>
              <w:ind w:left="20"/>
              <w:jc w:val="both"/>
            </w:pPr>
            <w:r>
              <w:rPr>
                <w:rFonts w:ascii="Times New Roman"/>
                <w:b w:val="false"/>
                <w:i w:val="false"/>
                <w:color w:val="000000"/>
                <w:sz w:val="20"/>
              </w:rPr>
              <w:t>
D 1000 mm</w:t>
            </w:r>
          </w:p>
          <w:p>
            <w:pPr>
              <w:spacing w:after="20"/>
              <w:ind w:left="20"/>
              <w:jc w:val="both"/>
            </w:pPr>
            <w:r>
              <w:rPr>
                <w:rFonts w:ascii="Times New Roman"/>
                <w:b w:val="false"/>
                <w:i w:val="false"/>
                <w:color w:val="000000"/>
                <w:sz w:val="20"/>
              </w:rPr>
              <w:t>
from 20 to 28000 m3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5"/>
          <w:p>
            <w:pPr>
              <w:spacing w:after="20"/>
              <w:ind w:left="20"/>
              <w:jc w:val="both"/>
            </w:pPr>
            <w:r>
              <w:rPr>
                <w:rFonts w:ascii="Times New Roman"/>
                <w:b w:val="false"/>
                <w:i w:val="false"/>
                <w:color w:val="000000"/>
                <w:sz w:val="20"/>
              </w:rPr>
              <w:t>
For cold water:</w:t>
            </w:r>
          </w:p>
          <w:bookmarkEnd w:id="115"/>
          <w:p>
            <w:pPr>
              <w:spacing w:after="20"/>
              <w:ind w:left="20"/>
              <w:jc w:val="both"/>
            </w:pPr>
            <w:r>
              <w:rPr>
                <w:rFonts w:ascii="Times New Roman"/>
                <w:b w:val="false"/>
                <w:i w:val="false"/>
                <w:color w:val="000000"/>
                <w:sz w:val="20"/>
              </w:rPr>
              <w:t>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w:t>
            </w:r>
          </w:p>
          <w:p>
            <w:pPr>
              <w:spacing w:after="20"/>
              <w:ind w:left="20"/>
              <w:jc w:val="both"/>
            </w:pPr>
            <w:r>
              <w:rPr>
                <w:rFonts w:ascii="Times New Roman"/>
                <w:b w:val="false"/>
                <w:i w:val="false"/>
                <w:color w:val="000000"/>
                <w:sz w:val="20"/>
              </w:rPr>
              <w:t>
For hot water: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flow measurement (electromagnetic)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6"/>
          <w:p>
            <w:pPr>
              <w:spacing w:after="20"/>
              <w:ind w:left="20"/>
              <w:jc w:val="both"/>
            </w:pPr>
            <w:r>
              <w:rPr>
                <w:rFonts w:ascii="Times New Roman"/>
                <w:b w:val="false"/>
                <w:i w:val="false"/>
                <w:color w:val="000000"/>
                <w:sz w:val="20"/>
              </w:rPr>
              <w:t>
D 15 mm</w:t>
            </w:r>
          </w:p>
          <w:bookmarkEnd w:id="116"/>
          <w:p>
            <w:pPr>
              <w:spacing w:after="20"/>
              <w:ind w:left="20"/>
              <w:jc w:val="both"/>
            </w:pPr>
            <w:r>
              <w:rPr>
                <w:rFonts w:ascii="Times New Roman"/>
                <w:b w:val="false"/>
                <w:i w:val="false"/>
                <w:color w:val="000000"/>
                <w:sz w:val="20"/>
              </w:rPr>
              <w:t>
from 0.002 to 9.0 m3 / h</w:t>
            </w:r>
          </w:p>
          <w:p>
            <w:pPr>
              <w:spacing w:after="20"/>
              <w:ind w:left="20"/>
              <w:jc w:val="both"/>
            </w:pPr>
            <w:r>
              <w:rPr>
                <w:rFonts w:ascii="Times New Roman"/>
                <w:b w:val="false"/>
                <w:i w:val="false"/>
                <w:color w:val="000000"/>
                <w:sz w:val="20"/>
              </w:rPr>
              <w:t>
D 20 mm</w:t>
            </w:r>
          </w:p>
          <w:p>
            <w:pPr>
              <w:spacing w:after="20"/>
              <w:ind w:left="20"/>
              <w:jc w:val="both"/>
            </w:pPr>
            <w:r>
              <w:rPr>
                <w:rFonts w:ascii="Times New Roman"/>
                <w:b w:val="false"/>
                <w:i w:val="false"/>
                <w:color w:val="000000"/>
                <w:sz w:val="20"/>
              </w:rPr>
              <w:t>
from 0.025 to 12.0 m3 / h</w:t>
            </w:r>
          </w:p>
          <w:p>
            <w:pPr>
              <w:spacing w:after="20"/>
              <w:ind w:left="20"/>
              <w:jc w:val="both"/>
            </w:pPr>
            <w:r>
              <w:rPr>
                <w:rFonts w:ascii="Times New Roman"/>
                <w:b w:val="false"/>
                <w:i w:val="false"/>
                <w:color w:val="000000"/>
                <w:sz w:val="20"/>
              </w:rPr>
              <w:t>
D 25 mm</w:t>
            </w:r>
          </w:p>
          <w:p>
            <w:pPr>
              <w:spacing w:after="20"/>
              <w:ind w:left="20"/>
              <w:jc w:val="both"/>
            </w:pPr>
            <w:r>
              <w:rPr>
                <w:rFonts w:ascii="Times New Roman"/>
                <w:b w:val="false"/>
                <w:i w:val="false"/>
                <w:color w:val="000000"/>
                <w:sz w:val="20"/>
              </w:rPr>
              <w:t>
from 0.04 to 16.0 m3 / h</w:t>
            </w:r>
          </w:p>
          <w:p>
            <w:pPr>
              <w:spacing w:after="20"/>
              <w:ind w:left="20"/>
              <w:jc w:val="both"/>
            </w:pPr>
            <w:r>
              <w:rPr>
                <w:rFonts w:ascii="Times New Roman"/>
                <w:b w:val="false"/>
                <w:i w:val="false"/>
                <w:color w:val="000000"/>
                <w:sz w:val="20"/>
              </w:rPr>
              <w:t>
D32 mm</w:t>
            </w:r>
          </w:p>
          <w:p>
            <w:pPr>
              <w:spacing w:after="20"/>
              <w:ind w:left="20"/>
              <w:jc w:val="both"/>
            </w:pPr>
            <w:r>
              <w:rPr>
                <w:rFonts w:ascii="Times New Roman"/>
                <w:b w:val="false"/>
                <w:i w:val="false"/>
                <w:color w:val="000000"/>
                <w:sz w:val="20"/>
              </w:rPr>
              <w:t>
from 0.09 to 20 m3 / h</w:t>
            </w:r>
          </w:p>
          <w:p>
            <w:pPr>
              <w:spacing w:after="20"/>
              <w:ind w:left="20"/>
              <w:jc w:val="both"/>
            </w:pPr>
            <w:r>
              <w:rPr>
                <w:rFonts w:ascii="Times New Roman"/>
                <w:b w:val="false"/>
                <w:i w:val="false"/>
                <w:color w:val="000000"/>
                <w:sz w:val="20"/>
              </w:rPr>
              <w:t>
D 40 mm</w:t>
            </w:r>
          </w:p>
          <w:p>
            <w:pPr>
              <w:spacing w:after="20"/>
              <w:ind w:left="20"/>
              <w:jc w:val="both"/>
            </w:pPr>
            <w:r>
              <w:rPr>
                <w:rFonts w:ascii="Times New Roman"/>
                <w:b w:val="false"/>
                <w:i w:val="false"/>
                <w:color w:val="000000"/>
                <w:sz w:val="20"/>
              </w:rPr>
              <w:t>
from 0.1 to 27.0 m3 / h</w:t>
            </w:r>
          </w:p>
          <w:p>
            <w:pPr>
              <w:spacing w:after="20"/>
              <w:ind w:left="20"/>
              <w:jc w:val="both"/>
            </w:pPr>
            <w:r>
              <w:rPr>
                <w:rFonts w:ascii="Times New Roman"/>
                <w:b w:val="false"/>
                <w:i w:val="false"/>
                <w:color w:val="000000"/>
                <w:sz w:val="20"/>
              </w:rPr>
              <w:t>
D 50 mm</w:t>
            </w:r>
          </w:p>
          <w:p>
            <w:pPr>
              <w:spacing w:after="20"/>
              <w:ind w:left="20"/>
              <w:jc w:val="both"/>
            </w:pPr>
            <w:r>
              <w:rPr>
                <w:rFonts w:ascii="Times New Roman"/>
                <w:b w:val="false"/>
                <w:i w:val="false"/>
                <w:color w:val="000000"/>
                <w:sz w:val="20"/>
              </w:rPr>
              <w:t>
0.3 to 40.0 m3 / h</w:t>
            </w:r>
          </w:p>
          <w:p>
            <w:pPr>
              <w:spacing w:after="20"/>
              <w:ind w:left="20"/>
              <w:jc w:val="both"/>
            </w:pPr>
            <w:r>
              <w:rPr>
                <w:rFonts w:ascii="Times New Roman"/>
                <w:b w:val="false"/>
                <w:i w:val="false"/>
                <w:color w:val="000000"/>
                <w:sz w:val="20"/>
              </w:rPr>
              <w:t>
D 65 mm</w:t>
            </w:r>
          </w:p>
          <w:p>
            <w:pPr>
              <w:spacing w:after="20"/>
              <w:ind w:left="20"/>
              <w:jc w:val="both"/>
            </w:pPr>
            <w:r>
              <w:rPr>
                <w:rFonts w:ascii="Times New Roman"/>
                <w:b w:val="false"/>
                <w:i w:val="false"/>
                <w:color w:val="000000"/>
                <w:sz w:val="20"/>
              </w:rPr>
              <w:t>
from 0.4 to 60.0 m3 / h</w:t>
            </w:r>
          </w:p>
          <w:p>
            <w:pPr>
              <w:spacing w:after="20"/>
              <w:ind w:left="20"/>
              <w:jc w:val="both"/>
            </w:pPr>
            <w:r>
              <w:rPr>
                <w:rFonts w:ascii="Times New Roman"/>
                <w:b w:val="false"/>
                <w:i w:val="false"/>
                <w:color w:val="000000"/>
                <w:sz w:val="20"/>
              </w:rPr>
              <w:t>
D 80 mm</w:t>
            </w:r>
          </w:p>
          <w:p>
            <w:pPr>
              <w:spacing w:after="20"/>
              <w:ind w:left="20"/>
              <w:jc w:val="both"/>
            </w:pPr>
            <w:r>
              <w:rPr>
                <w:rFonts w:ascii="Times New Roman"/>
                <w:b w:val="false"/>
                <w:i w:val="false"/>
                <w:color w:val="000000"/>
                <w:sz w:val="20"/>
              </w:rPr>
              <w:t>
from 0.8 to 80 m3 / h</w:t>
            </w:r>
          </w:p>
          <w:p>
            <w:pPr>
              <w:spacing w:after="20"/>
              <w:ind w:left="20"/>
              <w:jc w:val="both"/>
            </w:pPr>
            <w:r>
              <w:rPr>
                <w:rFonts w:ascii="Times New Roman"/>
                <w:b w:val="false"/>
                <w:i w:val="false"/>
                <w:color w:val="000000"/>
                <w:sz w:val="20"/>
              </w:rPr>
              <w:t>
D 100 mm</w:t>
            </w:r>
          </w:p>
          <w:p>
            <w:pPr>
              <w:spacing w:after="20"/>
              <w:ind w:left="20"/>
              <w:jc w:val="both"/>
            </w:pPr>
            <w:r>
              <w:rPr>
                <w:rFonts w:ascii="Times New Roman"/>
                <w:b w:val="false"/>
                <w:i w:val="false"/>
                <w:color w:val="000000"/>
                <w:sz w:val="20"/>
              </w:rPr>
              <w:t>
from 0.16 to 160 m3 / h</w:t>
            </w:r>
          </w:p>
          <w:p>
            <w:pPr>
              <w:spacing w:after="20"/>
              <w:ind w:left="20"/>
              <w:jc w:val="both"/>
            </w:pPr>
            <w:r>
              <w:rPr>
                <w:rFonts w:ascii="Times New Roman"/>
                <w:b w:val="false"/>
                <w:i w:val="false"/>
                <w:color w:val="000000"/>
                <w:sz w:val="20"/>
              </w:rPr>
              <w:t>
D 150 mm</w:t>
            </w:r>
          </w:p>
          <w:p>
            <w:pPr>
              <w:spacing w:after="20"/>
              <w:ind w:left="20"/>
              <w:jc w:val="both"/>
            </w:pPr>
            <w:r>
              <w:rPr>
                <w:rFonts w:ascii="Times New Roman"/>
                <w:b w:val="false"/>
                <w:i w:val="false"/>
                <w:color w:val="000000"/>
                <w:sz w:val="20"/>
              </w:rPr>
              <w:t>
1.25 to 450.0 m3 / h</w:t>
            </w:r>
          </w:p>
          <w:p>
            <w:pPr>
              <w:spacing w:after="20"/>
              <w:ind w:left="20"/>
              <w:jc w:val="both"/>
            </w:pPr>
            <w:r>
              <w:rPr>
                <w:rFonts w:ascii="Times New Roman"/>
                <w:b w:val="false"/>
                <w:i w:val="false"/>
                <w:color w:val="000000"/>
                <w:sz w:val="20"/>
              </w:rPr>
              <w:t>
D 200 mm</w:t>
            </w:r>
          </w:p>
          <w:p>
            <w:pPr>
              <w:spacing w:after="20"/>
              <w:ind w:left="20"/>
              <w:jc w:val="both"/>
            </w:pPr>
            <w:r>
              <w:rPr>
                <w:rFonts w:ascii="Times New Roman"/>
                <w:b w:val="false"/>
                <w:i w:val="false"/>
                <w:color w:val="000000"/>
                <w:sz w:val="20"/>
              </w:rPr>
              <w:t>
from 2.5 to 650 m3 / h</w:t>
            </w:r>
          </w:p>
          <w:p>
            <w:pPr>
              <w:spacing w:after="20"/>
              <w:ind w:left="20"/>
              <w:jc w:val="both"/>
            </w:pPr>
            <w:r>
              <w:rPr>
                <w:rFonts w:ascii="Times New Roman"/>
                <w:b w:val="false"/>
                <w:i w:val="false"/>
                <w:color w:val="000000"/>
                <w:sz w:val="20"/>
              </w:rPr>
              <w:t>
D 250mm</w:t>
            </w:r>
          </w:p>
          <w:p>
            <w:pPr>
              <w:spacing w:after="20"/>
              <w:ind w:left="20"/>
              <w:jc w:val="both"/>
            </w:pPr>
            <w:r>
              <w:rPr>
                <w:rFonts w:ascii="Times New Roman"/>
                <w:b w:val="false"/>
                <w:i w:val="false"/>
                <w:color w:val="000000"/>
                <w:sz w:val="20"/>
              </w:rPr>
              <w:t>
from 3.2 to 1100 m3 / h</w:t>
            </w:r>
          </w:p>
          <w:p>
            <w:pPr>
              <w:spacing w:after="20"/>
              <w:ind w:left="20"/>
              <w:jc w:val="both"/>
            </w:pPr>
            <w:r>
              <w:rPr>
                <w:rFonts w:ascii="Times New Roman"/>
                <w:b w:val="false"/>
                <w:i w:val="false"/>
                <w:color w:val="000000"/>
                <w:sz w:val="20"/>
              </w:rPr>
              <w:t>
D 300 mm</w:t>
            </w:r>
          </w:p>
          <w:p>
            <w:pPr>
              <w:spacing w:after="20"/>
              <w:ind w:left="20"/>
              <w:jc w:val="both"/>
            </w:pPr>
            <w:r>
              <w:rPr>
                <w:rFonts w:ascii="Times New Roman"/>
                <w:b w:val="false"/>
                <w:i w:val="false"/>
                <w:color w:val="000000"/>
                <w:sz w:val="20"/>
              </w:rPr>
              <w:t>
1.0 to 1800 m3 / h</w:t>
            </w:r>
          </w:p>
          <w:p>
            <w:pPr>
              <w:spacing w:after="20"/>
              <w:ind w:left="20"/>
              <w:jc w:val="both"/>
            </w:pPr>
            <w:r>
              <w:rPr>
                <w:rFonts w:ascii="Times New Roman"/>
                <w:b w:val="false"/>
                <w:i w:val="false"/>
                <w:color w:val="000000"/>
                <w:sz w:val="20"/>
              </w:rPr>
              <w:t>
D 350 mm</w:t>
            </w:r>
          </w:p>
          <w:p>
            <w:pPr>
              <w:spacing w:after="20"/>
              <w:ind w:left="20"/>
              <w:jc w:val="both"/>
            </w:pPr>
            <w:r>
              <w:rPr>
                <w:rFonts w:ascii="Times New Roman"/>
                <w:b w:val="false"/>
                <w:i w:val="false"/>
                <w:color w:val="000000"/>
                <w:sz w:val="20"/>
              </w:rPr>
              <w:t>
from 3.8 to 2600 m3 / h</w:t>
            </w:r>
          </w:p>
          <w:p>
            <w:pPr>
              <w:spacing w:after="20"/>
              <w:ind w:left="20"/>
              <w:jc w:val="both"/>
            </w:pPr>
            <w:r>
              <w:rPr>
                <w:rFonts w:ascii="Times New Roman"/>
                <w:b w:val="false"/>
                <w:i w:val="false"/>
                <w:color w:val="000000"/>
                <w:sz w:val="20"/>
              </w:rPr>
              <w:t>
D 400 mm</w:t>
            </w:r>
          </w:p>
          <w:p>
            <w:pPr>
              <w:spacing w:after="20"/>
              <w:ind w:left="20"/>
              <w:jc w:val="both"/>
            </w:pPr>
            <w:r>
              <w:rPr>
                <w:rFonts w:ascii="Times New Roman"/>
                <w:b w:val="false"/>
                <w:i w:val="false"/>
                <w:color w:val="000000"/>
                <w:sz w:val="20"/>
              </w:rPr>
              <w:t>
from 4.9 to 3400 m3 / h</w:t>
            </w:r>
          </w:p>
          <w:p>
            <w:pPr>
              <w:spacing w:after="20"/>
              <w:ind w:left="20"/>
              <w:jc w:val="both"/>
            </w:pPr>
            <w:r>
              <w:rPr>
                <w:rFonts w:ascii="Times New Roman"/>
                <w:b w:val="false"/>
                <w:i w:val="false"/>
                <w:color w:val="000000"/>
                <w:sz w:val="20"/>
              </w:rPr>
              <w:t>
D 450 mm</w:t>
            </w:r>
          </w:p>
          <w:p>
            <w:pPr>
              <w:spacing w:after="20"/>
              <w:ind w:left="20"/>
              <w:jc w:val="both"/>
            </w:pPr>
            <w:r>
              <w:rPr>
                <w:rFonts w:ascii="Times New Roman"/>
                <w:b w:val="false"/>
                <w:i w:val="false"/>
                <w:color w:val="000000"/>
                <w:sz w:val="20"/>
              </w:rPr>
              <w:t>
from 6.2 to 4200 m3 / h</w:t>
            </w:r>
          </w:p>
          <w:p>
            <w:pPr>
              <w:spacing w:after="20"/>
              <w:ind w:left="20"/>
              <w:jc w:val="both"/>
            </w:pPr>
            <w:r>
              <w:rPr>
                <w:rFonts w:ascii="Times New Roman"/>
                <w:b w:val="false"/>
                <w:i w:val="false"/>
                <w:color w:val="000000"/>
                <w:sz w:val="20"/>
              </w:rPr>
              <w:t>
D 500 mm</w:t>
            </w:r>
          </w:p>
          <w:p>
            <w:pPr>
              <w:spacing w:after="20"/>
              <w:ind w:left="20"/>
              <w:jc w:val="both"/>
            </w:pPr>
            <w:r>
              <w:rPr>
                <w:rFonts w:ascii="Times New Roman"/>
                <w:b w:val="false"/>
                <w:i w:val="false"/>
                <w:color w:val="000000"/>
                <w:sz w:val="20"/>
              </w:rPr>
              <w:t>
from 7.7 to 5000 m3 / h</w:t>
            </w:r>
          </w:p>
          <w:p>
            <w:pPr>
              <w:spacing w:after="20"/>
              <w:ind w:left="20"/>
              <w:jc w:val="both"/>
            </w:pPr>
            <w:r>
              <w:rPr>
                <w:rFonts w:ascii="Times New Roman"/>
                <w:b w:val="false"/>
                <w:i w:val="false"/>
                <w:color w:val="000000"/>
                <w:sz w:val="20"/>
              </w:rPr>
              <w:t>
D 600mm</w:t>
            </w:r>
          </w:p>
          <w:p>
            <w:pPr>
              <w:spacing w:after="20"/>
              <w:ind w:left="20"/>
              <w:jc w:val="both"/>
            </w:pPr>
            <w:r>
              <w:rPr>
                <w:rFonts w:ascii="Times New Roman"/>
                <w:b w:val="false"/>
                <w:i w:val="false"/>
                <w:color w:val="000000"/>
                <w:sz w:val="20"/>
              </w:rPr>
              <w:t>
from 11.2 to 5800 m3 / h</w:t>
            </w:r>
          </w:p>
          <w:p>
            <w:pPr>
              <w:spacing w:after="20"/>
              <w:ind w:left="20"/>
              <w:jc w:val="both"/>
            </w:pPr>
            <w:r>
              <w:rPr>
                <w:rFonts w:ascii="Times New Roman"/>
                <w:b w:val="false"/>
                <w:i w:val="false"/>
                <w:color w:val="000000"/>
                <w:sz w:val="20"/>
              </w:rPr>
              <w:t>
D 1000 mm</w:t>
            </w:r>
          </w:p>
          <w:p>
            <w:pPr>
              <w:spacing w:after="20"/>
              <w:ind w:left="20"/>
              <w:jc w:val="both"/>
            </w:pPr>
            <w:r>
              <w:rPr>
                <w:rFonts w:ascii="Times New Roman"/>
                <w:b w:val="false"/>
                <w:i w:val="false"/>
                <w:color w:val="000000"/>
                <w:sz w:val="20"/>
              </w:rPr>
              <w:t>
32.7 to 8200 m3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7"/>
          <w:p>
            <w:pPr>
              <w:spacing w:after="20"/>
              <w:ind w:left="20"/>
              <w:jc w:val="both"/>
            </w:pPr>
            <w:r>
              <w:rPr>
                <w:rFonts w:ascii="Times New Roman"/>
                <w:b w:val="false"/>
                <w:i w:val="false"/>
                <w:color w:val="000000"/>
                <w:sz w:val="20"/>
              </w:rPr>
              <w:t>
For cold water:</w:t>
            </w:r>
          </w:p>
          <w:bookmarkEnd w:id="117"/>
          <w:p>
            <w:pPr>
              <w:spacing w:after="20"/>
              <w:ind w:left="20"/>
              <w:jc w:val="both"/>
            </w:pPr>
            <w:r>
              <w:rPr>
                <w:rFonts w:ascii="Times New Roman"/>
                <w:b w:val="false"/>
                <w:i w:val="false"/>
                <w:color w:val="000000"/>
                <w:sz w:val="20"/>
              </w:rPr>
              <w:t>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w:t>
            </w:r>
          </w:p>
          <w:p>
            <w:pPr>
              <w:spacing w:after="20"/>
              <w:ind w:left="20"/>
              <w:jc w:val="both"/>
            </w:pPr>
            <w:r>
              <w:rPr>
                <w:rFonts w:ascii="Times New Roman"/>
                <w:b w:val="false"/>
                <w:i w:val="false"/>
                <w:color w:val="000000"/>
                <w:sz w:val="20"/>
              </w:rPr>
              <w:t>
For hot water: Q1 to Q2</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w:t>
            </w:r>
          </w:p>
          <w:p>
            <w:pPr>
              <w:spacing w:after="20"/>
              <w:ind w:left="20"/>
              <w:jc w:val="both"/>
            </w:pPr>
            <w:r>
              <w:rPr>
                <w:rFonts w:ascii="Times New Roman"/>
                <w:b w:val="false"/>
                <w:i w:val="false"/>
                <w:color w:val="000000"/>
                <w:sz w:val="20"/>
              </w:rPr>
              <w:t>
Q2 to Q4</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heat (thermal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limits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±(0,5 + ∆</w:t>
            </w:r>
            <w:r>
              <w:rPr>
                <w:rFonts w:ascii="Times New Roman"/>
                <w:b w:val="false"/>
                <w:i w:val="false"/>
                <w:color w:val="000000"/>
                <w:sz w:val="20"/>
              </w:rPr>
              <w:t>Q</w:t>
            </w:r>
            <w:r>
              <w:rPr>
                <w:rFonts w:ascii="Times New Roman"/>
                <w:b w:val="false"/>
                <w:i w:val="false"/>
                <w:color w:val="000000"/>
                <w:sz w:val="20"/>
              </w:rPr>
              <w:t>min ⁄∆</w:t>
            </w:r>
            <w:r>
              <w:rPr>
                <w:rFonts w:ascii="Times New Roman"/>
                <w:b w:val="false"/>
                <w:i w:val="false"/>
                <w:color w:val="000000"/>
                <w:sz w:val="20"/>
              </w:rPr>
              <w:t>Q</w:t>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18"/>
          <w:p>
            <w:pPr>
              <w:spacing w:after="20"/>
              <w:ind w:left="20"/>
              <w:jc w:val="both"/>
            </w:pPr>
            <w:r>
              <w:rPr>
                <w:rFonts w:ascii="Times New Roman"/>
                <w:b w:val="false"/>
                <w:i w:val="false"/>
                <w:color w:val="000000"/>
                <w:sz w:val="20"/>
              </w:rPr>
              <w:t>
Measurement of fluid flow when measuring the amount of heat (thermal energy)</w:t>
            </w:r>
          </w:p>
          <w:bookmarkEnd w:id="118"/>
          <w:p>
            <w:pPr>
              <w:spacing w:after="20"/>
              <w:ind w:left="20"/>
              <w:jc w:val="both"/>
            </w:pPr>
            <w:r>
              <w:rPr>
                <w:rFonts w:ascii="Times New Roman"/>
                <w:b w:val="false"/>
                <w:i w:val="false"/>
                <w:color w:val="000000"/>
                <w:sz w:val="20"/>
              </w:rPr>
              <w:t>
(electromagnetic flow 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19"/>
          <w:p>
            <w:pPr>
              <w:spacing w:after="20"/>
              <w:ind w:left="20"/>
              <w:jc w:val="both"/>
            </w:pPr>
            <w:r>
              <w:rPr>
                <w:rFonts w:ascii="Times New Roman"/>
                <w:b w:val="false"/>
                <w:i w:val="false"/>
                <w:color w:val="000000"/>
                <w:sz w:val="20"/>
              </w:rPr>
              <w:t>
D 15 mm</w:t>
            </w:r>
          </w:p>
          <w:bookmarkEnd w:id="119"/>
          <w:p>
            <w:pPr>
              <w:spacing w:after="20"/>
              <w:ind w:left="20"/>
              <w:jc w:val="both"/>
            </w:pPr>
            <w:r>
              <w:rPr>
                <w:rFonts w:ascii="Times New Roman"/>
                <w:b w:val="false"/>
                <w:i w:val="false"/>
                <w:color w:val="000000"/>
                <w:sz w:val="20"/>
              </w:rPr>
              <w:t>
from 0.002 to 9.0 m3 / h</w:t>
            </w:r>
          </w:p>
          <w:p>
            <w:pPr>
              <w:spacing w:after="20"/>
              <w:ind w:left="20"/>
              <w:jc w:val="both"/>
            </w:pPr>
            <w:r>
              <w:rPr>
                <w:rFonts w:ascii="Times New Roman"/>
                <w:b w:val="false"/>
                <w:i w:val="false"/>
                <w:color w:val="000000"/>
                <w:sz w:val="20"/>
              </w:rPr>
              <w:t>
D 20 mm</w:t>
            </w:r>
          </w:p>
          <w:p>
            <w:pPr>
              <w:spacing w:after="20"/>
              <w:ind w:left="20"/>
              <w:jc w:val="both"/>
            </w:pPr>
            <w:r>
              <w:rPr>
                <w:rFonts w:ascii="Times New Roman"/>
                <w:b w:val="false"/>
                <w:i w:val="false"/>
                <w:color w:val="000000"/>
                <w:sz w:val="20"/>
              </w:rPr>
              <w:t>
from 0.025 to 12.0 m3 / h</w:t>
            </w:r>
          </w:p>
          <w:p>
            <w:pPr>
              <w:spacing w:after="20"/>
              <w:ind w:left="20"/>
              <w:jc w:val="both"/>
            </w:pPr>
            <w:r>
              <w:rPr>
                <w:rFonts w:ascii="Times New Roman"/>
                <w:b w:val="false"/>
                <w:i w:val="false"/>
                <w:color w:val="000000"/>
                <w:sz w:val="20"/>
              </w:rPr>
              <w:t>
D 25 mm</w:t>
            </w:r>
          </w:p>
          <w:p>
            <w:pPr>
              <w:spacing w:after="20"/>
              <w:ind w:left="20"/>
              <w:jc w:val="both"/>
            </w:pPr>
            <w:r>
              <w:rPr>
                <w:rFonts w:ascii="Times New Roman"/>
                <w:b w:val="false"/>
                <w:i w:val="false"/>
                <w:color w:val="000000"/>
                <w:sz w:val="20"/>
              </w:rPr>
              <w:t>
from 0.04 to 16.0 m3 / h</w:t>
            </w:r>
          </w:p>
          <w:p>
            <w:pPr>
              <w:spacing w:after="20"/>
              <w:ind w:left="20"/>
              <w:jc w:val="both"/>
            </w:pPr>
            <w:r>
              <w:rPr>
                <w:rFonts w:ascii="Times New Roman"/>
                <w:b w:val="false"/>
                <w:i w:val="false"/>
                <w:color w:val="000000"/>
                <w:sz w:val="20"/>
              </w:rPr>
              <w:t>
D32 mm</w:t>
            </w:r>
          </w:p>
          <w:p>
            <w:pPr>
              <w:spacing w:after="20"/>
              <w:ind w:left="20"/>
              <w:jc w:val="both"/>
            </w:pPr>
            <w:r>
              <w:rPr>
                <w:rFonts w:ascii="Times New Roman"/>
                <w:b w:val="false"/>
                <w:i w:val="false"/>
                <w:color w:val="000000"/>
                <w:sz w:val="20"/>
              </w:rPr>
              <w:t>
from 0.09 to 20 m3 / h</w:t>
            </w:r>
          </w:p>
          <w:p>
            <w:pPr>
              <w:spacing w:after="20"/>
              <w:ind w:left="20"/>
              <w:jc w:val="both"/>
            </w:pPr>
            <w:r>
              <w:rPr>
                <w:rFonts w:ascii="Times New Roman"/>
                <w:b w:val="false"/>
                <w:i w:val="false"/>
                <w:color w:val="000000"/>
                <w:sz w:val="20"/>
              </w:rPr>
              <w:t>
D 40 mm</w:t>
            </w:r>
          </w:p>
          <w:p>
            <w:pPr>
              <w:spacing w:after="20"/>
              <w:ind w:left="20"/>
              <w:jc w:val="both"/>
            </w:pPr>
            <w:r>
              <w:rPr>
                <w:rFonts w:ascii="Times New Roman"/>
                <w:b w:val="false"/>
                <w:i w:val="false"/>
                <w:color w:val="000000"/>
                <w:sz w:val="20"/>
              </w:rPr>
              <w:t>
from 0.1 to 27.0 m3 / h</w:t>
            </w:r>
          </w:p>
          <w:p>
            <w:pPr>
              <w:spacing w:after="20"/>
              <w:ind w:left="20"/>
              <w:jc w:val="both"/>
            </w:pPr>
            <w:r>
              <w:rPr>
                <w:rFonts w:ascii="Times New Roman"/>
                <w:b w:val="false"/>
                <w:i w:val="false"/>
                <w:color w:val="000000"/>
                <w:sz w:val="20"/>
              </w:rPr>
              <w:t>
D 50 mm</w:t>
            </w:r>
          </w:p>
          <w:p>
            <w:pPr>
              <w:spacing w:after="20"/>
              <w:ind w:left="20"/>
              <w:jc w:val="both"/>
            </w:pPr>
            <w:r>
              <w:rPr>
                <w:rFonts w:ascii="Times New Roman"/>
                <w:b w:val="false"/>
                <w:i w:val="false"/>
                <w:color w:val="000000"/>
                <w:sz w:val="20"/>
              </w:rPr>
              <w:t>
0.3 to 40.0 m3 / h</w:t>
            </w:r>
          </w:p>
          <w:p>
            <w:pPr>
              <w:spacing w:after="20"/>
              <w:ind w:left="20"/>
              <w:jc w:val="both"/>
            </w:pPr>
            <w:r>
              <w:rPr>
                <w:rFonts w:ascii="Times New Roman"/>
                <w:b w:val="false"/>
                <w:i w:val="false"/>
                <w:color w:val="000000"/>
                <w:sz w:val="20"/>
              </w:rPr>
              <w:t>
D 65 mm</w:t>
            </w:r>
          </w:p>
          <w:p>
            <w:pPr>
              <w:spacing w:after="20"/>
              <w:ind w:left="20"/>
              <w:jc w:val="both"/>
            </w:pPr>
            <w:r>
              <w:rPr>
                <w:rFonts w:ascii="Times New Roman"/>
                <w:b w:val="false"/>
                <w:i w:val="false"/>
                <w:color w:val="000000"/>
                <w:sz w:val="20"/>
              </w:rPr>
              <w:t>
from 0.4 to 60.0 m3 / h</w:t>
            </w:r>
          </w:p>
          <w:p>
            <w:pPr>
              <w:spacing w:after="20"/>
              <w:ind w:left="20"/>
              <w:jc w:val="both"/>
            </w:pPr>
            <w:r>
              <w:rPr>
                <w:rFonts w:ascii="Times New Roman"/>
                <w:b w:val="false"/>
                <w:i w:val="false"/>
                <w:color w:val="000000"/>
                <w:sz w:val="20"/>
              </w:rPr>
              <w:t>
D 80 mm</w:t>
            </w:r>
          </w:p>
          <w:p>
            <w:pPr>
              <w:spacing w:after="20"/>
              <w:ind w:left="20"/>
              <w:jc w:val="both"/>
            </w:pPr>
            <w:r>
              <w:rPr>
                <w:rFonts w:ascii="Times New Roman"/>
                <w:b w:val="false"/>
                <w:i w:val="false"/>
                <w:color w:val="000000"/>
                <w:sz w:val="20"/>
              </w:rPr>
              <w:t>
from 0.8 to 80 m3 / h</w:t>
            </w:r>
          </w:p>
          <w:p>
            <w:pPr>
              <w:spacing w:after="20"/>
              <w:ind w:left="20"/>
              <w:jc w:val="both"/>
            </w:pPr>
            <w:r>
              <w:rPr>
                <w:rFonts w:ascii="Times New Roman"/>
                <w:b w:val="false"/>
                <w:i w:val="false"/>
                <w:color w:val="000000"/>
                <w:sz w:val="20"/>
              </w:rPr>
              <w:t>
D 100 mm</w:t>
            </w:r>
          </w:p>
          <w:p>
            <w:pPr>
              <w:spacing w:after="20"/>
              <w:ind w:left="20"/>
              <w:jc w:val="both"/>
            </w:pPr>
            <w:r>
              <w:rPr>
                <w:rFonts w:ascii="Times New Roman"/>
                <w:b w:val="false"/>
                <w:i w:val="false"/>
                <w:color w:val="000000"/>
                <w:sz w:val="20"/>
              </w:rPr>
              <w:t>
from 0.16 to 160 m3 / h</w:t>
            </w:r>
          </w:p>
          <w:p>
            <w:pPr>
              <w:spacing w:after="20"/>
              <w:ind w:left="20"/>
              <w:jc w:val="both"/>
            </w:pPr>
            <w:r>
              <w:rPr>
                <w:rFonts w:ascii="Times New Roman"/>
                <w:b w:val="false"/>
                <w:i w:val="false"/>
                <w:color w:val="000000"/>
                <w:sz w:val="20"/>
              </w:rPr>
              <w:t>
D 150 mm</w:t>
            </w:r>
          </w:p>
          <w:p>
            <w:pPr>
              <w:spacing w:after="20"/>
              <w:ind w:left="20"/>
              <w:jc w:val="both"/>
            </w:pPr>
            <w:r>
              <w:rPr>
                <w:rFonts w:ascii="Times New Roman"/>
                <w:b w:val="false"/>
                <w:i w:val="false"/>
                <w:color w:val="000000"/>
                <w:sz w:val="20"/>
              </w:rPr>
              <w:t>
1.25 to 450.0 m3 / h</w:t>
            </w:r>
          </w:p>
          <w:p>
            <w:pPr>
              <w:spacing w:after="20"/>
              <w:ind w:left="20"/>
              <w:jc w:val="both"/>
            </w:pPr>
            <w:r>
              <w:rPr>
                <w:rFonts w:ascii="Times New Roman"/>
                <w:b w:val="false"/>
                <w:i w:val="false"/>
                <w:color w:val="000000"/>
                <w:sz w:val="20"/>
              </w:rPr>
              <w:t>
D 200 mm</w:t>
            </w:r>
          </w:p>
          <w:p>
            <w:pPr>
              <w:spacing w:after="20"/>
              <w:ind w:left="20"/>
              <w:jc w:val="both"/>
            </w:pPr>
            <w:r>
              <w:rPr>
                <w:rFonts w:ascii="Times New Roman"/>
                <w:b w:val="false"/>
                <w:i w:val="false"/>
                <w:color w:val="000000"/>
                <w:sz w:val="20"/>
              </w:rPr>
              <w:t>
from 2.5 to 650 m3 / h</w:t>
            </w:r>
          </w:p>
          <w:p>
            <w:pPr>
              <w:spacing w:after="20"/>
              <w:ind w:left="20"/>
              <w:jc w:val="both"/>
            </w:pPr>
            <w:r>
              <w:rPr>
                <w:rFonts w:ascii="Times New Roman"/>
                <w:b w:val="false"/>
                <w:i w:val="false"/>
                <w:color w:val="000000"/>
                <w:sz w:val="20"/>
              </w:rPr>
              <w:t>
D 250mm</w:t>
            </w:r>
          </w:p>
          <w:p>
            <w:pPr>
              <w:spacing w:after="20"/>
              <w:ind w:left="20"/>
              <w:jc w:val="both"/>
            </w:pPr>
            <w:r>
              <w:rPr>
                <w:rFonts w:ascii="Times New Roman"/>
                <w:b w:val="false"/>
                <w:i w:val="false"/>
                <w:color w:val="000000"/>
                <w:sz w:val="20"/>
              </w:rPr>
              <w:t>
from 3.2 to 1100 m3 / h</w:t>
            </w:r>
          </w:p>
          <w:p>
            <w:pPr>
              <w:spacing w:after="20"/>
              <w:ind w:left="20"/>
              <w:jc w:val="both"/>
            </w:pPr>
            <w:r>
              <w:rPr>
                <w:rFonts w:ascii="Times New Roman"/>
                <w:b w:val="false"/>
                <w:i w:val="false"/>
                <w:color w:val="000000"/>
                <w:sz w:val="20"/>
              </w:rPr>
              <w:t>
D 300 mm</w:t>
            </w:r>
          </w:p>
          <w:p>
            <w:pPr>
              <w:spacing w:after="20"/>
              <w:ind w:left="20"/>
              <w:jc w:val="both"/>
            </w:pPr>
            <w:r>
              <w:rPr>
                <w:rFonts w:ascii="Times New Roman"/>
                <w:b w:val="false"/>
                <w:i w:val="false"/>
                <w:color w:val="000000"/>
                <w:sz w:val="20"/>
              </w:rPr>
              <w:t>
1.0 to 1800 m3 / h</w:t>
            </w:r>
          </w:p>
          <w:p>
            <w:pPr>
              <w:spacing w:after="20"/>
              <w:ind w:left="20"/>
              <w:jc w:val="both"/>
            </w:pPr>
            <w:r>
              <w:rPr>
                <w:rFonts w:ascii="Times New Roman"/>
                <w:b w:val="false"/>
                <w:i w:val="false"/>
                <w:color w:val="000000"/>
                <w:sz w:val="20"/>
              </w:rPr>
              <w:t>
D 350 mm</w:t>
            </w:r>
          </w:p>
          <w:p>
            <w:pPr>
              <w:spacing w:after="20"/>
              <w:ind w:left="20"/>
              <w:jc w:val="both"/>
            </w:pPr>
            <w:r>
              <w:rPr>
                <w:rFonts w:ascii="Times New Roman"/>
                <w:b w:val="false"/>
                <w:i w:val="false"/>
                <w:color w:val="000000"/>
                <w:sz w:val="20"/>
              </w:rPr>
              <w:t>
from 3.8 to 2600 m3 / h</w:t>
            </w:r>
          </w:p>
          <w:p>
            <w:pPr>
              <w:spacing w:after="20"/>
              <w:ind w:left="20"/>
              <w:jc w:val="both"/>
            </w:pPr>
            <w:r>
              <w:rPr>
                <w:rFonts w:ascii="Times New Roman"/>
                <w:b w:val="false"/>
                <w:i w:val="false"/>
                <w:color w:val="000000"/>
                <w:sz w:val="20"/>
              </w:rPr>
              <w:t>
D 400 mm</w:t>
            </w:r>
          </w:p>
          <w:p>
            <w:pPr>
              <w:spacing w:after="20"/>
              <w:ind w:left="20"/>
              <w:jc w:val="both"/>
            </w:pPr>
            <w:r>
              <w:rPr>
                <w:rFonts w:ascii="Times New Roman"/>
                <w:b w:val="false"/>
                <w:i w:val="false"/>
                <w:color w:val="000000"/>
                <w:sz w:val="20"/>
              </w:rPr>
              <w:t>
from 4.9 to 3400 m3 / h</w:t>
            </w:r>
          </w:p>
          <w:p>
            <w:pPr>
              <w:spacing w:after="20"/>
              <w:ind w:left="20"/>
              <w:jc w:val="both"/>
            </w:pPr>
            <w:r>
              <w:rPr>
                <w:rFonts w:ascii="Times New Roman"/>
                <w:b w:val="false"/>
                <w:i w:val="false"/>
                <w:color w:val="000000"/>
                <w:sz w:val="20"/>
              </w:rPr>
              <w:t>
D 450 mm</w:t>
            </w:r>
          </w:p>
          <w:p>
            <w:pPr>
              <w:spacing w:after="20"/>
              <w:ind w:left="20"/>
              <w:jc w:val="both"/>
            </w:pPr>
            <w:r>
              <w:rPr>
                <w:rFonts w:ascii="Times New Roman"/>
                <w:b w:val="false"/>
                <w:i w:val="false"/>
                <w:color w:val="000000"/>
                <w:sz w:val="20"/>
              </w:rPr>
              <w:t>
from 6.2 to 4200 m3 / h</w:t>
            </w:r>
          </w:p>
          <w:p>
            <w:pPr>
              <w:spacing w:after="20"/>
              <w:ind w:left="20"/>
              <w:jc w:val="both"/>
            </w:pPr>
            <w:r>
              <w:rPr>
                <w:rFonts w:ascii="Times New Roman"/>
                <w:b w:val="false"/>
                <w:i w:val="false"/>
                <w:color w:val="000000"/>
                <w:sz w:val="20"/>
              </w:rPr>
              <w:t>
D 500 mm</w:t>
            </w:r>
          </w:p>
          <w:p>
            <w:pPr>
              <w:spacing w:after="20"/>
              <w:ind w:left="20"/>
              <w:jc w:val="both"/>
            </w:pPr>
            <w:r>
              <w:rPr>
                <w:rFonts w:ascii="Times New Roman"/>
                <w:b w:val="false"/>
                <w:i w:val="false"/>
                <w:color w:val="000000"/>
                <w:sz w:val="20"/>
              </w:rPr>
              <w:t>
from 7.7 to 5000 m3 / h</w:t>
            </w:r>
          </w:p>
          <w:p>
            <w:pPr>
              <w:spacing w:after="20"/>
              <w:ind w:left="20"/>
              <w:jc w:val="both"/>
            </w:pPr>
            <w:r>
              <w:rPr>
                <w:rFonts w:ascii="Times New Roman"/>
                <w:b w:val="false"/>
                <w:i w:val="false"/>
                <w:color w:val="000000"/>
                <w:sz w:val="20"/>
              </w:rPr>
              <w:t>
D 600mm</w:t>
            </w:r>
          </w:p>
          <w:p>
            <w:pPr>
              <w:spacing w:after="20"/>
              <w:ind w:left="20"/>
              <w:jc w:val="both"/>
            </w:pPr>
            <w:r>
              <w:rPr>
                <w:rFonts w:ascii="Times New Roman"/>
                <w:b w:val="false"/>
                <w:i w:val="false"/>
                <w:color w:val="000000"/>
                <w:sz w:val="20"/>
              </w:rPr>
              <w:t>
from 11.2 to 5800 m3 / h</w:t>
            </w:r>
          </w:p>
          <w:p>
            <w:pPr>
              <w:spacing w:after="20"/>
              <w:ind w:left="20"/>
              <w:jc w:val="both"/>
            </w:pPr>
            <w:r>
              <w:rPr>
                <w:rFonts w:ascii="Times New Roman"/>
                <w:b w:val="false"/>
                <w:i w:val="false"/>
                <w:color w:val="000000"/>
                <w:sz w:val="20"/>
              </w:rPr>
              <w:t>
D 1000 mm</w:t>
            </w:r>
          </w:p>
          <w:p>
            <w:pPr>
              <w:spacing w:after="20"/>
              <w:ind w:left="20"/>
              <w:jc w:val="both"/>
            </w:pPr>
            <w:r>
              <w:rPr>
                <w:rFonts w:ascii="Times New Roman"/>
                <w:b w:val="false"/>
                <w:i w:val="false"/>
                <w:color w:val="000000"/>
                <w:sz w:val="20"/>
              </w:rPr>
              <w:t>
32.7 to 8200 m3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0"/>
          <w:p>
            <w:pPr>
              <w:spacing w:after="20"/>
              <w:ind w:left="20"/>
              <w:jc w:val="both"/>
            </w:pPr>
            <w:r>
              <w:rPr>
                <w:rFonts w:ascii="Times New Roman"/>
                <w:b w:val="false"/>
                <w:i w:val="false"/>
                <w:color w:val="000000"/>
                <w:sz w:val="20"/>
              </w:rPr>
              <w:t>
Measurement of fluid flow when measuring the amount of heat (thermal energy)</w:t>
            </w:r>
          </w:p>
          <w:bookmarkEnd w:id="120"/>
          <w:p>
            <w:pPr>
              <w:spacing w:after="20"/>
              <w:ind w:left="20"/>
              <w:jc w:val="both"/>
            </w:pPr>
            <w:r>
              <w:rPr>
                <w:rFonts w:ascii="Times New Roman"/>
                <w:b w:val="false"/>
                <w:i w:val="false"/>
                <w:color w:val="000000"/>
                <w:sz w:val="20"/>
              </w:rPr>
              <w:t>
(ultrasonic flow 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21"/>
          <w:p>
            <w:pPr>
              <w:spacing w:after="20"/>
              <w:ind w:left="20"/>
              <w:jc w:val="both"/>
            </w:pPr>
            <w:r>
              <w:rPr>
                <w:rFonts w:ascii="Times New Roman"/>
                <w:b w:val="false"/>
                <w:i w:val="false"/>
                <w:color w:val="000000"/>
                <w:sz w:val="20"/>
              </w:rPr>
              <w:t>
D 10 mm</w:t>
            </w:r>
          </w:p>
          <w:bookmarkEnd w:id="121"/>
          <w:p>
            <w:pPr>
              <w:spacing w:after="20"/>
              <w:ind w:left="20"/>
              <w:jc w:val="both"/>
            </w:pPr>
            <w:r>
              <w:rPr>
                <w:rFonts w:ascii="Times New Roman"/>
                <w:b w:val="false"/>
                <w:i w:val="false"/>
                <w:color w:val="000000"/>
                <w:sz w:val="20"/>
              </w:rPr>
              <w:t>
from 0.028 to 1.4 m3 / h</w:t>
            </w:r>
          </w:p>
          <w:p>
            <w:pPr>
              <w:spacing w:after="20"/>
              <w:ind w:left="20"/>
              <w:jc w:val="both"/>
            </w:pPr>
            <w:r>
              <w:rPr>
                <w:rFonts w:ascii="Times New Roman"/>
                <w:b w:val="false"/>
                <w:i w:val="false"/>
                <w:color w:val="000000"/>
                <w:sz w:val="20"/>
              </w:rPr>
              <w:t>
D 15 mm</w:t>
            </w:r>
          </w:p>
          <w:p>
            <w:pPr>
              <w:spacing w:after="20"/>
              <w:ind w:left="20"/>
              <w:jc w:val="both"/>
            </w:pPr>
            <w:r>
              <w:rPr>
                <w:rFonts w:ascii="Times New Roman"/>
                <w:b w:val="false"/>
                <w:i w:val="false"/>
                <w:color w:val="000000"/>
                <w:sz w:val="20"/>
              </w:rPr>
              <w:t>
from 0.1 to 3.5 m3 / h</w:t>
            </w:r>
          </w:p>
          <w:p>
            <w:pPr>
              <w:spacing w:after="20"/>
              <w:ind w:left="20"/>
              <w:jc w:val="both"/>
            </w:pPr>
            <w:r>
              <w:rPr>
                <w:rFonts w:ascii="Times New Roman"/>
                <w:b w:val="false"/>
                <w:i w:val="false"/>
                <w:color w:val="000000"/>
                <w:sz w:val="20"/>
              </w:rPr>
              <w:t>
D 20 mm</w:t>
            </w:r>
          </w:p>
          <w:p>
            <w:pPr>
              <w:spacing w:after="20"/>
              <w:ind w:left="20"/>
              <w:jc w:val="both"/>
            </w:pPr>
            <w:r>
              <w:rPr>
                <w:rFonts w:ascii="Times New Roman"/>
                <w:b w:val="false"/>
                <w:i w:val="false"/>
                <w:color w:val="000000"/>
                <w:sz w:val="20"/>
              </w:rPr>
              <w:t>
from 0.02 to 8.1 m3 / h</w:t>
            </w:r>
          </w:p>
          <w:p>
            <w:pPr>
              <w:spacing w:after="20"/>
              <w:ind w:left="20"/>
              <w:jc w:val="both"/>
            </w:pPr>
            <w:r>
              <w:rPr>
                <w:rFonts w:ascii="Times New Roman"/>
                <w:b w:val="false"/>
                <w:i w:val="false"/>
                <w:color w:val="000000"/>
                <w:sz w:val="20"/>
              </w:rPr>
              <w:t>
D 25 mm</w:t>
            </w:r>
          </w:p>
          <w:p>
            <w:pPr>
              <w:spacing w:after="20"/>
              <w:ind w:left="20"/>
              <w:jc w:val="both"/>
            </w:pPr>
            <w:r>
              <w:rPr>
                <w:rFonts w:ascii="Times New Roman"/>
                <w:b w:val="false"/>
                <w:i w:val="false"/>
                <w:color w:val="000000"/>
                <w:sz w:val="20"/>
              </w:rPr>
              <w:t>
from 0.06 to 12.2 m3 / h</w:t>
            </w:r>
          </w:p>
          <w:p>
            <w:pPr>
              <w:spacing w:after="20"/>
              <w:ind w:left="20"/>
              <w:jc w:val="both"/>
            </w:pPr>
            <w:r>
              <w:rPr>
                <w:rFonts w:ascii="Times New Roman"/>
                <w:b w:val="false"/>
                <w:i w:val="false"/>
                <w:color w:val="000000"/>
                <w:sz w:val="20"/>
              </w:rPr>
              <w:t>
D 32mm</w:t>
            </w:r>
          </w:p>
          <w:p>
            <w:pPr>
              <w:spacing w:after="20"/>
              <w:ind w:left="20"/>
              <w:jc w:val="both"/>
            </w:pPr>
            <w:r>
              <w:rPr>
                <w:rFonts w:ascii="Times New Roman"/>
                <w:b w:val="false"/>
                <w:i w:val="false"/>
                <w:color w:val="000000"/>
                <w:sz w:val="20"/>
              </w:rPr>
              <w:t>
from 0.07 to 40.0 m3 / h</w:t>
            </w:r>
          </w:p>
          <w:p>
            <w:pPr>
              <w:spacing w:after="20"/>
              <w:ind w:left="20"/>
              <w:jc w:val="both"/>
            </w:pPr>
            <w:r>
              <w:rPr>
                <w:rFonts w:ascii="Times New Roman"/>
                <w:b w:val="false"/>
                <w:i w:val="false"/>
                <w:color w:val="000000"/>
                <w:sz w:val="20"/>
              </w:rPr>
              <w:t>
D 40 mm</w:t>
            </w:r>
          </w:p>
          <w:p>
            <w:pPr>
              <w:spacing w:after="20"/>
              <w:ind w:left="20"/>
              <w:jc w:val="both"/>
            </w:pPr>
            <w:r>
              <w:rPr>
                <w:rFonts w:ascii="Times New Roman"/>
                <w:b w:val="false"/>
                <w:i w:val="false"/>
                <w:color w:val="000000"/>
                <w:sz w:val="20"/>
              </w:rPr>
              <w:t>
from 0.1 to 45.0 m3 / h</w:t>
            </w:r>
          </w:p>
          <w:p>
            <w:pPr>
              <w:spacing w:after="20"/>
              <w:ind w:left="20"/>
              <w:jc w:val="both"/>
            </w:pPr>
            <w:r>
              <w:rPr>
                <w:rFonts w:ascii="Times New Roman"/>
                <w:b w:val="false"/>
                <w:i w:val="false"/>
                <w:color w:val="000000"/>
                <w:sz w:val="20"/>
              </w:rPr>
              <w:t>
D 50 mm</w:t>
            </w:r>
          </w:p>
          <w:p>
            <w:pPr>
              <w:spacing w:after="20"/>
              <w:ind w:left="20"/>
              <w:jc w:val="both"/>
            </w:pPr>
            <w:r>
              <w:rPr>
                <w:rFonts w:ascii="Times New Roman"/>
                <w:b w:val="false"/>
                <w:i w:val="false"/>
                <w:color w:val="000000"/>
                <w:sz w:val="20"/>
              </w:rPr>
              <w:t>
from 0.1 to 70.0 m3 / h</w:t>
            </w:r>
          </w:p>
          <w:p>
            <w:pPr>
              <w:spacing w:after="20"/>
              <w:ind w:left="20"/>
              <w:jc w:val="both"/>
            </w:pPr>
            <w:r>
              <w:rPr>
                <w:rFonts w:ascii="Times New Roman"/>
                <w:b w:val="false"/>
                <w:i w:val="false"/>
                <w:color w:val="000000"/>
                <w:sz w:val="20"/>
              </w:rPr>
              <w:t>
D 65 mm</w:t>
            </w:r>
          </w:p>
          <w:p>
            <w:pPr>
              <w:spacing w:after="20"/>
              <w:ind w:left="20"/>
              <w:jc w:val="both"/>
            </w:pPr>
            <w:r>
              <w:rPr>
                <w:rFonts w:ascii="Times New Roman"/>
                <w:b w:val="false"/>
                <w:i w:val="false"/>
                <w:color w:val="000000"/>
                <w:sz w:val="20"/>
              </w:rPr>
              <w:t>
from 0.65 to 120 m3 / h</w:t>
            </w:r>
          </w:p>
          <w:p>
            <w:pPr>
              <w:spacing w:after="20"/>
              <w:ind w:left="20"/>
              <w:jc w:val="both"/>
            </w:pPr>
            <w:r>
              <w:rPr>
                <w:rFonts w:ascii="Times New Roman"/>
                <w:b w:val="false"/>
                <w:i w:val="false"/>
                <w:color w:val="000000"/>
                <w:sz w:val="20"/>
              </w:rPr>
              <w:t>
D 80 mm</w:t>
            </w:r>
          </w:p>
          <w:p>
            <w:pPr>
              <w:spacing w:after="20"/>
              <w:ind w:left="20"/>
              <w:jc w:val="both"/>
            </w:pPr>
            <w:r>
              <w:rPr>
                <w:rFonts w:ascii="Times New Roman"/>
                <w:b w:val="false"/>
                <w:i w:val="false"/>
                <w:color w:val="000000"/>
                <w:sz w:val="20"/>
              </w:rPr>
              <w:t>
from 0.4 to 180 m3 / h</w:t>
            </w:r>
          </w:p>
          <w:p>
            <w:pPr>
              <w:spacing w:after="20"/>
              <w:ind w:left="20"/>
              <w:jc w:val="both"/>
            </w:pPr>
            <w:r>
              <w:rPr>
                <w:rFonts w:ascii="Times New Roman"/>
                <w:b w:val="false"/>
                <w:i w:val="false"/>
                <w:color w:val="000000"/>
                <w:sz w:val="20"/>
              </w:rPr>
              <w:t>
D 100 mm</w:t>
            </w:r>
          </w:p>
          <w:p>
            <w:pPr>
              <w:spacing w:after="20"/>
              <w:ind w:left="20"/>
              <w:jc w:val="both"/>
            </w:pPr>
            <w:r>
              <w:rPr>
                <w:rFonts w:ascii="Times New Roman"/>
                <w:b w:val="false"/>
                <w:i w:val="false"/>
                <w:color w:val="000000"/>
                <w:sz w:val="20"/>
              </w:rPr>
              <w:t>
from 0.63 to 280m3 / h</w:t>
            </w:r>
          </w:p>
          <w:p>
            <w:pPr>
              <w:spacing w:after="20"/>
              <w:ind w:left="20"/>
              <w:jc w:val="both"/>
            </w:pPr>
            <w:r>
              <w:rPr>
                <w:rFonts w:ascii="Times New Roman"/>
                <w:b w:val="false"/>
                <w:i w:val="false"/>
                <w:color w:val="000000"/>
                <w:sz w:val="20"/>
              </w:rPr>
              <w:t>
D 150 mm</w:t>
            </w:r>
          </w:p>
          <w:p>
            <w:pPr>
              <w:spacing w:after="20"/>
              <w:ind w:left="20"/>
              <w:jc w:val="both"/>
            </w:pPr>
            <w:r>
              <w:rPr>
                <w:rFonts w:ascii="Times New Roman"/>
                <w:b w:val="false"/>
                <w:i w:val="false"/>
                <w:color w:val="000000"/>
                <w:sz w:val="20"/>
              </w:rPr>
              <w:t>
from 1.5 to 750m3 / h</w:t>
            </w:r>
          </w:p>
          <w:p>
            <w:pPr>
              <w:spacing w:after="20"/>
              <w:ind w:left="20"/>
              <w:jc w:val="both"/>
            </w:pPr>
            <w:r>
              <w:rPr>
                <w:rFonts w:ascii="Times New Roman"/>
                <w:b w:val="false"/>
                <w:i w:val="false"/>
                <w:color w:val="000000"/>
                <w:sz w:val="20"/>
              </w:rPr>
              <w:t>
D 200 mm</w:t>
            </w:r>
          </w:p>
          <w:p>
            <w:pPr>
              <w:spacing w:after="20"/>
              <w:ind w:left="20"/>
              <w:jc w:val="both"/>
            </w:pPr>
            <w:r>
              <w:rPr>
                <w:rFonts w:ascii="Times New Roman"/>
                <w:b w:val="false"/>
                <w:i w:val="false"/>
                <w:color w:val="000000"/>
                <w:sz w:val="20"/>
              </w:rPr>
              <w:t>
from 2 to 1100m3 / h</w:t>
            </w:r>
          </w:p>
          <w:p>
            <w:pPr>
              <w:spacing w:after="20"/>
              <w:ind w:left="20"/>
              <w:jc w:val="both"/>
            </w:pPr>
            <w:r>
              <w:rPr>
                <w:rFonts w:ascii="Times New Roman"/>
                <w:b w:val="false"/>
                <w:i w:val="false"/>
                <w:color w:val="000000"/>
                <w:sz w:val="20"/>
              </w:rPr>
              <w:t>
D 250 mm</w:t>
            </w:r>
          </w:p>
          <w:p>
            <w:pPr>
              <w:spacing w:after="20"/>
              <w:ind w:left="20"/>
              <w:jc w:val="both"/>
            </w:pPr>
            <w:r>
              <w:rPr>
                <w:rFonts w:ascii="Times New Roman"/>
                <w:b w:val="false"/>
                <w:i w:val="false"/>
                <w:color w:val="000000"/>
                <w:sz w:val="20"/>
              </w:rPr>
              <w:t>
from 5 to 2000 m3 / h</w:t>
            </w:r>
          </w:p>
          <w:p>
            <w:pPr>
              <w:spacing w:after="20"/>
              <w:ind w:left="20"/>
              <w:jc w:val="both"/>
            </w:pPr>
            <w:r>
              <w:rPr>
                <w:rFonts w:ascii="Times New Roman"/>
                <w:b w:val="false"/>
                <w:i w:val="false"/>
                <w:color w:val="000000"/>
                <w:sz w:val="20"/>
              </w:rPr>
              <w:t>
D 300 mm</w:t>
            </w:r>
          </w:p>
          <w:p>
            <w:pPr>
              <w:spacing w:after="20"/>
              <w:ind w:left="20"/>
              <w:jc w:val="both"/>
            </w:pPr>
            <w:r>
              <w:rPr>
                <w:rFonts w:ascii="Times New Roman"/>
                <w:b w:val="false"/>
                <w:i w:val="false"/>
                <w:color w:val="000000"/>
                <w:sz w:val="20"/>
              </w:rPr>
              <w:t>
from 6 to 2500 m3 / h</w:t>
            </w:r>
          </w:p>
          <w:p>
            <w:pPr>
              <w:spacing w:after="20"/>
              <w:ind w:left="20"/>
              <w:jc w:val="both"/>
            </w:pPr>
            <w:r>
              <w:rPr>
                <w:rFonts w:ascii="Times New Roman"/>
                <w:b w:val="false"/>
                <w:i w:val="false"/>
                <w:color w:val="000000"/>
                <w:sz w:val="20"/>
              </w:rPr>
              <w:t>
D 350 mm</w:t>
            </w:r>
          </w:p>
          <w:p>
            <w:pPr>
              <w:spacing w:after="20"/>
              <w:ind w:left="20"/>
              <w:jc w:val="both"/>
            </w:pPr>
            <w:r>
              <w:rPr>
                <w:rFonts w:ascii="Times New Roman"/>
                <w:b w:val="false"/>
                <w:i w:val="false"/>
                <w:color w:val="000000"/>
                <w:sz w:val="20"/>
              </w:rPr>
              <w:t>
from 7 to 3500 m3 / h</w:t>
            </w:r>
          </w:p>
          <w:p>
            <w:pPr>
              <w:spacing w:after="20"/>
              <w:ind w:left="20"/>
              <w:jc w:val="both"/>
            </w:pPr>
            <w:r>
              <w:rPr>
                <w:rFonts w:ascii="Times New Roman"/>
                <w:b w:val="false"/>
                <w:i w:val="false"/>
                <w:color w:val="000000"/>
                <w:sz w:val="20"/>
              </w:rPr>
              <w:t>
D 400 mm</w:t>
            </w:r>
          </w:p>
          <w:p>
            <w:pPr>
              <w:spacing w:after="20"/>
              <w:ind w:left="20"/>
              <w:jc w:val="both"/>
            </w:pPr>
            <w:r>
              <w:rPr>
                <w:rFonts w:ascii="Times New Roman"/>
                <w:b w:val="false"/>
                <w:i w:val="false"/>
                <w:color w:val="000000"/>
                <w:sz w:val="20"/>
              </w:rPr>
              <w:t>
from 8 to 4500 m3 / h</w:t>
            </w:r>
          </w:p>
          <w:p>
            <w:pPr>
              <w:spacing w:after="20"/>
              <w:ind w:left="20"/>
              <w:jc w:val="both"/>
            </w:pPr>
            <w:r>
              <w:rPr>
                <w:rFonts w:ascii="Times New Roman"/>
                <w:b w:val="false"/>
                <w:i w:val="false"/>
                <w:color w:val="000000"/>
                <w:sz w:val="20"/>
              </w:rPr>
              <w:t>
D 500 mm</w:t>
            </w:r>
          </w:p>
          <w:p>
            <w:pPr>
              <w:spacing w:after="20"/>
              <w:ind w:left="20"/>
              <w:jc w:val="both"/>
            </w:pPr>
            <w:r>
              <w:rPr>
                <w:rFonts w:ascii="Times New Roman"/>
                <w:b w:val="false"/>
                <w:i w:val="false"/>
                <w:color w:val="000000"/>
                <w:sz w:val="20"/>
              </w:rPr>
              <w:t>
10 to 7000 m3 / h</w:t>
            </w:r>
          </w:p>
          <w:p>
            <w:pPr>
              <w:spacing w:after="20"/>
              <w:ind w:left="20"/>
              <w:jc w:val="both"/>
            </w:pPr>
            <w:r>
              <w:rPr>
                <w:rFonts w:ascii="Times New Roman"/>
                <w:b w:val="false"/>
                <w:i w:val="false"/>
                <w:color w:val="000000"/>
                <w:sz w:val="20"/>
              </w:rPr>
              <w:t>
D 600 mm</w:t>
            </w:r>
          </w:p>
          <w:p>
            <w:pPr>
              <w:spacing w:after="20"/>
              <w:ind w:left="20"/>
              <w:jc w:val="both"/>
            </w:pPr>
            <w:r>
              <w:rPr>
                <w:rFonts w:ascii="Times New Roman"/>
                <w:b w:val="false"/>
                <w:i w:val="false"/>
                <w:color w:val="000000"/>
                <w:sz w:val="20"/>
              </w:rPr>
              <w:t>
12 to 10,000 m3 / h</w:t>
            </w:r>
          </w:p>
          <w:p>
            <w:pPr>
              <w:spacing w:after="20"/>
              <w:ind w:left="20"/>
              <w:jc w:val="both"/>
            </w:pPr>
            <w:r>
              <w:rPr>
                <w:rFonts w:ascii="Times New Roman"/>
                <w:b w:val="false"/>
                <w:i w:val="false"/>
                <w:color w:val="000000"/>
                <w:sz w:val="20"/>
              </w:rPr>
              <w:t>
D 700 mm</w:t>
            </w:r>
          </w:p>
          <w:p>
            <w:pPr>
              <w:spacing w:after="20"/>
              <w:ind w:left="20"/>
              <w:jc w:val="both"/>
            </w:pPr>
            <w:r>
              <w:rPr>
                <w:rFonts w:ascii="Times New Roman"/>
                <w:b w:val="false"/>
                <w:i w:val="false"/>
                <w:color w:val="000000"/>
                <w:sz w:val="20"/>
              </w:rPr>
              <w:t>
from 14 to 14000 m3 / h</w:t>
            </w:r>
          </w:p>
          <w:p>
            <w:pPr>
              <w:spacing w:after="20"/>
              <w:ind w:left="20"/>
              <w:jc w:val="both"/>
            </w:pPr>
            <w:r>
              <w:rPr>
                <w:rFonts w:ascii="Times New Roman"/>
                <w:b w:val="false"/>
                <w:i w:val="false"/>
                <w:color w:val="000000"/>
                <w:sz w:val="20"/>
              </w:rPr>
              <w:t>
D 800 mm</w:t>
            </w:r>
          </w:p>
          <w:p>
            <w:pPr>
              <w:spacing w:after="20"/>
              <w:ind w:left="20"/>
              <w:jc w:val="both"/>
            </w:pPr>
            <w:r>
              <w:rPr>
                <w:rFonts w:ascii="Times New Roman"/>
                <w:b w:val="false"/>
                <w:i w:val="false"/>
                <w:color w:val="000000"/>
                <w:sz w:val="20"/>
              </w:rPr>
              <w:t>
from 16 to 18000 m3 / h</w:t>
            </w:r>
          </w:p>
          <w:p>
            <w:pPr>
              <w:spacing w:after="20"/>
              <w:ind w:left="20"/>
              <w:jc w:val="both"/>
            </w:pPr>
            <w:r>
              <w:rPr>
                <w:rFonts w:ascii="Times New Roman"/>
                <w:b w:val="false"/>
                <w:i w:val="false"/>
                <w:color w:val="000000"/>
                <w:sz w:val="20"/>
              </w:rPr>
              <w:t>
D 900 mm</w:t>
            </w:r>
          </w:p>
          <w:p>
            <w:pPr>
              <w:spacing w:after="20"/>
              <w:ind w:left="20"/>
              <w:jc w:val="both"/>
            </w:pPr>
            <w:r>
              <w:rPr>
                <w:rFonts w:ascii="Times New Roman"/>
                <w:b w:val="false"/>
                <w:i w:val="false"/>
                <w:color w:val="000000"/>
                <w:sz w:val="20"/>
              </w:rPr>
              <w:t>
from 18 to 23000 m3 / h</w:t>
            </w:r>
          </w:p>
          <w:p>
            <w:pPr>
              <w:spacing w:after="20"/>
              <w:ind w:left="20"/>
              <w:jc w:val="both"/>
            </w:pPr>
            <w:r>
              <w:rPr>
                <w:rFonts w:ascii="Times New Roman"/>
                <w:b w:val="false"/>
                <w:i w:val="false"/>
                <w:color w:val="000000"/>
                <w:sz w:val="20"/>
              </w:rPr>
              <w:t>
D 1000 mm</w:t>
            </w:r>
          </w:p>
          <w:p>
            <w:pPr>
              <w:spacing w:after="20"/>
              <w:ind w:left="20"/>
              <w:jc w:val="both"/>
            </w:pPr>
            <w:r>
              <w:rPr>
                <w:rFonts w:ascii="Times New Roman"/>
                <w:b w:val="false"/>
                <w:i w:val="false"/>
                <w:color w:val="000000"/>
                <w:sz w:val="20"/>
              </w:rPr>
              <w:t>
from 20 to 28000 m3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liquid temperature when measuring the amount of heat (thermal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150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2,1 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fluid pressure (pressure transmitter) when measuring the amount of heat (thermal 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2500 kPa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temperature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minus 50 to 300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mass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6000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Atmospheric pressure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80 to 106 kPa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2"/>
          <w:p>
            <w:pPr>
              <w:spacing w:after="20"/>
              <w:ind w:left="20"/>
              <w:jc w:val="both"/>
            </w:pPr>
            <w:r>
              <w:rPr>
                <w:rFonts w:ascii="Times New Roman"/>
                <w:b w:val="false"/>
                <w:i w:val="false"/>
                <w:color w:val="000000"/>
                <w:sz w:val="20"/>
              </w:rPr>
              <w:t>
from 0 to 60 s,</w:t>
            </w:r>
          </w:p>
          <w:bookmarkEnd w:id="122"/>
          <w:p>
            <w:pPr>
              <w:spacing w:after="20"/>
              <w:ind w:left="20"/>
              <w:jc w:val="both"/>
            </w:pPr>
            <w:r>
              <w:rPr>
                <w:rFonts w:ascii="Times New Roman"/>
                <w:b w:val="false"/>
                <w:i w:val="false"/>
                <w:color w:val="000000"/>
                <w:sz w:val="20"/>
              </w:rPr>
              <w:t>
from 0 to 60 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measurement, pressure gauges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3"/>
          <w:p>
            <w:pPr>
              <w:spacing w:after="20"/>
              <w:ind w:left="20"/>
              <w:jc w:val="both"/>
            </w:pPr>
            <w:r>
              <w:rPr>
                <w:rFonts w:ascii="Times New Roman"/>
                <w:b w:val="false"/>
                <w:i w:val="false"/>
                <w:color w:val="000000"/>
                <w:sz w:val="20"/>
              </w:rPr>
              <w:t>
from 0 to 1.0 kgf / cm2</w:t>
            </w:r>
          </w:p>
          <w:bookmarkEnd w:id="123"/>
          <w:p>
            <w:pPr>
              <w:spacing w:after="20"/>
              <w:ind w:left="20"/>
              <w:jc w:val="both"/>
            </w:pPr>
            <w:r>
              <w:rPr>
                <w:rFonts w:ascii="Times New Roman"/>
                <w:b w:val="false"/>
                <w:i w:val="false"/>
                <w:color w:val="000000"/>
                <w:sz w:val="20"/>
              </w:rPr>
              <w:t>
from 0 to 4.0 kgf / cm2</w:t>
            </w:r>
          </w:p>
          <w:p>
            <w:pPr>
              <w:spacing w:after="20"/>
              <w:ind w:left="20"/>
              <w:jc w:val="both"/>
            </w:pPr>
            <w:r>
              <w:rPr>
                <w:rFonts w:ascii="Times New Roman"/>
                <w:b w:val="false"/>
                <w:i w:val="false"/>
                <w:color w:val="000000"/>
                <w:sz w:val="20"/>
              </w:rPr>
              <w:t>
from 0 to 6.0 kgf / cm2</w:t>
            </w:r>
          </w:p>
          <w:p>
            <w:pPr>
              <w:spacing w:after="20"/>
              <w:ind w:left="20"/>
              <w:jc w:val="both"/>
            </w:pPr>
            <w:r>
              <w:rPr>
                <w:rFonts w:ascii="Times New Roman"/>
                <w:b w:val="false"/>
                <w:i w:val="false"/>
                <w:color w:val="000000"/>
                <w:sz w:val="20"/>
              </w:rPr>
              <w:t>
from 0 to 10.0 kgf / cm2</w:t>
            </w:r>
          </w:p>
          <w:p>
            <w:pPr>
              <w:spacing w:after="20"/>
              <w:ind w:left="20"/>
              <w:jc w:val="both"/>
            </w:pPr>
            <w:r>
              <w:rPr>
                <w:rFonts w:ascii="Times New Roman"/>
                <w:b w:val="false"/>
                <w:i w:val="false"/>
                <w:color w:val="000000"/>
                <w:sz w:val="20"/>
              </w:rPr>
              <w:t>
from 0 to 16.0 kgf / cm2</w:t>
            </w:r>
          </w:p>
          <w:p>
            <w:pPr>
              <w:spacing w:after="20"/>
              <w:ind w:left="20"/>
              <w:jc w:val="both"/>
            </w:pPr>
            <w:r>
              <w:rPr>
                <w:rFonts w:ascii="Times New Roman"/>
                <w:b w:val="false"/>
                <w:i w:val="false"/>
                <w:color w:val="000000"/>
                <w:sz w:val="20"/>
              </w:rPr>
              <w:t>
from 0 to 25.0 kgf / cm2</w:t>
            </w:r>
          </w:p>
          <w:p>
            <w:pPr>
              <w:spacing w:after="20"/>
              <w:ind w:left="20"/>
              <w:jc w:val="both"/>
            </w:pPr>
            <w:r>
              <w:rPr>
                <w:rFonts w:ascii="Times New Roman"/>
                <w:b w:val="false"/>
                <w:i w:val="false"/>
                <w:color w:val="000000"/>
                <w:sz w:val="20"/>
              </w:rPr>
              <w:t>
from 0 to 40.0 kgf / cm2</w:t>
            </w:r>
          </w:p>
          <w:p>
            <w:pPr>
              <w:spacing w:after="20"/>
              <w:ind w:left="20"/>
              <w:jc w:val="both"/>
            </w:pPr>
            <w:r>
              <w:rPr>
                <w:rFonts w:ascii="Times New Roman"/>
                <w:b w:val="false"/>
                <w:i w:val="false"/>
                <w:color w:val="000000"/>
                <w:sz w:val="20"/>
              </w:rPr>
              <w:t>
from 0 to 400.0 kgf /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4"/>
          <w:p>
            <w:pPr>
              <w:spacing w:after="20"/>
              <w:ind w:left="20"/>
              <w:jc w:val="both"/>
            </w:pPr>
            <w:r>
              <w:rPr>
                <w:rFonts w:ascii="Times New Roman"/>
                <w:b w:val="false"/>
                <w:i w:val="false"/>
                <w:color w:val="000000"/>
                <w:sz w:val="20"/>
              </w:rPr>
              <w:t>
0,015 %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0,06 %</w:t>
            </w:r>
          </w:p>
          <w:p>
            <w:pPr>
              <w:spacing w:after="20"/>
              <w:ind w:left="20"/>
              <w:jc w:val="both"/>
            </w:pPr>
            <w:r>
              <w:rPr>
                <w:rFonts w:ascii="Times New Roman"/>
                <w:b w:val="false"/>
                <w:i w:val="false"/>
                <w:color w:val="000000"/>
                <w:sz w:val="20"/>
              </w:rPr>
              <w:t>
</w:t>
            </w:r>
            <w:r>
              <w:rPr>
                <w:rFonts w:ascii="Times New Roman"/>
                <w:b w:val="false"/>
                <w:i w:val="false"/>
                <w:color w:val="000000"/>
                <w:sz w:val="20"/>
              </w:rPr>
              <w:t>0,09 %</w:t>
            </w:r>
          </w:p>
          <w:p>
            <w:pPr>
              <w:spacing w:after="20"/>
              <w:ind w:left="20"/>
              <w:jc w:val="both"/>
            </w:pPr>
            <w:r>
              <w:rPr>
                <w:rFonts w:ascii="Times New Roman"/>
                <w:b w:val="false"/>
                <w:i w:val="false"/>
                <w:color w:val="000000"/>
                <w:sz w:val="20"/>
              </w:rPr>
              <w:t>
</w:t>
            </w:r>
            <w:r>
              <w:rPr>
                <w:rFonts w:ascii="Times New Roman"/>
                <w:b w:val="false"/>
                <w:i w:val="false"/>
                <w:color w:val="000000"/>
                <w:sz w:val="20"/>
              </w:rPr>
              <w:t>0,15 %</w:t>
            </w:r>
          </w:p>
          <w:p>
            <w:pPr>
              <w:spacing w:after="20"/>
              <w:ind w:left="20"/>
              <w:jc w:val="both"/>
            </w:pPr>
            <w:r>
              <w:rPr>
                <w:rFonts w:ascii="Times New Roman"/>
                <w:b w:val="false"/>
                <w:i w:val="false"/>
                <w:color w:val="000000"/>
                <w:sz w:val="20"/>
              </w:rPr>
              <w:t>
</w:t>
            </w:r>
            <w:r>
              <w:rPr>
                <w:rFonts w:ascii="Times New Roman"/>
                <w:b w:val="false"/>
                <w:i w:val="false"/>
                <w:color w:val="000000"/>
                <w:sz w:val="20"/>
              </w:rPr>
              <w:t>0,24 %</w:t>
            </w:r>
          </w:p>
          <w:p>
            <w:pPr>
              <w:spacing w:after="20"/>
              <w:ind w:left="20"/>
              <w:jc w:val="both"/>
            </w:pPr>
            <w:r>
              <w:rPr>
                <w:rFonts w:ascii="Times New Roman"/>
                <w:b w:val="false"/>
                <w:i w:val="false"/>
                <w:color w:val="000000"/>
                <w:sz w:val="20"/>
              </w:rPr>
              <w:t>
</w:t>
            </w:r>
            <w:r>
              <w:rPr>
                <w:rFonts w:ascii="Times New Roman"/>
                <w:b w:val="false"/>
                <w:i w:val="false"/>
                <w:color w:val="000000"/>
                <w:sz w:val="20"/>
              </w:rPr>
              <w:t>0,375 %</w:t>
            </w:r>
          </w:p>
          <w:p>
            <w:pPr>
              <w:spacing w:after="20"/>
              <w:ind w:left="20"/>
              <w:jc w:val="both"/>
            </w:pPr>
            <w:r>
              <w:rPr>
                <w:rFonts w:ascii="Times New Roman"/>
                <w:b w:val="false"/>
                <w:i w:val="false"/>
                <w:color w:val="000000"/>
                <w:sz w:val="20"/>
              </w:rPr>
              <w:t>
</w:t>
            </w:r>
            <w:r>
              <w:rPr>
                <w:rFonts w:ascii="Times New Roman"/>
                <w:b w:val="false"/>
                <w:i w:val="false"/>
                <w:color w:val="000000"/>
                <w:sz w:val="20"/>
              </w:rPr>
              <w:t>0,6 %</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Overpressure measurement (pressure transmitters)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2500 kPa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25"/>
          <w:p>
            <w:pPr>
              <w:spacing w:after="20"/>
              <w:ind w:left="20"/>
              <w:jc w:val="both"/>
            </w:pPr>
            <w:r>
              <w:rPr>
                <w:rFonts w:ascii="Times New Roman"/>
                <w:b w:val="false"/>
                <w:i w:val="false"/>
                <w:color w:val="000000"/>
                <w:sz w:val="20"/>
              </w:rPr>
              <w:t>
margin of permissible basic error</w:t>
            </w:r>
          </w:p>
          <w:bookmarkEnd w:id="125"/>
          <w:p>
            <w:pPr>
              <w:spacing w:after="20"/>
              <w:ind w:left="20"/>
              <w:jc w:val="both"/>
            </w:pPr>
            <w:r>
              <w:rPr>
                <w:rFonts w:ascii="Times New Roman"/>
                <w:b w:val="false"/>
                <w:i w:val="false"/>
                <w:color w:val="000000"/>
                <w:sz w:val="20"/>
              </w:rPr>
              <w:t xml:space="preserve">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26"/>
          <w:p>
            <w:pPr>
              <w:spacing w:after="20"/>
              <w:ind w:left="20"/>
              <w:jc w:val="both"/>
            </w:pPr>
            <w:r>
              <w:rPr>
                <w:rFonts w:ascii="Times New Roman"/>
                <w:b w:val="false"/>
                <w:i w:val="false"/>
                <w:color w:val="000000"/>
                <w:sz w:val="20"/>
              </w:rPr>
              <w:t>
from 0.02 to 260 g</w:t>
            </w:r>
          </w:p>
          <w:bookmarkEnd w:id="126"/>
          <w:p>
            <w:pPr>
              <w:spacing w:after="20"/>
              <w:ind w:left="20"/>
              <w:jc w:val="both"/>
            </w:pPr>
            <w:r>
              <w:rPr>
                <w:rFonts w:ascii="Times New Roman"/>
                <w:b w:val="false"/>
                <w:i w:val="false"/>
                <w:color w:val="000000"/>
                <w:sz w:val="20"/>
              </w:rPr>
              <w:t>
from 0.5 to 1500 g</w:t>
            </w:r>
          </w:p>
          <w:p>
            <w:pPr>
              <w:spacing w:after="20"/>
              <w:ind w:left="20"/>
              <w:jc w:val="both"/>
            </w:pPr>
            <w:r>
              <w:rPr>
                <w:rFonts w:ascii="Times New Roman"/>
                <w:b w:val="false"/>
                <w:i w:val="false"/>
                <w:color w:val="000000"/>
                <w:sz w:val="20"/>
              </w:rPr>
              <w:t>
from 0 to 220 g</w:t>
            </w:r>
          </w:p>
          <w:p>
            <w:pPr>
              <w:spacing w:after="20"/>
              <w:ind w:left="20"/>
              <w:jc w:val="both"/>
            </w:pPr>
            <w:r>
              <w:rPr>
                <w:rFonts w:ascii="Times New Roman"/>
                <w:b w:val="false"/>
                <w:i w:val="false"/>
                <w:color w:val="000000"/>
                <w:sz w:val="20"/>
              </w:rPr>
              <w:t>
from 0 to 2100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density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27"/>
          <w:p>
            <w:pPr>
              <w:spacing w:after="20"/>
              <w:ind w:left="20"/>
              <w:jc w:val="both"/>
            </w:pPr>
            <w:r>
              <w:rPr>
                <w:rFonts w:ascii="Times New Roman"/>
                <w:b w:val="false"/>
                <w:i w:val="false"/>
                <w:color w:val="000000"/>
                <w:sz w:val="20"/>
              </w:rPr>
              <w:t>
from 250 to 900 Nm</w:t>
            </w:r>
          </w:p>
          <w:bookmarkEnd w:id="127"/>
          <w:p>
            <w:pPr>
              <w:spacing w:after="20"/>
              <w:ind w:left="20"/>
              <w:jc w:val="both"/>
            </w:pPr>
            <w:r>
              <w:rPr>
                <w:rFonts w:ascii="Times New Roman"/>
                <w:b w:val="false"/>
                <w:i w:val="false"/>
                <w:color w:val="000000"/>
                <w:sz w:val="20"/>
              </w:rPr>
              <w:t>
from 315 to 990 Nm</w:t>
            </w:r>
          </w:p>
          <w:p>
            <w:pPr>
              <w:spacing w:after="20"/>
              <w:ind w:left="20"/>
              <w:jc w:val="both"/>
            </w:pPr>
            <w:r>
              <w:rPr>
                <w:rFonts w:ascii="Times New Roman"/>
                <w:b w:val="false"/>
                <w:i w:val="false"/>
                <w:color w:val="000000"/>
                <w:sz w:val="20"/>
              </w:rPr>
              <w:t>
from 325 to 1000 Nm</w:t>
            </w:r>
          </w:p>
          <w:p>
            <w:pPr>
              <w:spacing w:after="20"/>
              <w:ind w:left="20"/>
              <w:jc w:val="both"/>
            </w:pPr>
            <w:r>
              <w:rPr>
                <w:rFonts w:ascii="Times New Roman"/>
                <w:b w:val="false"/>
                <w:i w:val="false"/>
                <w:color w:val="000000"/>
                <w:sz w:val="20"/>
              </w:rPr>
              <w:t xml:space="preserve">
from 190 to 1100 Nm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hydrogen 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28"/>
          <w:p>
            <w:pPr>
              <w:spacing w:after="20"/>
              <w:ind w:left="20"/>
              <w:jc w:val="both"/>
            </w:pPr>
            <w:r>
              <w:rPr>
                <w:rFonts w:ascii="Times New Roman"/>
                <w:b w:val="false"/>
                <w:i w:val="false"/>
                <w:color w:val="000000"/>
                <w:sz w:val="20"/>
              </w:rPr>
              <w:t>
from 0 to 14 units. pH</w:t>
            </w:r>
          </w:p>
          <w:bookmarkEnd w:id="128"/>
          <w:p>
            <w:pPr>
              <w:spacing w:after="20"/>
              <w:ind w:left="20"/>
              <w:jc w:val="both"/>
            </w:pPr>
            <w:r>
              <w:rPr>
                <w:rFonts w:ascii="Times New Roman"/>
                <w:b w:val="false"/>
                <w:i w:val="false"/>
                <w:color w:val="000000"/>
                <w:sz w:val="20"/>
              </w:rPr>
              <w:t>
from 0 to 14 units pH</w:t>
            </w:r>
          </w:p>
          <w:p>
            <w:pPr>
              <w:spacing w:after="20"/>
              <w:ind w:left="20"/>
              <w:jc w:val="both"/>
            </w:pPr>
            <w:r>
              <w:rPr>
                <w:rFonts w:ascii="Times New Roman"/>
                <w:b w:val="false"/>
                <w:i w:val="false"/>
                <w:color w:val="000000"/>
                <w:sz w:val="20"/>
              </w:rPr>
              <w:t>
from 0 to 14 units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pH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conductivity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10-4 to 10 cm / 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Humidity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29"/>
          <w:p>
            <w:pPr>
              <w:spacing w:after="20"/>
              <w:ind w:left="20"/>
              <w:jc w:val="both"/>
            </w:pPr>
            <w:r>
              <w:rPr>
                <w:rFonts w:ascii="Times New Roman"/>
                <w:b w:val="false"/>
                <w:i w:val="false"/>
                <w:color w:val="000000"/>
                <w:sz w:val="20"/>
              </w:rPr>
              <w:t>
from 0 to 110%</w:t>
            </w:r>
          </w:p>
          <w:bookmarkEnd w:id="129"/>
          <w:p>
            <w:pPr>
              <w:spacing w:after="20"/>
              <w:ind w:left="20"/>
              <w:jc w:val="both"/>
            </w:pPr>
            <w:r>
              <w:rPr>
                <w:rFonts w:ascii="Times New Roman"/>
                <w:b w:val="false"/>
                <w:i w:val="false"/>
                <w:color w:val="000000"/>
                <w:sz w:val="20"/>
              </w:rPr>
              <w:t xml:space="preserve">
from 0 to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0"/>
          <w:p>
            <w:pPr>
              <w:spacing w:after="20"/>
              <w:ind w:left="20"/>
              <w:jc w:val="both"/>
            </w:pPr>
            <w:r>
              <w:rPr>
                <w:rFonts w:ascii="Times New Roman"/>
                <w:b w:val="false"/>
                <w:i w:val="false"/>
                <w:color w:val="000000"/>
                <w:sz w:val="20"/>
              </w:rPr>
              <w:t>
Temperature measurement</w:t>
            </w:r>
          </w:p>
          <w:bookmarkEnd w:id="130"/>
          <w:p>
            <w:pPr>
              <w:spacing w:after="20"/>
              <w:ind w:left="20"/>
              <w:jc w:val="both"/>
            </w:pPr>
            <w:r>
              <w:rPr>
                <w:rFonts w:ascii="Times New Roman"/>
                <w:b w:val="false"/>
                <w:i w:val="false"/>
                <w:color w:val="000000"/>
                <w:sz w:val="20"/>
              </w:rPr>
              <w:t>
Humidity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31"/>
          <w:p>
            <w:pPr>
              <w:spacing w:after="20"/>
              <w:ind w:left="20"/>
              <w:jc w:val="both"/>
            </w:pPr>
            <w:r>
              <w:rPr>
                <w:rFonts w:ascii="Times New Roman"/>
                <w:b w:val="false"/>
                <w:i w:val="false"/>
                <w:color w:val="000000"/>
                <w:sz w:val="20"/>
              </w:rPr>
              <w:t>
from 16 to 40 0С</w:t>
            </w:r>
          </w:p>
          <w:bookmarkEnd w:id="131"/>
          <w:p>
            <w:pPr>
              <w:spacing w:after="20"/>
              <w:ind w:left="20"/>
              <w:jc w:val="both"/>
            </w:pPr>
            <w:r>
              <w:rPr>
                <w:rFonts w:ascii="Times New Roman"/>
                <w:b w:val="false"/>
                <w:i w:val="false"/>
                <w:color w:val="000000"/>
                <w:sz w:val="20"/>
              </w:rPr>
              <w:t xml:space="preserve">
from 20 to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Dissolved oxygen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32"/>
          <w:p>
            <w:pPr>
              <w:spacing w:after="20"/>
              <w:ind w:left="20"/>
              <w:jc w:val="both"/>
            </w:pPr>
            <w:r>
              <w:rPr>
                <w:rFonts w:ascii="Times New Roman"/>
                <w:b w:val="false"/>
                <w:i w:val="false"/>
                <w:color w:val="000000"/>
                <w:sz w:val="20"/>
              </w:rPr>
              <w:t>
from 0.1</w:t>
            </w:r>
          </w:p>
          <w:bookmarkEnd w:id="132"/>
          <w:p>
            <w:pPr>
              <w:spacing w:after="20"/>
              <w:ind w:left="20"/>
              <w:jc w:val="both"/>
            </w:pPr>
            <w:r>
              <w:rPr>
                <w:rFonts w:ascii="Times New Roman"/>
                <w:b w:val="false"/>
                <w:i w:val="false"/>
                <w:color w:val="000000"/>
                <w:sz w:val="20"/>
              </w:rPr>
              <w:t xml:space="preserve">
up to 20.0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particle size composition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0.25 to 1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organohalogen and inorganic impurities in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Detecting process 4·10-14 g/s according to Lindane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mass concentrations of heavy metals in water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33"/>
          <w:p>
            <w:pPr>
              <w:spacing w:after="20"/>
              <w:ind w:left="20"/>
              <w:jc w:val="both"/>
            </w:pPr>
            <w:r>
              <w:rPr>
                <w:rFonts w:ascii="Times New Roman"/>
                <w:b w:val="false"/>
                <w:i w:val="false"/>
                <w:color w:val="000000"/>
                <w:sz w:val="20"/>
              </w:rPr>
              <w:t>
from 185 to 900 nm</w:t>
            </w:r>
          </w:p>
          <w:bookmarkEnd w:id="133"/>
          <w:p>
            <w:pPr>
              <w:spacing w:after="20"/>
              <w:ind w:left="20"/>
              <w:jc w:val="both"/>
            </w:pPr>
            <w:r>
              <w:rPr>
                <w:rFonts w:ascii="Times New Roman"/>
                <w:b w:val="false"/>
                <w:i w:val="false"/>
                <w:color w:val="000000"/>
                <w:sz w:val="20"/>
              </w:rPr>
              <w:t>
from 190 to 600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34"/>
          <w:p>
            <w:pPr>
              <w:spacing w:after="20"/>
              <w:ind w:left="20"/>
              <w:jc w:val="both"/>
            </w:pPr>
            <w:r>
              <w:rPr>
                <w:rFonts w:ascii="Times New Roman"/>
                <w:b w:val="false"/>
                <w:i w:val="false"/>
                <w:color w:val="000000"/>
                <w:sz w:val="20"/>
              </w:rPr>
              <w:t>
± 3,0 %</w:t>
            </w:r>
          </w:p>
          <w:bookmarkEnd w:id="134"/>
          <w:p>
            <w:pPr>
              <w:spacing w:after="20"/>
              <w:ind w:left="20"/>
              <w:jc w:val="both"/>
            </w:pPr>
            <w:r>
              <w:rPr>
                <w:rFonts w:ascii="Times New Roman"/>
                <w:b w:val="false"/>
                <w:i w:val="false"/>
                <w:color w:val="000000"/>
                <w:sz w:val="20"/>
              </w:rPr>
              <w:t>
±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concentration of anions and cations in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35"/>
          <w:p>
            <w:pPr>
              <w:spacing w:after="20"/>
              <w:ind w:left="20"/>
              <w:jc w:val="both"/>
            </w:pPr>
            <w:r>
              <w:rPr>
                <w:rFonts w:ascii="Times New Roman"/>
                <w:b w:val="false"/>
                <w:i w:val="false"/>
                <w:color w:val="000000"/>
                <w:sz w:val="20"/>
              </w:rPr>
              <w:t xml:space="preserve">
from 0 to 15000 </w:t>
            </w:r>
            <w:r>
              <w:rPr>
                <w:rFonts w:ascii="Times New Roman"/>
                <w:b w:val="false"/>
                <w:i w:val="false"/>
                <w:color w:val="000000"/>
                <w:sz w:val="20"/>
              </w:rPr>
              <w:t>m</w:t>
            </w:r>
            <w:r>
              <w:rPr>
                <w:rFonts w:ascii="Times New Roman"/>
                <w:b w:val="false"/>
                <w:i w:val="false"/>
                <w:color w:val="000000"/>
                <w:sz w:val="20"/>
              </w:rPr>
              <w:t>S / cm</w:t>
            </w:r>
          </w:p>
          <w:bookmarkEnd w:id="135"/>
          <w:p>
            <w:pPr>
              <w:spacing w:after="20"/>
              <w:ind w:left="20"/>
              <w:jc w:val="both"/>
            </w:pPr>
            <w:r>
              <w:rPr>
                <w:rFonts w:ascii="Times New Roman"/>
                <w:b w:val="false"/>
                <w:i w:val="false"/>
                <w:color w:val="000000"/>
                <w:sz w:val="20"/>
              </w:rPr>
              <w:t xml:space="preserve">
from 190 to 380 nm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36"/>
          <w:p>
            <w:pPr>
              <w:spacing w:after="20"/>
              <w:ind w:left="20"/>
              <w:jc w:val="both"/>
            </w:pPr>
            <w:r>
              <w:rPr>
                <w:rFonts w:ascii="Times New Roman"/>
                <w:b w:val="false"/>
                <w:i w:val="false"/>
                <w:color w:val="000000"/>
                <w:sz w:val="20"/>
              </w:rPr>
              <w:t>
± 0,5 %</w:t>
            </w:r>
          </w:p>
          <w:bookmarkEnd w:id="136"/>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geology and subsoil use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elastic wave velocity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100 Hz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acceleration of gravity at the exploration 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50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characteristics of the magnetic field in the exploration 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mt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electromagnetic field at the exploration 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 to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natural rock radioactivity along the wellbore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250 </w:t>
            </w:r>
            <w:r>
              <w:rPr>
                <w:rFonts w:ascii="Times New Roman"/>
                <w:b w:val="false"/>
                <w:i w:val="false"/>
                <w:color w:val="000000"/>
                <w:sz w:val="20"/>
              </w:rPr>
              <w:t>m</w:t>
            </w:r>
            <w:r>
              <w:rPr>
                <w:rFonts w:ascii="Times New Roman"/>
                <w:b w:val="false"/>
                <w:i w:val="false"/>
                <w:color w:val="000000"/>
                <w:sz w:val="20"/>
              </w:rPr>
              <w:t>R /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accuracy ±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angle of deviation of the well from the vertical, azimuth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37"/>
          <w:p>
            <w:pPr>
              <w:spacing w:after="20"/>
              <w:ind w:left="20"/>
              <w:jc w:val="both"/>
            </w:pPr>
            <w:r>
              <w:rPr>
                <w:rFonts w:ascii="Times New Roman"/>
                <w:b w:val="false"/>
                <w:i w:val="false"/>
                <w:color w:val="000000"/>
                <w:sz w:val="20"/>
              </w:rPr>
              <w:t>
1) from the zenith angle (0-180) °</w:t>
            </w:r>
          </w:p>
          <w:bookmarkEnd w:id="137"/>
          <w:p>
            <w:pPr>
              <w:spacing w:after="20"/>
              <w:ind w:left="20"/>
              <w:jc w:val="both"/>
            </w:pPr>
            <w:r>
              <w:rPr>
                <w:rFonts w:ascii="Times New Roman"/>
                <w:b w:val="false"/>
                <w:i w:val="false"/>
                <w:color w:val="000000"/>
                <w:sz w:val="20"/>
              </w:rPr>
              <w:t xml:space="preserve">
2) from azimuth (0-360)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change in borehole diameter to depth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600)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fluid inflow or absorption in a 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150)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water temperature in the wellbore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138"/>
    <w:p>
      <w:pPr>
        <w:spacing w:after="0"/>
        <w:ind w:left="0"/>
        <w:jc w:val="both"/>
      </w:pPr>
      <w:r>
        <w:rPr>
          <w:rFonts w:ascii="Times New Roman"/>
          <w:b w:val="false"/>
          <w:i w:val="false"/>
          <w:color w:val="000000"/>
          <w:sz w:val="28"/>
        </w:rPr>
        <w:t>
      Note:</w:t>
      </w:r>
    </w:p>
    <w:bookmarkEnd w:id="138"/>
    <w:bookmarkStart w:name="z532" w:id="139"/>
    <w:p>
      <w:pPr>
        <w:spacing w:after="0"/>
        <w:ind w:left="0"/>
        <w:jc w:val="both"/>
      </w:pPr>
      <w:r>
        <w:rPr>
          <w:rFonts w:ascii="Times New Roman"/>
          <w:b w:val="false"/>
          <w:i w:val="false"/>
          <w:color w:val="000000"/>
          <w:sz w:val="28"/>
        </w:rPr>
        <w:t>
      mm - millimeter;</w:t>
      </w:r>
    </w:p>
    <w:bookmarkEnd w:id="139"/>
    <w:bookmarkStart w:name="z533" w:id="140"/>
    <w:p>
      <w:pPr>
        <w:spacing w:after="0"/>
        <w:ind w:left="0"/>
        <w:jc w:val="both"/>
      </w:pPr>
      <w:r>
        <w:rPr>
          <w:rFonts w:ascii="Times New Roman"/>
          <w:b w:val="false"/>
          <w:i w:val="false"/>
          <w:color w:val="000000"/>
          <w:sz w:val="28"/>
        </w:rPr>
        <w:t>
      cm - centimeter;</w:t>
      </w:r>
    </w:p>
    <w:bookmarkEnd w:id="140"/>
    <w:bookmarkStart w:name="z534" w:id="141"/>
    <w:p>
      <w:pPr>
        <w:spacing w:after="0"/>
        <w:ind w:left="0"/>
        <w:jc w:val="both"/>
      </w:pPr>
      <w:r>
        <w:rPr>
          <w:rFonts w:ascii="Times New Roman"/>
          <w:b w:val="false"/>
          <w:i w:val="false"/>
          <w:color w:val="000000"/>
          <w:sz w:val="28"/>
        </w:rPr>
        <w:t>
      km - kilometer;</w:t>
      </w:r>
    </w:p>
    <w:bookmarkEnd w:id="141"/>
    <w:bookmarkStart w:name="z535" w:id="142"/>
    <w:p>
      <w:pPr>
        <w:spacing w:after="0"/>
        <w:ind w:left="0"/>
        <w:jc w:val="both"/>
      </w:pPr>
      <w:r>
        <w:rPr>
          <w:rFonts w:ascii="Times New Roman"/>
          <w:b w:val="false"/>
          <w:i w:val="false"/>
          <w:color w:val="000000"/>
          <w:sz w:val="28"/>
        </w:rPr>
        <w:t>
      m - meter;</w:t>
      </w:r>
    </w:p>
    <w:bookmarkEnd w:id="142"/>
    <w:bookmarkStart w:name="z536" w:id="143"/>
    <w:p>
      <w:pPr>
        <w:spacing w:after="0"/>
        <w:ind w:left="0"/>
        <w:jc w:val="both"/>
      </w:pPr>
      <w:r>
        <w:rPr>
          <w:rFonts w:ascii="Times New Roman"/>
          <w:b w:val="false"/>
          <w:i w:val="false"/>
          <w:color w:val="000000"/>
          <w:sz w:val="28"/>
        </w:rPr>
        <w:t>
      g - gram;</w:t>
      </w:r>
    </w:p>
    <w:bookmarkEnd w:id="143"/>
    <w:bookmarkStart w:name="z537" w:id="144"/>
    <w:p>
      <w:pPr>
        <w:spacing w:after="0"/>
        <w:ind w:left="0"/>
        <w:jc w:val="both"/>
      </w:pPr>
      <w:r>
        <w:rPr>
          <w:rFonts w:ascii="Times New Roman"/>
          <w:b w:val="false"/>
          <w:i w:val="false"/>
          <w:color w:val="000000"/>
          <w:sz w:val="28"/>
        </w:rPr>
        <w:t>
      mg - milligrammm;</w:t>
      </w:r>
    </w:p>
    <w:bookmarkEnd w:id="144"/>
    <w:bookmarkStart w:name="z538" w:id="145"/>
    <w:p>
      <w:pPr>
        <w:spacing w:after="0"/>
        <w:ind w:left="0"/>
        <w:jc w:val="both"/>
      </w:pPr>
      <w:r>
        <w:rPr>
          <w:rFonts w:ascii="Times New Roman"/>
          <w:b w:val="false"/>
          <w:i w:val="false"/>
          <w:color w:val="000000"/>
          <w:sz w:val="28"/>
        </w:rPr>
        <w:t>
      ml - milliliter;</w:t>
      </w:r>
    </w:p>
    <w:bookmarkEnd w:id="145"/>
    <w:bookmarkStart w:name="z539" w:id="146"/>
    <w:p>
      <w:pPr>
        <w:spacing w:after="0"/>
        <w:ind w:left="0"/>
        <w:jc w:val="both"/>
      </w:pPr>
      <w:r>
        <w:rPr>
          <w:rFonts w:ascii="Times New Roman"/>
          <w:b w:val="false"/>
          <w:i w:val="false"/>
          <w:color w:val="000000"/>
          <w:sz w:val="28"/>
        </w:rPr>
        <w:t>
      s - the second;</w:t>
      </w:r>
    </w:p>
    <w:bookmarkEnd w:id="146"/>
    <w:bookmarkStart w:name="z540" w:id="147"/>
    <w:p>
      <w:pPr>
        <w:spacing w:after="0"/>
        <w:ind w:left="0"/>
        <w:jc w:val="both"/>
      </w:pPr>
      <w:r>
        <w:rPr>
          <w:rFonts w:ascii="Times New Roman"/>
          <w:b w:val="false"/>
          <w:i w:val="false"/>
          <w:color w:val="000000"/>
          <w:sz w:val="28"/>
        </w:rPr>
        <w:t>
      m / s2 - square meter per second;</w:t>
      </w:r>
    </w:p>
    <w:bookmarkEnd w:id="147"/>
    <w:bookmarkStart w:name="z541" w:id="148"/>
    <w:p>
      <w:pPr>
        <w:spacing w:after="0"/>
        <w:ind w:left="0"/>
        <w:jc w:val="both"/>
      </w:pPr>
      <w:r>
        <w:rPr>
          <w:rFonts w:ascii="Times New Roman"/>
          <w:b w:val="false"/>
          <w:i w:val="false"/>
          <w:color w:val="000000"/>
          <w:sz w:val="28"/>
        </w:rPr>
        <w:t>
      ms - millisecond;</w:t>
      </w:r>
    </w:p>
    <w:bookmarkEnd w:id="148"/>
    <w:bookmarkStart w:name="z542"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s - microsecond;</w:t>
      </w:r>
    </w:p>
    <w:bookmarkEnd w:id="149"/>
    <w:bookmarkStart w:name="z543" w:id="150"/>
    <w:p>
      <w:pPr>
        <w:spacing w:after="0"/>
        <w:ind w:left="0"/>
        <w:jc w:val="both"/>
      </w:pPr>
      <w:r>
        <w:rPr>
          <w:rFonts w:ascii="Times New Roman"/>
          <w:b w:val="false"/>
          <w:i w:val="false"/>
          <w:color w:val="000000"/>
          <w:sz w:val="28"/>
        </w:rPr>
        <w:t>
      min - minute;</w:t>
      </w:r>
    </w:p>
    <w:bookmarkEnd w:id="150"/>
    <w:bookmarkStart w:name="z544" w:id="151"/>
    <w:p>
      <w:pPr>
        <w:spacing w:after="0"/>
        <w:ind w:left="0"/>
        <w:jc w:val="both"/>
      </w:pPr>
      <w:r>
        <w:rPr>
          <w:rFonts w:ascii="Times New Roman"/>
          <w:b w:val="false"/>
          <w:i w:val="false"/>
          <w:color w:val="000000"/>
          <w:sz w:val="28"/>
        </w:rPr>
        <w:t>
      h - hour;</w:t>
      </w:r>
    </w:p>
    <w:bookmarkEnd w:id="151"/>
    <w:bookmarkStart w:name="z545" w:id="152"/>
    <w:p>
      <w:pPr>
        <w:spacing w:after="0"/>
        <w:ind w:left="0"/>
        <w:jc w:val="both"/>
      </w:pPr>
      <w:r>
        <w:rPr>
          <w:rFonts w:ascii="Times New Roman"/>
          <w:b w:val="false"/>
          <w:i w:val="false"/>
          <w:color w:val="000000"/>
          <w:sz w:val="28"/>
        </w:rPr>
        <w:t>
      hPa - hectopascal;</w:t>
      </w:r>
    </w:p>
    <w:bookmarkEnd w:id="152"/>
    <w:bookmarkStart w:name="z546" w:id="153"/>
    <w:p>
      <w:pPr>
        <w:spacing w:after="0"/>
        <w:ind w:left="0"/>
        <w:jc w:val="both"/>
      </w:pPr>
      <w:r>
        <w:rPr>
          <w:rFonts w:ascii="Times New Roman"/>
          <w:b w:val="false"/>
          <w:i w:val="false"/>
          <w:color w:val="000000"/>
          <w:sz w:val="28"/>
        </w:rPr>
        <w:t>
      MPa - megapascal;</w:t>
      </w:r>
    </w:p>
    <w:bookmarkEnd w:id="153"/>
    <w:bookmarkStart w:name="z547" w:id="154"/>
    <w:p>
      <w:pPr>
        <w:spacing w:after="0"/>
        <w:ind w:left="0"/>
        <w:jc w:val="both"/>
      </w:pPr>
      <w:r>
        <w:rPr>
          <w:rFonts w:ascii="Times New Roman"/>
          <w:b w:val="false"/>
          <w:i w:val="false"/>
          <w:color w:val="000000"/>
          <w:sz w:val="28"/>
        </w:rPr>
        <w:t>
      cd / m2 - candela per square meter;</w:t>
      </w:r>
    </w:p>
    <w:bookmarkEnd w:id="154"/>
    <w:bookmarkStart w:name="z548" w:id="155"/>
    <w:p>
      <w:pPr>
        <w:spacing w:after="0"/>
        <w:ind w:left="0"/>
        <w:jc w:val="both"/>
      </w:pPr>
      <w:r>
        <w:rPr>
          <w:rFonts w:ascii="Times New Roman"/>
          <w:b w:val="false"/>
          <w:i w:val="false"/>
          <w:color w:val="000000"/>
          <w:sz w:val="28"/>
        </w:rPr>
        <w:t>
      lx - lux;</w:t>
      </w:r>
    </w:p>
    <w:bookmarkEnd w:id="155"/>
    <w:bookmarkStart w:name="z549" w:id="156"/>
    <w:p>
      <w:pPr>
        <w:spacing w:after="0"/>
        <w:ind w:left="0"/>
        <w:jc w:val="both"/>
      </w:pPr>
      <w:r>
        <w:rPr>
          <w:rFonts w:ascii="Times New Roman"/>
          <w:b w:val="false"/>
          <w:i w:val="false"/>
          <w:color w:val="000000"/>
          <w:sz w:val="28"/>
        </w:rPr>
        <w:t>
      Hz - hertz;</w:t>
      </w:r>
    </w:p>
    <w:bookmarkEnd w:id="156"/>
    <w:bookmarkStart w:name="z550" w:id="157"/>
    <w:p>
      <w:pPr>
        <w:spacing w:after="0"/>
        <w:ind w:left="0"/>
        <w:jc w:val="both"/>
      </w:pPr>
      <w:r>
        <w:rPr>
          <w:rFonts w:ascii="Times New Roman"/>
          <w:b w:val="false"/>
          <w:i w:val="false"/>
          <w:color w:val="000000"/>
          <w:sz w:val="28"/>
        </w:rPr>
        <w:t>
      kHz - kilohertz;</w:t>
      </w:r>
    </w:p>
    <w:bookmarkEnd w:id="157"/>
    <w:bookmarkStart w:name="z551" w:id="158"/>
    <w:p>
      <w:pPr>
        <w:spacing w:after="0"/>
        <w:ind w:left="0"/>
        <w:jc w:val="both"/>
      </w:pPr>
      <w:r>
        <w:rPr>
          <w:rFonts w:ascii="Times New Roman"/>
          <w:b w:val="false"/>
          <w:i w:val="false"/>
          <w:color w:val="000000"/>
          <w:sz w:val="28"/>
        </w:rPr>
        <w:t>
      MHz - megahertz;</w:t>
      </w:r>
    </w:p>
    <w:bookmarkEnd w:id="158"/>
    <w:bookmarkStart w:name="z552" w:id="159"/>
    <w:p>
      <w:pPr>
        <w:spacing w:after="0"/>
        <w:ind w:left="0"/>
        <w:jc w:val="both"/>
      </w:pPr>
      <w:r>
        <w:rPr>
          <w:rFonts w:ascii="Times New Roman"/>
          <w:b w:val="false"/>
          <w:i w:val="false"/>
          <w:color w:val="000000"/>
          <w:sz w:val="28"/>
        </w:rPr>
        <w:t>
      GHz - gigahertz;</w:t>
      </w:r>
    </w:p>
    <w:bookmarkEnd w:id="159"/>
    <w:bookmarkStart w:name="z553" w:id="160"/>
    <w:p>
      <w:pPr>
        <w:spacing w:after="0"/>
        <w:ind w:left="0"/>
        <w:jc w:val="both"/>
      </w:pPr>
      <w:r>
        <w:rPr>
          <w:rFonts w:ascii="Times New Roman"/>
          <w:b w:val="false"/>
          <w:i w:val="false"/>
          <w:color w:val="000000"/>
          <w:sz w:val="28"/>
        </w:rPr>
        <w:t>
      dB - the decibel;</w:t>
      </w:r>
    </w:p>
    <w:bookmarkEnd w:id="160"/>
    <w:bookmarkStart w:name="z554" w:id="161"/>
    <w:p>
      <w:pPr>
        <w:spacing w:after="0"/>
        <w:ind w:left="0"/>
        <w:jc w:val="both"/>
      </w:pPr>
      <w:r>
        <w:rPr>
          <w:rFonts w:ascii="Times New Roman"/>
          <w:b w:val="false"/>
          <w:i w:val="false"/>
          <w:color w:val="000000"/>
          <w:sz w:val="28"/>
        </w:rPr>
        <w:t>
      MTR - a measure of hardness;</w:t>
      </w:r>
    </w:p>
    <w:bookmarkEnd w:id="161"/>
    <w:bookmarkStart w:name="z555" w:id="162"/>
    <w:p>
      <w:pPr>
        <w:spacing w:after="0"/>
        <w:ind w:left="0"/>
        <w:jc w:val="both"/>
      </w:pPr>
      <w:r>
        <w:rPr>
          <w:rFonts w:ascii="Times New Roman"/>
          <w:b w:val="false"/>
          <w:i w:val="false"/>
          <w:color w:val="000000"/>
          <w:sz w:val="28"/>
        </w:rPr>
        <w:t>
      HRC - the Rockwell hardness number;</w:t>
      </w:r>
    </w:p>
    <w:bookmarkEnd w:id="162"/>
    <w:bookmarkStart w:name="z556" w:id="163"/>
    <w:p>
      <w:pPr>
        <w:spacing w:after="0"/>
        <w:ind w:left="0"/>
        <w:jc w:val="both"/>
      </w:pPr>
      <w:r>
        <w:rPr>
          <w:rFonts w:ascii="Times New Roman"/>
          <w:b w:val="false"/>
          <w:i w:val="false"/>
          <w:color w:val="000000"/>
          <w:sz w:val="28"/>
        </w:rPr>
        <w:t>
      HB - the Brinell hardness number;</w:t>
      </w:r>
    </w:p>
    <w:bookmarkEnd w:id="163"/>
    <w:bookmarkStart w:name="z557" w:id="164"/>
    <w:p>
      <w:pPr>
        <w:spacing w:after="0"/>
        <w:ind w:left="0"/>
        <w:jc w:val="both"/>
      </w:pPr>
      <w:r>
        <w:rPr>
          <w:rFonts w:ascii="Times New Roman"/>
          <w:b w:val="false"/>
          <w:i w:val="false"/>
          <w:color w:val="000000"/>
          <w:sz w:val="28"/>
        </w:rPr>
        <w:t>
      HV - the Vickers hardness number;</w:t>
      </w:r>
    </w:p>
    <w:bookmarkEnd w:id="164"/>
    <w:bookmarkStart w:name="z558" w:id="165"/>
    <w:p>
      <w:pPr>
        <w:spacing w:after="0"/>
        <w:ind w:left="0"/>
        <w:jc w:val="both"/>
      </w:pPr>
      <w:r>
        <w:rPr>
          <w:rFonts w:ascii="Times New Roman"/>
          <w:b w:val="false"/>
          <w:i w:val="false"/>
          <w:color w:val="000000"/>
          <w:sz w:val="28"/>
        </w:rPr>
        <w:t>
      HSD – the Shore hardness number scale D;</w:t>
      </w:r>
    </w:p>
    <w:bookmarkEnd w:id="165"/>
    <w:bookmarkStart w:name="z559" w:id="166"/>
    <w:p>
      <w:pPr>
        <w:spacing w:after="0"/>
        <w:ind w:left="0"/>
        <w:jc w:val="both"/>
      </w:pPr>
      <w:r>
        <w:rPr>
          <w:rFonts w:ascii="Times New Roman"/>
          <w:b w:val="false"/>
          <w:i w:val="false"/>
          <w:color w:val="000000"/>
          <w:sz w:val="28"/>
        </w:rPr>
        <w:t>
      A - ampere;</w:t>
      </w:r>
    </w:p>
    <w:bookmarkEnd w:id="166"/>
    <w:bookmarkStart w:name="z560" w:id="167"/>
    <w:p>
      <w:pPr>
        <w:spacing w:after="0"/>
        <w:ind w:left="0"/>
        <w:jc w:val="both"/>
      </w:pPr>
      <w:r>
        <w:rPr>
          <w:rFonts w:ascii="Times New Roman"/>
          <w:b w:val="false"/>
          <w:i w:val="false"/>
          <w:color w:val="000000"/>
          <w:sz w:val="28"/>
        </w:rPr>
        <w:t>
      mA - micromper;</w:t>
      </w:r>
    </w:p>
    <w:bookmarkEnd w:id="167"/>
    <w:bookmarkStart w:name="z561" w:id="168"/>
    <w:p>
      <w:pPr>
        <w:spacing w:after="0"/>
        <w:ind w:left="0"/>
        <w:jc w:val="both"/>
      </w:pPr>
      <w:r>
        <w:rPr>
          <w:rFonts w:ascii="Times New Roman"/>
          <w:b w:val="false"/>
          <w:i w:val="false"/>
          <w:color w:val="000000"/>
          <w:sz w:val="28"/>
        </w:rPr>
        <w:t>
      V - volt;</w:t>
      </w:r>
    </w:p>
    <w:bookmarkEnd w:id="168"/>
    <w:bookmarkStart w:name="z562" w:id="169"/>
    <w:p>
      <w:pPr>
        <w:spacing w:after="0"/>
        <w:ind w:left="0"/>
        <w:jc w:val="both"/>
      </w:pPr>
      <w:r>
        <w:rPr>
          <w:rFonts w:ascii="Times New Roman"/>
          <w:b w:val="false"/>
          <w:i w:val="false"/>
          <w:color w:val="000000"/>
          <w:sz w:val="28"/>
        </w:rPr>
        <w:t>
      mV - millivolt;</w:t>
      </w:r>
    </w:p>
    <w:bookmarkEnd w:id="169"/>
    <w:bookmarkStart w:name="z563" w:id="170"/>
    <w:p>
      <w:pPr>
        <w:spacing w:after="0"/>
        <w:ind w:left="0"/>
        <w:jc w:val="both"/>
      </w:pPr>
      <w:r>
        <w:rPr>
          <w:rFonts w:ascii="Times New Roman"/>
          <w:b w:val="false"/>
          <w:i w:val="false"/>
          <w:color w:val="000000"/>
          <w:sz w:val="28"/>
        </w:rPr>
        <w:t>
      Megohms - Megaohm;</w:t>
      </w:r>
    </w:p>
    <w:bookmarkEnd w:id="170"/>
    <w:bookmarkStart w:name="z564" w:id="171"/>
    <w:p>
      <w:pPr>
        <w:spacing w:after="0"/>
        <w:ind w:left="0"/>
        <w:jc w:val="both"/>
      </w:pPr>
      <w:r>
        <w:rPr>
          <w:rFonts w:ascii="Times New Roman"/>
          <w:b w:val="false"/>
          <w:i w:val="false"/>
          <w:color w:val="000000"/>
          <w:sz w:val="28"/>
        </w:rPr>
        <w:t>
      GOhm - hygoohm;</w:t>
      </w:r>
    </w:p>
    <w:bookmarkEnd w:id="171"/>
    <w:bookmarkStart w:name="z565" w:id="172"/>
    <w:p>
      <w:pPr>
        <w:spacing w:after="0"/>
        <w:ind w:left="0"/>
        <w:jc w:val="both"/>
      </w:pPr>
      <w:r>
        <w:rPr>
          <w:rFonts w:ascii="Times New Roman"/>
          <w:b w:val="false"/>
          <w:i w:val="false"/>
          <w:color w:val="000000"/>
          <w:sz w:val="28"/>
        </w:rPr>
        <w:t>
      kOhm - kilo-ohm;</w:t>
      </w:r>
    </w:p>
    <w:bookmarkEnd w:id="172"/>
    <w:bookmarkStart w:name="z566" w:id="173"/>
    <w:p>
      <w:pPr>
        <w:spacing w:after="0"/>
        <w:ind w:left="0"/>
        <w:jc w:val="both"/>
      </w:pPr>
      <w:r>
        <w:rPr>
          <w:rFonts w:ascii="Times New Roman"/>
          <w:b w:val="false"/>
          <w:i w:val="false"/>
          <w:color w:val="000000"/>
          <w:sz w:val="28"/>
        </w:rPr>
        <w:t>
      ALSN - automatic locomotive alarm;</w:t>
      </w:r>
    </w:p>
    <w:bookmarkEnd w:id="173"/>
    <w:bookmarkStart w:name="z567" w:id="174"/>
    <w:p>
      <w:pPr>
        <w:spacing w:after="0"/>
        <w:ind w:left="0"/>
        <w:jc w:val="both"/>
      </w:pPr>
      <w:r>
        <w:rPr>
          <w:rFonts w:ascii="Times New Roman"/>
          <w:b w:val="false"/>
          <w:i w:val="false"/>
          <w:color w:val="000000"/>
          <w:sz w:val="28"/>
        </w:rPr>
        <w:t>
      ACB - (alarm, centralization, blocking);</w:t>
      </w:r>
    </w:p>
    <w:bookmarkEnd w:id="174"/>
    <w:bookmarkStart w:name="z568" w:id="175"/>
    <w:p>
      <w:pPr>
        <w:spacing w:after="0"/>
        <w:ind w:left="0"/>
        <w:jc w:val="both"/>
      </w:pPr>
      <w:r>
        <w:rPr>
          <w:rFonts w:ascii="Times New Roman"/>
          <w:b w:val="false"/>
          <w:i w:val="false"/>
          <w:color w:val="000000"/>
          <w:sz w:val="28"/>
        </w:rPr>
        <w:t>
      N - Newton;</w:t>
      </w:r>
    </w:p>
    <w:bookmarkEnd w:id="175"/>
    <w:bookmarkStart w:name="z569" w:id="176"/>
    <w:p>
      <w:pPr>
        <w:spacing w:after="0"/>
        <w:ind w:left="0"/>
        <w:jc w:val="both"/>
      </w:pPr>
      <w:r>
        <w:rPr>
          <w:rFonts w:ascii="Times New Roman"/>
          <w:b w:val="false"/>
          <w:i w:val="false"/>
          <w:color w:val="000000"/>
          <w:sz w:val="28"/>
        </w:rPr>
        <w:t>
      N m - Newton - meter;</w:t>
      </w:r>
    </w:p>
    <w:bookmarkEnd w:id="176"/>
    <w:bookmarkStart w:name="z570" w:id="177"/>
    <w:p>
      <w:pPr>
        <w:spacing w:after="0"/>
        <w:ind w:left="0"/>
        <w:jc w:val="both"/>
      </w:pPr>
      <w:r>
        <w:rPr>
          <w:rFonts w:ascii="Times New Roman"/>
          <w:b w:val="false"/>
          <w:i w:val="false"/>
          <w:color w:val="000000"/>
          <w:sz w:val="28"/>
        </w:rPr>
        <w:t>
      kN - kilonewton;</w:t>
      </w:r>
    </w:p>
    <w:bookmarkEnd w:id="177"/>
    <w:bookmarkStart w:name="z571"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VB - microweber;</w:t>
      </w:r>
    </w:p>
    <w:bookmarkEnd w:id="178"/>
    <w:bookmarkStart w:name="z572" w:id="179"/>
    <w:p>
      <w:pPr>
        <w:spacing w:after="0"/>
        <w:ind w:left="0"/>
        <w:jc w:val="both"/>
      </w:pPr>
      <w:r>
        <w:rPr>
          <w:rFonts w:ascii="Times New Roman"/>
          <w:b w:val="false"/>
          <w:i w:val="false"/>
          <w:color w:val="000000"/>
          <w:sz w:val="28"/>
        </w:rPr>
        <w:t>
      nF - nanofarad;</w:t>
      </w:r>
    </w:p>
    <w:bookmarkEnd w:id="179"/>
    <w:bookmarkStart w:name="z573" w:id="180"/>
    <w:p>
      <w:pPr>
        <w:spacing w:after="0"/>
        <w:ind w:left="0"/>
        <w:jc w:val="both"/>
      </w:pPr>
      <w:r>
        <w:rPr>
          <w:rFonts w:ascii="Times New Roman"/>
          <w:b w:val="false"/>
          <w:i w:val="false"/>
          <w:color w:val="000000"/>
          <w:sz w:val="28"/>
        </w:rPr>
        <w:t>
      microfarad - microfarad;</w:t>
      </w:r>
    </w:p>
    <w:bookmarkEnd w:id="180"/>
    <w:bookmarkStart w:name="z574" w:id="181"/>
    <w:p>
      <w:pPr>
        <w:spacing w:after="0"/>
        <w:ind w:left="0"/>
        <w:jc w:val="both"/>
      </w:pPr>
      <w:r>
        <w:rPr>
          <w:rFonts w:ascii="Times New Roman"/>
          <w:b w:val="false"/>
          <w:i w:val="false"/>
          <w:color w:val="000000"/>
          <w:sz w:val="28"/>
        </w:rPr>
        <w:t xml:space="preserve">
      LWLi (LWL) - the largest weighing limit; </w:t>
      </w:r>
    </w:p>
    <w:bookmarkEnd w:id="181"/>
    <w:bookmarkStart w:name="z575" w:id="182"/>
    <w:p>
      <w:pPr>
        <w:spacing w:after="0"/>
        <w:ind w:left="0"/>
        <w:jc w:val="both"/>
      </w:pPr>
      <w:r>
        <w:rPr>
          <w:rFonts w:ascii="Times New Roman"/>
          <w:b w:val="false"/>
          <w:i w:val="false"/>
          <w:color w:val="000000"/>
          <w:sz w:val="28"/>
        </w:rPr>
        <w:t>
      SWLi - the smallest weighing limit;</w:t>
      </w:r>
    </w:p>
    <w:bookmarkEnd w:id="182"/>
    <w:bookmarkStart w:name="z576" w:id="183"/>
    <w:p>
      <w:pPr>
        <w:spacing w:after="0"/>
        <w:ind w:left="0"/>
        <w:jc w:val="both"/>
      </w:pPr>
      <w:r>
        <w:rPr>
          <w:rFonts w:ascii="Times New Roman"/>
          <w:b w:val="false"/>
          <w:i w:val="false"/>
          <w:color w:val="000000"/>
          <w:sz w:val="28"/>
        </w:rPr>
        <w:t>
      e - the price of calibration;</w:t>
      </w:r>
    </w:p>
    <w:bookmarkEnd w:id="183"/>
    <w:bookmarkStart w:name="z577" w:id="184"/>
    <w:p>
      <w:pPr>
        <w:spacing w:after="0"/>
        <w:ind w:left="0"/>
        <w:jc w:val="both"/>
      </w:pPr>
      <w:r>
        <w:rPr>
          <w:rFonts w:ascii="Times New Roman"/>
          <w:b w:val="false"/>
          <w:i w:val="false"/>
          <w:color w:val="000000"/>
          <w:sz w:val="28"/>
        </w:rPr>
        <w:t>
      kg - kilogrammm;</w:t>
      </w:r>
    </w:p>
    <w:bookmarkEnd w:id="184"/>
    <w:bookmarkStart w:name="z578" w:id="185"/>
    <w:p>
      <w:pPr>
        <w:spacing w:after="0"/>
        <w:ind w:left="0"/>
        <w:jc w:val="both"/>
      </w:pPr>
      <w:r>
        <w:rPr>
          <w:rFonts w:ascii="Times New Roman"/>
          <w:b w:val="false"/>
          <w:i w:val="false"/>
          <w:color w:val="000000"/>
          <w:sz w:val="28"/>
        </w:rPr>
        <w:t>
      t - a ton;</w:t>
      </w:r>
    </w:p>
    <w:bookmarkEnd w:id="185"/>
    <w:bookmarkStart w:name="z579" w:id="186"/>
    <w:p>
      <w:pPr>
        <w:spacing w:after="0"/>
        <w:ind w:left="0"/>
        <w:jc w:val="both"/>
      </w:pPr>
      <w:r>
        <w:rPr>
          <w:rFonts w:ascii="Times New Roman"/>
          <w:b w:val="false"/>
          <w:i w:val="false"/>
          <w:color w:val="000000"/>
          <w:sz w:val="28"/>
        </w:rPr>
        <w:t>
      tf - the ton of force;</w:t>
      </w:r>
    </w:p>
    <w:bookmarkEnd w:id="186"/>
    <w:bookmarkStart w:name="z580" w:id="187"/>
    <w:p>
      <w:pPr>
        <w:spacing w:after="0"/>
        <w:ind w:left="0"/>
        <w:jc w:val="both"/>
      </w:pPr>
      <w:r>
        <w:rPr>
          <w:rFonts w:ascii="Times New Roman"/>
          <w:b w:val="false"/>
          <w:i w:val="false"/>
          <w:color w:val="000000"/>
          <w:sz w:val="28"/>
        </w:rPr>
        <w:t>
      t / m3 - ton per cubic meter;</w:t>
      </w:r>
    </w:p>
    <w:bookmarkEnd w:id="187"/>
    <w:bookmarkStart w:name="z581" w:id="188"/>
    <w:p>
      <w:pPr>
        <w:spacing w:after="0"/>
        <w:ind w:left="0"/>
        <w:jc w:val="both"/>
      </w:pPr>
      <w:r>
        <w:rPr>
          <w:rFonts w:ascii="Times New Roman"/>
          <w:b w:val="false"/>
          <w:i w:val="false"/>
          <w:color w:val="000000"/>
          <w:sz w:val="28"/>
        </w:rPr>
        <w:t>
      rpm - revolution per minute;</w:t>
      </w:r>
    </w:p>
    <w:bookmarkEnd w:id="188"/>
    <w:bookmarkStart w:name="z582" w:id="189"/>
    <w:p>
      <w:pPr>
        <w:spacing w:after="0"/>
        <w:ind w:left="0"/>
        <w:jc w:val="both"/>
      </w:pPr>
      <w:r>
        <w:rPr>
          <w:rFonts w:ascii="Times New Roman"/>
          <w:b w:val="false"/>
          <w:i w:val="false"/>
          <w:color w:val="000000"/>
          <w:sz w:val="28"/>
        </w:rPr>
        <w:t>
      mm Hg - millimeter of mercury;</w:t>
      </w:r>
    </w:p>
    <w:bookmarkEnd w:id="189"/>
    <w:bookmarkStart w:name="z583" w:id="190"/>
    <w:p>
      <w:pPr>
        <w:spacing w:after="0"/>
        <w:ind w:left="0"/>
        <w:jc w:val="both"/>
      </w:pPr>
      <w:r>
        <w:rPr>
          <w:rFonts w:ascii="Times New Roman"/>
          <w:b w:val="false"/>
          <w:i w:val="false"/>
          <w:color w:val="000000"/>
          <w:sz w:val="28"/>
        </w:rPr>
        <w:t>
      mm WG - millimeter of water;</w:t>
      </w:r>
    </w:p>
    <w:bookmarkEnd w:id="190"/>
    <w:bookmarkStart w:name="z584" w:id="191"/>
    <w:p>
      <w:pPr>
        <w:spacing w:after="0"/>
        <w:ind w:left="0"/>
        <w:jc w:val="both"/>
      </w:pPr>
      <w:r>
        <w:rPr>
          <w:rFonts w:ascii="Times New Roman"/>
          <w:b w:val="false"/>
          <w:i w:val="false"/>
          <w:color w:val="000000"/>
          <w:sz w:val="28"/>
        </w:rPr>
        <w:t>
      W - watt;</w:t>
      </w:r>
    </w:p>
    <w:bookmarkEnd w:id="191"/>
    <w:bookmarkStart w:name="z585" w:id="192"/>
    <w:p>
      <w:pPr>
        <w:spacing w:after="0"/>
        <w:ind w:left="0"/>
        <w:jc w:val="both"/>
      </w:pPr>
      <w:r>
        <w:rPr>
          <w:rFonts w:ascii="Times New Roman"/>
          <w:b w:val="false"/>
          <w:i w:val="false"/>
          <w:color w:val="000000"/>
          <w:sz w:val="28"/>
        </w:rPr>
        <w:t>
      W / m² - watts per square meter;</w:t>
      </w:r>
    </w:p>
    <w:bookmarkEnd w:id="192"/>
    <w:bookmarkStart w:name="z586" w:id="193"/>
    <w:p>
      <w:pPr>
        <w:spacing w:after="0"/>
        <w:ind w:left="0"/>
        <w:jc w:val="both"/>
      </w:pPr>
      <w:r>
        <w:rPr>
          <w:rFonts w:ascii="Times New Roman"/>
          <w:b w:val="false"/>
          <w:i w:val="false"/>
          <w:color w:val="000000"/>
          <w:sz w:val="28"/>
        </w:rPr>
        <w:t>
      kgf / cm2 – kilogram-force per square centimeter;</w:t>
      </w:r>
    </w:p>
    <w:bookmarkEnd w:id="193"/>
    <w:bookmarkStart w:name="z587" w:id="194"/>
    <w:p>
      <w:pPr>
        <w:spacing w:after="0"/>
        <w:ind w:left="0"/>
        <w:jc w:val="both"/>
      </w:pPr>
      <w:r>
        <w:rPr>
          <w:rFonts w:ascii="Times New Roman"/>
          <w:b w:val="false"/>
          <w:i w:val="false"/>
          <w:color w:val="000000"/>
          <w:sz w:val="28"/>
        </w:rPr>
        <w:t>
      MPa · s - millipascal per second;</w:t>
      </w:r>
    </w:p>
    <w:bookmarkEnd w:id="194"/>
    <w:bookmarkStart w:name="z588" w:id="195"/>
    <w:p>
      <w:pPr>
        <w:spacing w:after="0"/>
        <w:ind w:left="0"/>
        <w:jc w:val="both"/>
      </w:pPr>
      <w:r>
        <w:rPr>
          <w:rFonts w:ascii="Times New Roman"/>
          <w:b w:val="false"/>
          <w:i w:val="false"/>
          <w:color w:val="000000"/>
          <w:sz w:val="28"/>
        </w:rPr>
        <w:t>
      kcal / kg - kilocalories per kilogram;</w:t>
      </w:r>
    </w:p>
    <w:bookmarkEnd w:id="195"/>
    <w:bookmarkStart w:name="z589" w:id="196"/>
    <w:p>
      <w:pPr>
        <w:spacing w:after="0"/>
        <w:ind w:left="0"/>
        <w:jc w:val="both"/>
      </w:pPr>
      <w:r>
        <w:rPr>
          <w:rFonts w:ascii="Times New Roman"/>
          <w:b w:val="false"/>
          <w:i w:val="false"/>
          <w:color w:val="000000"/>
          <w:sz w:val="28"/>
        </w:rPr>
        <w:t>
      pH unit - the unit of hydrogen;</w:t>
      </w:r>
    </w:p>
    <w:bookmarkEnd w:id="196"/>
    <w:bookmarkStart w:name="z590" w:id="197"/>
    <w:p>
      <w:pPr>
        <w:spacing w:after="0"/>
        <w:ind w:left="0"/>
        <w:jc w:val="both"/>
      </w:pPr>
      <w:r>
        <w:rPr>
          <w:rFonts w:ascii="Times New Roman"/>
          <w:b w:val="false"/>
          <w:i w:val="false"/>
          <w:color w:val="000000"/>
          <w:sz w:val="28"/>
        </w:rPr>
        <w:t>
      mt - millitesla;</w:t>
      </w:r>
    </w:p>
    <w:bookmarkEnd w:id="197"/>
    <w:bookmarkStart w:name="z591"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R / h - microroentgen per hour;</w:t>
      </w:r>
    </w:p>
    <w:bookmarkEnd w:id="198"/>
    <w:bookmarkStart w:name="z592"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S - microsiemens;</w:t>
      </w:r>
    </w:p>
    <w:bookmarkEnd w:id="199"/>
    <w:bookmarkStart w:name="z593" w:id="200"/>
    <w:p>
      <w:pPr>
        <w:spacing w:after="0"/>
        <w:ind w:left="0"/>
        <w:jc w:val="both"/>
      </w:pPr>
      <w:r>
        <w:rPr>
          <w:rFonts w:ascii="Times New Roman"/>
          <w:b w:val="false"/>
          <w:i w:val="false"/>
          <w:color w:val="000000"/>
          <w:sz w:val="28"/>
        </w:rPr>
        <w:t>
      ° С - degree.</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