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af68" w14:textId="bffa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a checklist for compliance with the legislation of the Republic of Kazakhstan on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March 29, 2019 № 22. Registered in the Ministry of Justice of the Republic of Kazakhstan on April 10, 2019 № 18490.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 of paragraph 2 of Article 85, paragraph 4 of Article 141 and paragraph 1 of Article 143 of the Entrepreneurial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risk assessment criteria for compliance with the legislation of the Republic of Kazakhstan on advertising in accordance with Appendix 1 to this order; </w:t>
      </w:r>
    </w:p>
    <w:p>
      <w:pPr>
        <w:spacing w:after="0"/>
        <w:ind w:left="0"/>
        <w:jc w:val="both"/>
      </w:pPr>
      <w:r>
        <w:rPr>
          <w:rFonts w:ascii="Times New Roman"/>
          <w:b w:val="false"/>
          <w:i w:val="false"/>
          <w:color w:val="000000"/>
          <w:sz w:val="28"/>
        </w:rPr>
        <w:t>
      2) a checklist for compliance with the legislation of the Republic of Kazakhstan on advertising in accordance with Appendix 2 to this order.</w:t>
      </w:r>
    </w:p>
    <w:p>
      <w:pPr>
        <w:spacing w:after="0"/>
        <w:ind w:left="0"/>
        <w:jc w:val="both"/>
      </w:pPr>
      <w:r>
        <w:rPr>
          <w:rFonts w:ascii="Times New Roman"/>
          <w:b w:val="false"/>
          <w:i w:val="false"/>
          <w:color w:val="000000"/>
          <w:sz w:val="28"/>
        </w:rPr>
        <w:t xml:space="preserve">
      2. The Department of enterprise development in the manner established by the legislation shall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xml:space="preserve">
      3) placement a copy of this order on the official Internet resource of the Ministry of National Economy of the Republic of Kazakhstan; </w:t>
      </w:r>
    </w:p>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Legal department of the Ministry of National Economy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w:t>
      </w:r>
    </w:p>
    <w:p>
      <w:pPr>
        <w:spacing w:after="0"/>
        <w:ind w:left="0"/>
        <w:jc w:val="both"/>
      </w:pPr>
      <w:r>
        <w:rPr>
          <w:rFonts w:ascii="Times New Roman"/>
          <w:b w:val="false"/>
          <w:i w:val="false"/>
          <w:color w:val="000000"/>
          <w:sz w:val="28"/>
        </w:rPr>
        <w:t>
      statistics and special records of the</w:t>
      </w:r>
    </w:p>
    <w:p>
      <w:pPr>
        <w:spacing w:after="0"/>
        <w:ind w:left="0"/>
        <w:jc w:val="both"/>
      </w:pPr>
      <w:r>
        <w:rPr>
          <w:rFonts w:ascii="Times New Roman"/>
          <w:b w:val="false"/>
          <w:i w:val="false"/>
          <w:color w:val="000000"/>
          <w:sz w:val="28"/>
        </w:rPr>
        <w:t xml:space="preserve">
      General Prosecutor’s office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29, 2019 № 22</w:t>
            </w:r>
          </w:p>
        </w:tc>
      </w:tr>
    </w:tbl>
    <w:p>
      <w:pPr>
        <w:spacing w:after="0"/>
        <w:ind w:left="0"/>
        <w:jc w:val="left"/>
      </w:pPr>
      <w:r>
        <w:rPr>
          <w:rFonts w:ascii="Times New Roman"/>
          <w:b/>
          <w:i w:val="false"/>
          <w:color w:val="000000"/>
        </w:rPr>
        <w:t xml:space="preserve"> Criteria for assessing the degree of risk for compliance with the legislation of the Republic of Kazakhstan on advertising</w:t>
      </w:r>
    </w:p>
    <w:p>
      <w:pPr>
        <w:spacing w:after="0"/>
        <w:ind w:left="0"/>
        <w:jc w:val="both"/>
      </w:pPr>
      <w:r>
        <w:rPr>
          <w:rFonts w:ascii="Times New Roman"/>
          <w:b w:val="false"/>
          <w:i w:val="false"/>
          <w:color w:val="ff0000"/>
          <w:sz w:val="28"/>
        </w:rPr>
        <w:t>
      Footnote. Appendix 1 - as amended by the Order of the Acting Minister of National Economy of the Republic of Kazakhstan dated 28.11.12022 No. 94 (shall be enforced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Criteria for assessing the degree of risk for compliance with the legislation of the Republic of Kazakhstan on advertising (hereinafter referred to as the Criteria) have been developed in accordance with paragraph 6 of Article 141 of the Entrepreneurial Code of the Republic of Kazakhstan (hereinafter referred to as – Code), as well as by the Order of the Acting Minister of National Economy of the Republic of Kazakhstan dated July 31, 2018 No. 3 "On approval of the form of the checklist" (registered in the Register of state registration of regulatory legal acts under No. 17371), by the Order of the Acting Minister of National Economy of the Republic of Kazakhstan dated June 22, 2022 No. 48 "On approval of the Rules for formation by regulatory state bodies of the risk assessment and management system and on amendments to the Order of the Acting Minister of National Economy of the Republic of Kazakhstan dated July 31, 2018 No. 3 "On approval of the Rules for formation by state bodies of the risk assessment system and the form of the checklists" (registered in the Register of state registration of regulatory legal acts under No. 28577) and are intended for selection of the subjects of control in the field of advertising activities and their attribution to the degrees of risk when monitoring by the authorized body in the field of advertising activities (hereinafter referred to as the authorized body).</w:t>
      </w:r>
    </w:p>
    <w:p>
      <w:pPr>
        <w:spacing w:after="0"/>
        <w:ind w:left="0"/>
        <w:jc w:val="both"/>
      </w:pPr>
      <w:r>
        <w:rPr>
          <w:rFonts w:ascii="Times New Roman"/>
          <w:b w:val="false"/>
          <w:i w:val="false"/>
          <w:color w:val="000000"/>
          <w:sz w:val="28"/>
        </w:rPr>
        <w:t>
      2. The following concepts are used in the Criteria:</w:t>
      </w:r>
    </w:p>
    <w:p>
      <w:pPr>
        <w:spacing w:after="0"/>
        <w:ind w:left="0"/>
        <w:jc w:val="both"/>
      </w:pPr>
      <w:r>
        <w:rPr>
          <w:rFonts w:ascii="Times New Roman"/>
          <w:b w:val="false"/>
          <w:i w:val="false"/>
          <w:color w:val="000000"/>
          <w:sz w:val="28"/>
        </w:rPr>
        <w:t>
      1) subjects (objects) of control – individual and legal entities whose activities are monitored for compliance with the legislation of the Republic of Kazakhstan on advertising;</w:t>
      </w:r>
    </w:p>
    <w:p>
      <w:pPr>
        <w:spacing w:after="0"/>
        <w:ind w:left="0"/>
        <w:jc w:val="both"/>
      </w:pPr>
      <w:r>
        <w:rPr>
          <w:rFonts w:ascii="Times New Roman"/>
          <w:b w:val="false"/>
          <w:i w:val="false"/>
          <w:color w:val="000000"/>
          <w:sz w:val="28"/>
        </w:rPr>
        <w:t>
      2) score – a quantitative measure of risk calculation;</w:t>
      </w:r>
    </w:p>
    <w:p>
      <w:pPr>
        <w:spacing w:after="0"/>
        <w:ind w:left="0"/>
        <w:jc w:val="both"/>
      </w:pPr>
      <w:r>
        <w:rPr>
          <w:rFonts w:ascii="Times New Roman"/>
          <w:b w:val="false"/>
          <w:i w:val="false"/>
          <w:color w:val="000000"/>
          <w:sz w:val="28"/>
        </w:rPr>
        <w:t>
      3) data normalization is a statistical procedure involving the reduction of values measured in various scales to a conditionally common scale;</w:t>
      </w:r>
    </w:p>
    <w:p>
      <w:pPr>
        <w:spacing w:after="0"/>
        <w:ind w:left="0"/>
        <w:jc w:val="both"/>
      </w:pPr>
      <w:r>
        <w:rPr>
          <w:rFonts w:ascii="Times New Roman"/>
          <w:b w:val="false"/>
          <w:i w:val="false"/>
          <w:color w:val="000000"/>
          <w:sz w:val="28"/>
        </w:rPr>
        <w:t>
      4) significant violations – violations of the requirements established by regulatory legal acts for compliance with the legislation of the Republic of Kazakhstan on advertising, regarding compliance with the prohibition of advertising of religious associations and spiritual (religious) educational organizations not registered in accordance with the legislation of the Republic of Kazakhstan;</w:t>
      </w:r>
    </w:p>
    <w:p>
      <w:pPr>
        <w:spacing w:after="0"/>
        <w:ind w:left="0"/>
        <w:jc w:val="both"/>
      </w:pPr>
      <w:r>
        <w:rPr>
          <w:rFonts w:ascii="Times New Roman"/>
          <w:b w:val="false"/>
          <w:i w:val="false"/>
          <w:color w:val="000000"/>
          <w:sz w:val="28"/>
        </w:rPr>
        <w:t>
      5) minor violations – violations of the requirements established by regulatory legal acts for compliance with the legislation of the Republic of Kazakhstan on advertising, regarding the dismantling of the object of outdoor (visual) advertising after the expiration of its placement;</w:t>
      </w:r>
    </w:p>
    <w:p>
      <w:pPr>
        <w:spacing w:after="0"/>
        <w:ind w:left="0"/>
        <w:jc w:val="both"/>
      </w:pPr>
      <w:r>
        <w:rPr>
          <w:rFonts w:ascii="Times New Roman"/>
          <w:b w:val="false"/>
          <w:i w:val="false"/>
          <w:color w:val="000000"/>
          <w:sz w:val="28"/>
        </w:rPr>
        <w:t>
      6) gross violations – violations of the requirements established by regulatory legal acts for compliance with the legislation of the Republic of Kazakhstan on advertising, entailing administrative responsibility, regarding the absence of notification before the start of activities or actions and propaganda or agitation of a violent change in the constitutional order, violation of the integrity of the Republic of Kazakhstan, undermining the security of the state, war, social, racial, national, religious, class and tribal superiority, the cult of cruelty and violence, pornography, as well as the dissemination of information, constituting state secrets of the Republic of Kazakhstan and other secrets protected by law;</w:t>
      </w:r>
    </w:p>
    <w:p>
      <w:pPr>
        <w:spacing w:after="0"/>
        <w:ind w:left="0"/>
        <w:jc w:val="both"/>
      </w:pPr>
      <w:r>
        <w:rPr>
          <w:rFonts w:ascii="Times New Roman"/>
          <w:b w:val="false"/>
          <w:i w:val="false"/>
          <w:color w:val="000000"/>
          <w:sz w:val="28"/>
        </w:rPr>
        <w:t>
      7) risk – the probability of causing harm as a result of the activities of the subject of control and supervision to human life or health,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8) risk assessment and management system – the process of making managerial decisions aimed at reducing the likelihood of adverse factors by attributing the subjects (objects) of control by degrees of risk for the subsequent implementation of preventive control with a visit to the subject (object) of control and (or) checks for compliance with the requirements for the minimum possible degree of restriction of freedom of entrepreneurship, while ensuring an acceptable level of risk in the relevant areas of activities, and also aimed at changing the level of risk for a particular subject (object) of control and (or) releasing such a subject (object) of control from preventive control with a visit to the subject (object) of control and (or) checks for compliance with the requirements;</w:t>
      </w:r>
    </w:p>
    <w:p>
      <w:pPr>
        <w:spacing w:after="0"/>
        <w:ind w:left="0"/>
        <w:jc w:val="both"/>
      </w:pPr>
      <w:r>
        <w:rPr>
          <w:rFonts w:ascii="Times New Roman"/>
          <w:b w:val="false"/>
          <w:i w:val="false"/>
          <w:color w:val="000000"/>
          <w:sz w:val="28"/>
        </w:rPr>
        <w:t>
      9) objective criteria for assessing the degree of risk (hereinafter – objective criteria) – criteria for assessing the degree of risk used to select the subjects of control depending on the degree of risk for compliance with the legislation of the Republic of Kazakhstan on advertising and not directly dependent on a separate subject of control;</w:t>
      </w:r>
    </w:p>
    <w:p>
      <w:pPr>
        <w:spacing w:after="0"/>
        <w:ind w:left="0"/>
        <w:jc w:val="both"/>
      </w:pPr>
      <w:r>
        <w:rPr>
          <w:rFonts w:ascii="Times New Roman"/>
          <w:b w:val="false"/>
          <w:i w:val="false"/>
          <w:color w:val="000000"/>
          <w:sz w:val="28"/>
        </w:rPr>
        <w:t>
      10) criteria for assessing the degree of risk – a set of quantitative and qualitative indicators related to the direct activity of the subject of control, the specifics of industry development and factors affecting this development, allowing the subjects (objects) of control to be attributed to various degrees of risk;</w:t>
      </w:r>
    </w:p>
    <w:p>
      <w:pPr>
        <w:spacing w:after="0"/>
        <w:ind w:left="0"/>
        <w:jc w:val="both"/>
      </w:pPr>
      <w:r>
        <w:rPr>
          <w:rFonts w:ascii="Times New Roman"/>
          <w:b w:val="false"/>
          <w:i w:val="false"/>
          <w:color w:val="000000"/>
          <w:sz w:val="28"/>
        </w:rPr>
        <w:t>
      11) subjective criteria for assessing the degree of risk (hereinafter referred to as subjective criteria) – criteria for assessing the degree of risk used to select the subjects of control depending on the results of the activities of a particular subject of control;</w:t>
      </w:r>
    </w:p>
    <w:p>
      <w:pPr>
        <w:spacing w:after="0"/>
        <w:ind w:left="0"/>
        <w:jc w:val="both"/>
      </w:pPr>
      <w:r>
        <w:rPr>
          <w:rFonts w:ascii="Times New Roman"/>
          <w:b w:val="false"/>
          <w:i w:val="false"/>
          <w:color w:val="000000"/>
          <w:sz w:val="28"/>
        </w:rPr>
        <w:t>
      12) checklist – a list of requirements for the activities of subjects (objects) of control,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13) sample set (sampling) – a list of assessed subjects (objects) related to a homogeneous group of subjects (objects) of control in a specific area of state control, in accordance with paragraph 2 of Article 143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criteria for assessing the degree of risk and checklists used to conduct preventive control with a visit to the subject (object) of control and (or) verification of compliance with the requirements are approved by an act of the authorized body for entrepreneurship and posted on the Internet resources of regulatory state bodies in accordance with paragraphs 5, 6 of Article 141 of the Code. </w:t>
      </w:r>
    </w:p>
    <w:p>
      <w:pPr>
        <w:spacing w:after="0"/>
        <w:ind w:left="0"/>
        <w:jc w:val="both"/>
      </w:pPr>
      <w:r>
        <w:rPr>
          <w:rFonts w:ascii="Times New Roman"/>
          <w:b w:val="false"/>
          <w:i w:val="false"/>
          <w:color w:val="000000"/>
          <w:sz w:val="28"/>
        </w:rPr>
        <w:t>
      Regulatory legal acts of state bodies on approval of criteria for risk assessment and risk management, checklists before their approval are subject to coordination with the authorized body for legal statistics and special accounting for the technical possibility of automation of risk assessment and management systems and compliance with the requirements of the information system – the unified register of subjects and objects of inspections.</w:t>
      </w:r>
    </w:p>
    <w:p>
      <w:pPr>
        <w:spacing w:after="0"/>
        <w:ind w:left="0"/>
        <w:jc w:val="both"/>
      </w:pPr>
      <w:r>
        <w:rPr>
          <w:rFonts w:ascii="Times New Roman"/>
          <w:b w:val="false"/>
          <w:i w:val="false"/>
          <w:color w:val="000000"/>
          <w:sz w:val="28"/>
        </w:rPr>
        <w:t>
      The deadline for approval by the authorized body for legal statistics and special accounting is five working days from the date of receipt of the project for approval.</w:t>
      </w:r>
    </w:p>
    <w:p>
      <w:pPr>
        <w:spacing w:after="0"/>
        <w:ind w:left="0"/>
        <w:jc w:val="left"/>
      </w:pPr>
      <w:r>
        <w:rPr>
          <w:rFonts w:ascii="Times New Roman"/>
          <w:b/>
          <w:i w:val="false"/>
          <w:color w:val="000000"/>
        </w:rPr>
        <w:t xml:space="preserve"> Chapter 2.  Formation of a risk assessment and management system during the verification of compliance  with the requirements and preventive control of subjects (objects) of control</w:t>
      </w:r>
    </w:p>
    <w:p>
      <w:pPr>
        <w:spacing w:after="0"/>
        <w:ind w:left="0"/>
        <w:jc w:val="both"/>
      </w:pPr>
      <w:r>
        <w:rPr>
          <w:rFonts w:ascii="Times New Roman"/>
          <w:b w:val="false"/>
          <w:i w:val="false"/>
          <w:color w:val="000000"/>
          <w:sz w:val="28"/>
        </w:rPr>
        <w:t>
      4. When carrying out preventive control with a visit to the subject (object) of control and checking for compliance with the requirements, the subject (object) of control belongs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The frequency of preventive control with a visit to the subject (object) of control is determined by the results of the analysis and evaluation of the information received according to subjective criteria, but not more than twice a year.</w:t>
      </w:r>
    </w:p>
    <w:p>
      <w:pPr>
        <w:spacing w:after="0"/>
        <w:ind w:left="0"/>
        <w:jc w:val="both"/>
      </w:pPr>
      <w:r>
        <w:rPr>
          <w:rFonts w:ascii="Times New Roman"/>
          <w:b w:val="false"/>
          <w:i w:val="false"/>
          <w:color w:val="000000"/>
          <w:sz w:val="28"/>
        </w:rPr>
        <w:t>
      For the areas of activity of subjects (objects) of control classified as high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For the areas of activity of subjects (objects) of control classified as medium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5. The criteria for assessing the degree of risk for carrying out preventive control of the subject (object) of control are formed by determining objective and subjective criteria.</w:t>
      </w:r>
    </w:p>
    <w:p>
      <w:pPr>
        <w:spacing w:after="0"/>
        <w:ind w:left="0"/>
        <w:jc w:val="left"/>
      </w:pPr>
      <w:r>
        <w:rPr>
          <w:rFonts w:ascii="Times New Roman"/>
          <w:b/>
          <w:i w:val="false"/>
          <w:color w:val="000000"/>
        </w:rPr>
        <w:t xml:space="preserve"> Paragraph 1. Objective criteria</w:t>
      </w:r>
    </w:p>
    <w:p>
      <w:pPr>
        <w:spacing w:after="0"/>
        <w:ind w:left="0"/>
        <w:jc w:val="both"/>
      </w:pPr>
      <w:r>
        <w:rPr>
          <w:rFonts w:ascii="Times New Roman"/>
          <w:b w:val="false"/>
          <w:i w:val="false"/>
          <w:color w:val="000000"/>
          <w:sz w:val="28"/>
        </w:rPr>
        <w:t>
      6. The criteria for assessing the degree of risk for a check of compliance and preventive control of the subjects (objects) of control are formed by determining objective and subjective criteria.</w:t>
      </w:r>
    </w:p>
    <w:p>
      <w:pPr>
        <w:spacing w:after="0"/>
        <w:ind w:left="0"/>
        <w:jc w:val="both"/>
      </w:pPr>
      <w:r>
        <w:rPr>
          <w:rFonts w:ascii="Times New Roman"/>
          <w:b w:val="false"/>
          <w:i w:val="false"/>
          <w:color w:val="000000"/>
          <w:sz w:val="28"/>
        </w:rPr>
        <w:t>
      7. Objective criteria are determined by determining the risk.</w:t>
      </w:r>
    </w:p>
    <w:p>
      <w:pPr>
        <w:spacing w:after="0"/>
        <w:ind w:left="0"/>
        <w:jc w:val="both"/>
      </w:pPr>
      <w:r>
        <w:rPr>
          <w:rFonts w:ascii="Times New Roman"/>
          <w:b w:val="false"/>
          <w:i w:val="false"/>
          <w:color w:val="000000"/>
          <w:sz w:val="28"/>
        </w:rPr>
        <w:t>
      8. Risk determination is carried out depending on the specifics of the area in which state control is carried out, taking into account one of the following criteria:</w:t>
      </w:r>
    </w:p>
    <w:p>
      <w:pPr>
        <w:spacing w:after="0"/>
        <w:ind w:left="0"/>
        <w:jc w:val="both"/>
      </w:pPr>
      <w:r>
        <w:rPr>
          <w:rFonts w:ascii="Times New Roman"/>
          <w:b w:val="false"/>
          <w:i w:val="false"/>
          <w:color w:val="000000"/>
          <w:sz w:val="28"/>
        </w:rPr>
        <w:t>
      1) the level of danger (complexity) of the object;</w:t>
      </w:r>
    </w:p>
    <w:p>
      <w:pPr>
        <w:spacing w:after="0"/>
        <w:ind w:left="0"/>
        <w:jc w:val="both"/>
      </w:pPr>
      <w:r>
        <w:rPr>
          <w:rFonts w:ascii="Times New Roman"/>
          <w:b w:val="false"/>
          <w:i w:val="false"/>
          <w:color w:val="000000"/>
          <w:sz w:val="28"/>
        </w:rPr>
        <w:t>
      2) the scale of severity of possible negative consequences, harm to the regulated sphere (area);</w:t>
      </w:r>
    </w:p>
    <w:p>
      <w:pPr>
        <w:spacing w:after="0"/>
        <w:ind w:left="0"/>
        <w:jc w:val="both"/>
      </w:pPr>
      <w:r>
        <w:rPr>
          <w:rFonts w:ascii="Times New Roman"/>
          <w:b w:val="false"/>
          <w:i w:val="false"/>
          <w:color w:val="000000"/>
          <w:sz w:val="28"/>
        </w:rPr>
        <w:t>
      3) the possibility of an adverse event for human life or health, the environment, the legitimate interests of individuals and legal entities, the state.</w:t>
      </w:r>
    </w:p>
    <w:p>
      <w:pPr>
        <w:spacing w:after="0"/>
        <w:ind w:left="0"/>
        <w:jc w:val="both"/>
      </w:pPr>
      <w:r>
        <w:rPr>
          <w:rFonts w:ascii="Times New Roman"/>
          <w:b w:val="false"/>
          <w:i w:val="false"/>
          <w:color w:val="000000"/>
          <w:sz w:val="28"/>
        </w:rPr>
        <w:t>
      9. After the analysis of possible risks, the subjects (objects) of control are classified according to two degrees of risk (high and medium).</w:t>
      </w:r>
    </w:p>
    <w:p>
      <w:pPr>
        <w:spacing w:after="0"/>
        <w:ind w:left="0"/>
        <w:jc w:val="both"/>
      </w:pPr>
      <w:r>
        <w:rPr>
          <w:rFonts w:ascii="Times New Roman"/>
          <w:b w:val="false"/>
          <w:i w:val="false"/>
          <w:color w:val="000000"/>
          <w:sz w:val="28"/>
        </w:rPr>
        <w:t>
      the high degree of risk includes – advertising distributors;</w:t>
      </w:r>
    </w:p>
    <w:p>
      <w:pPr>
        <w:spacing w:after="0"/>
        <w:ind w:left="0"/>
        <w:jc w:val="both"/>
      </w:pPr>
      <w:r>
        <w:rPr>
          <w:rFonts w:ascii="Times New Roman"/>
          <w:b w:val="false"/>
          <w:i w:val="false"/>
          <w:color w:val="000000"/>
          <w:sz w:val="28"/>
        </w:rPr>
        <w:t>
      the medium degree of risk includes – advertising producers, advertisers.</w:t>
      </w:r>
    </w:p>
    <w:p>
      <w:pPr>
        <w:spacing w:after="0"/>
        <w:ind w:left="0"/>
        <w:jc w:val="left"/>
      </w:pPr>
      <w:r>
        <w:rPr>
          <w:rFonts w:ascii="Times New Roman"/>
          <w:b/>
          <w:i w:val="false"/>
          <w:color w:val="000000"/>
        </w:rPr>
        <w:t xml:space="preserve"> Paragraph 2. Subjective criteria</w:t>
      </w:r>
    </w:p>
    <w:p>
      <w:pPr>
        <w:spacing w:after="0"/>
        <w:ind w:left="0"/>
        <w:jc w:val="both"/>
      </w:pPr>
      <w:r>
        <w:rPr>
          <w:rFonts w:ascii="Times New Roman"/>
          <w:b w:val="false"/>
          <w:i w:val="false"/>
          <w:color w:val="000000"/>
          <w:sz w:val="28"/>
        </w:rPr>
        <w:t>
      10. The definition of subjective criteria is carried out using the following steps:</w:t>
      </w:r>
    </w:p>
    <w:p>
      <w:pPr>
        <w:spacing w:after="0"/>
        <w:ind w:left="0"/>
        <w:jc w:val="both"/>
      </w:pPr>
      <w:r>
        <w:rPr>
          <w:rFonts w:ascii="Times New Roman"/>
          <w:b w:val="false"/>
          <w:i w:val="false"/>
          <w:color w:val="000000"/>
          <w:sz w:val="28"/>
        </w:rPr>
        <w:t>
      1) database formation and information collection;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11. The formation of a database and the collection of information are necessary to identify subjects (objects) of control that violate the legislation of the Republic of Kazakhstan.</w:t>
      </w:r>
    </w:p>
    <w:p>
      <w:pPr>
        <w:spacing w:after="0"/>
        <w:ind w:left="0"/>
        <w:jc w:val="both"/>
      </w:pPr>
      <w:r>
        <w:rPr>
          <w:rFonts w:ascii="Times New Roman"/>
          <w:b w:val="false"/>
          <w:i w:val="false"/>
          <w:color w:val="000000"/>
          <w:sz w:val="28"/>
        </w:rPr>
        <w:t>
      The following sources of information are used to assess the risk of preventive control with a visit:</w:t>
      </w:r>
    </w:p>
    <w:p>
      <w:pPr>
        <w:spacing w:after="0"/>
        <w:ind w:left="0"/>
        <w:jc w:val="both"/>
      </w:pPr>
      <w:r>
        <w:rPr>
          <w:rFonts w:ascii="Times New Roman"/>
          <w:b w:val="false"/>
          <w:i w:val="false"/>
          <w:color w:val="000000"/>
          <w:sz w:val="28"/>
        </w:rPr>
        <w:t>
      1) the results of previous inspections and preventive control with visits to the subjects (objects) of control;</w:t>
      </w:r>
    </w:p>
    <w:p>
      <w:pPr>
        <w:spacing w:after="0"/>
        <w:ind w:left="0"/>
        <w:jc w:val="both"/>
      </w:pPr>
      <w:r>
        <w:rPr>
          <w:rFonts w:ascii="Times New Roman"/>
          <w:b w:val="false"/>
          <w:i w:val="false"/>
          <w:color w:val="000000"/>
          <w:sz w:val="28"/>
        </w:rPr>
        <w:t xml:space="preserve">
      2) the presence and number of confirmed complaints and appeals;   </w:t>
      </w:r>
    </w:p>
    <w:p>
      <w:pPr>
        <w:spacing w:after="0"/>
        <w:ind w:left="0"/>
        <w:jc w:val="both"/>
      </w:pPr>
      <w:r>
        <w:rPr>
          <w:rFonts w:ascii="Times New Roman"/>
          <w:b w:val="false"/>
          <w:i w:val="false"/>
          <w:color w:val="000000"/>
          <w:sz w:val="28"/>
        </w:rPr>
        <w:t>
      3) the results of preventive control without visiting the subjects (objects) of control (final documents issued following the results of preventive control without visiting the subject (object) of control (certificate, conclusion, recommendations) for compliance with the legislation of the Republic of Kazakhstan on advertising).</w:t>
      </w:r>
    </w:p>
    <w:p>
      <w:pPr>
        <w:spacing w:after="0"/>
        <w:ind w:left="0"/>
        <w:jc w:val="both"/>
      </w:pPr>
      <w:r>
        <w:rPr>
          <w:rFonts w:ascii="Times New Roman"/>
          <w:b w:val="false"/>
          <w:i w:val="false"/>
          <w:color w:val="000000"/>
          <w:sz w:val="28"/>
        </w:rPr>
        <w:t>
      The following sources of information are used to assess the degree during the checks for compliance:</w:t>
      </w:r>
    </w:p>
    <w:p>
      <w:pPr>
        <w:spacing w:after="0"/>
        <w:ind w:left="0"/>
        <w:jc w:val="both"/>
      </w:pPr>
      <w:r>
        <w:rPr>
          <w:rFonts w:ascii="Times New Roman"/>
          <w:b w:val="false"/>
          <w:i w:val="false"/>
          <w:color w:val="000000"/>
          <w:sz w:val="28"/>
        </w:rPr>
        <w:t>
      1) results of previous inspections;</w:t>
      </w:r>
    </w:p>
    <w:p>
      <w:pPr>
        <w:spacing w:after="0"/>
        <w:ind w:left="0"/>
        <w:jc w:val="both"/>
      </w:pPr>
      <w:r>
        <w:rPr>
          <w:rFonts w:ascii="Times New Roman"/>
          <w:b w:val="false"/>
          <w:i w:val="false"/>
          <w:color w:val="000000"/>
          <w:sz w:val="28"/>
        </w:rPr>
        <w:t>
      2) the presence and number of confirmed complaints and appeals;</w:t>
      </w:r>
    </w:p>
    <w:p>
      <w:pPr>
        <w:spacing w:after="0"/>
        <w:ind w:left="0"/>
        <w:jc w:val="both"/>
      </w:pPr>
      <w:r>
        <w:rPr>
          <w:rFonts w:ascii="Times New Roman"/>
          <w:b w:val="false"/>
          <w:i w:val="false"/>
          <w:color w:val="000000"/>
          <w:sz w:val="28"/>
        </w:rPr>
        <w:t>
      3) the results of preventive control without visiting the subjects (objects) of control (final documents issued following the results of preventive control without visiting the subject (object) of control (recommendations) for compliance with the legislation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On the basis of available sources of information, regulatory state bodies form subjective criteria to be assessed in accordance with Appendix 1 to the Criteria.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Depending on the possible risk and significance of the problem, the uniqueness or systemic nature of the violation, the analysis of previously made decisions for each source of information, subjective criteria are determined, which, in accordance with the criteria for assessing the degree of risk of the regulatory state body correspond to the degree of violation – gross, significant and minor.</w:t>
      </w:r>
    </w:p>
    <w:p>
      <w:pPr>
        <w:spacing w:after="0"/>
        <w:ind w:left="0"/>
        <w:jc w:val="both"/>
      </w:pPr>
      <w:r>
        <w:rPr>
          <w:rFonts w:ascii="Times New Roman"/>
          <w:b w:val="false"/>
          <w:i w:val="false"/>
          <w:color w:val="000000"/>
          <w:sz w:val="28"/>
        </w:rPr>
        <w:t xml:space="preserve">
      At the same time, definitions of gross, significant and minor violations are established in the criteria for assessing the degree of risk of the regulatory state body, taking into account the specifics of the relevant area of state control. </w:t>
      </w:r>
    </w:p>
    <w:p>
      <w:pPr>
        <w:spacing w:after="0"/>
        <w:ind w:left="0"/>
        <w:jc w:val="both"/>
      </w:pPr>
      <w:r>
        <w:rPr>
          <w:rFonts w:ascii="Times New Roman"/>
          <w:b w:val="false"/>
          <w:i w:val="false"/>
          <w:color w:val="000000"/>
          <w:sz w:val="28"/>
        </w:rPr>
        <w:t>
      When forming subjective criteria, the degree of violation (gross, significant, minor) is assigned in accordance with the established definitions of gross, significant, minor violations.</w:t>
      </w:r>
    </w:p>
    <w:p>
      <w:pPr>
        <w:spacing w:after="0"/>
        <w:ind w:left="0"/>
        <w:jc w:val="left"/>
      </w:pPr>
      <w:r>
        <w:rPr>
          <w:rFonts w:ascii="Times New Roman"/>
          <w:b/>
          <w:i w:val="false"/>
          <w:color w:val="000000"/>
        </w:rPr>
        <w:t xml:space="preserve"> Chapter 3. The procedure for calculating the degree of risk according to subjective criteria</w:t>
      </w:r>
    </w:p>
    <w:p>
      <w:pPr>
        <w:spacing w:after="0"/>
        <w:ind w:left="0"/>
        <w:jc w:val="both"/>
      </w:pPr>
      <w:r>
        <w:rPr>
          <w:rFonts w:ascii="Times New Roman"/>
          <w:b w:val="false"/>
          <w:i w:val="false"/>
          <w:color w:val="ff0000"/>
          <w:sz w:val="28"/>
        </w:rPr>
        <w:t>
      Footnote. The title of Chapter 3 is in the wording of the Order of the Minister of National Economy of the Republic of Kazakhstan dated 10.05.2023 No. 61 (shall be enforced ten calendar days after the date of its first official publication).</w:t>
      </w:r>
    </w:p>
    <w:p>
      <w:pPr>
        <w:spacing w:after="0"/>
        <w:ind w:left="0"/>
        <w:jc w:val="both"/>
      </w:pPr>
      <w:r>
        <w:rPr>
          <w:rFonts w:ascii="Times New Roman"/>
          <w:b w:val="false"/>
          <w:i w:val="false"/>
          <w:color w:val="000000"/>
          <w:sz w:val="28"/>
        </w:rPr>
        <w:t>
      14. To classify the subject of control to the degree of risk, the following procedure for calculating the degree of risk is applied.</w:t>
      </w:r>
    </w:p>
    <w:p>
      <w:pPr>
        <w:spacing w:after="0"/>
        <w:ind w:left="0"/>
        <w:jc w:val="both"/>
      </w:pPr>
      <w:r>
        <w:rPr>
          <w:rFonts w:ascii="Times New Roman"/>
          <w:b w:val="false"/>
          <w:i w:val="false"/>
          <w:color w:val="000000"/>
          <w:sz w:val="28"/>
        </w:rPr>
        <w:t xml:space="preserve">
      The calculation of the risk index according to subjective criteria (R) is carried out in automated mode by summing the risk index for violations based on the results of previous inspections and preventive control with visits to the subjects (objects) of control (SP) and the risk index according to subjective criteria (SC), followed by normalization of data values in the range from 0 to 100 scores. </w:t>
      </w:r>
    </w:p>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is an intermediate indicator of the degree of risk according to subjective criteria;</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9 of these Criteria.</w:t>
      </w:r>
    </w:p>
    <w:p>
      <w:pPr>
        <w:spacing w:after="0"/>
        <w:ind w:left="0"/>
        <w:jc w:val="both"/>
      </w:pPr>
      <w:r>
        <w:rPr>
          <w:rFonts w:ascii="Times New Roman"/>
          <w:b w:val="false"/>
          <w:i w:val="false"/>
          <w:color w:val="000000"/>
          <w:sz w:val="28"/>
        </w:rPr>
        <w:t>
      The calculation is made for each subject (object) of control of a homogeneous group of subjects (objects) of control of each area of state control. At the same time, the list of assessed subjects (objects) of control related to a homogeneous group of subjects (objects) of control of one area of state control forms a sample set (sample) for subsequent normalization of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According to the data obtained from the results of previous inspections and preventive control with visits to the subjects (objects) of control, an indicator of the degree of risk for violations is formed, estimated in scores from 0 to 100.</w:t>
      </w:r>
    </w:p>
    <w:p>
      <w:pPr>
        <w:spacing w:after="0"/>
        <w:ind w:left="0"/>
        <w:jc w:val="both"/>
      </w:pPr>
      <w:r>
        <w:rPr>
          <w:rFonts w:ascii="Times New Roman"/>
          <w:b w:val="false"/>
          <w:i w:val="false"/>
          <w:color w:val="000000"/>
          <w:sz w:val="28"/>
        </w:rPr>
        <w:t>
      If one gross violation is detected by any of the sources of information specified in paragraph 11 of these Criteria, a risk score of 100 points is equated to the subject of control and preventive control is carried out with a visit to the subject (object) of control.</w:t>
      </w:r>
    </w:p>
    <w:p>
      <w:pPr>
        <w:spacing w:after="0"/>
        <w:ind w:left="0"/>
        <w:jc w:val="both"/>
      </w:pPr>
      <w:r>
        <w:rPr>
          <w:rFonts w:ascii="Times New Roman"/>
          <w:b w:val="false"/>
          <w:i w:val="false"/>
          <w:color w:val="000000"/>
          <w:sz w:val="28"/>
        </w:rPr>
        <w:t>
      If gross violations are not detected, the indicator of the degree of risk for violations is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is used.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SРз is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the number of significant violations detected;</w:t>
      </w:r>
    </w:p>
    <w:p>
      <w:pPr>
        <w:spacing w:after="0"/>
        <w:ind w:left="0"/>
        <w:jc w:val="both"/>
      </w:pPr>
      <w:r>
        <w:rPr>
          <w:rFonts w:ascii="Times New Roman"/>
          <w:b w:val="false"/>
          <w:i w:val="false"/>
          <w:color w:val="000000"/>
          <w:sz w:val="28"/>
        </w:rPr>
        <w:t xml:space="preserve">
      When determining the indicator of minor violations, a coefficient of 0.3 is applied. </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xml:space="preserve">
      SРн = (SР2 х 100/SР1) х 0,3, where: </w:t>
      </w:r>
    </w:p>
    <w:p>
      <w:pPr>
        <w:spacing w:after="0"/>
        <w:ind w:left="0"/>
        <w:jc w:val="both"/>
      </w:pPr>
      <w:r>
        <w:rPr>
          <w:rFonts w:ascii="Times New Roman"/>
          <w:b w:val="false"/>
          <w:i w:val="false"/>
          <w:color w:val="000000"/>
          <w:sz w:val="28"/>
        </w:rPr>
        <w:t xml:space="preserve">
      SРн is an indicator of minor violations; </w:t>
      </w:r>
    </w:p>
    <w:p>
      <w:pPr>
        <w:spacing w:after="0"/>
        <w:ind w:left="0"/>
        <w:jc w:val="both"/>
      </w:pPr>
      <w:r>
        <w:rPr>
          <w:rFonts w:ascii="Times New Roman"/>
          <w:b w:val="false"/>
          <w:i w:val="false"/>
          <w:color w:val="000000"/>
          <w:sz w:val="28"/>
        </w:rPr>
        <w:t>
      SP1 – the required number of minor violations;</w:t>
      </w:r>
    </w:p>
    <w:p>
      <w:pPr>
        <w:spacing w:after="0"/>
        <w:ind w:left="0"/>
        <w:jc w:val="both"/>
      </w:pPr>
      <w:r>
        <w:rPr>
          <w:rFonts w:ascii="Times New Roman"/>
          <w:b w:val="false"/>
          <w:i w:val="false"/>
          <w:color w:val="000000"/>
          <w:sz w:val="28"/>
        </w:rPr>
        <w:t>
      SP2 – the number of minor violations detected;</w:t>
      </w:r>
    </w:p>
    <w:p>
      <w:pPr>
        <w:spacing w:after="0"/>
        <w:ind w:left="0"/>
        <w:jc w:val="both"/>
      </w:pPr>
      <w:r>
        <w:rPr>
          <w:rFonts w:ascii="Times New Roman"/>
          <w:b w:val="false"/>
          <w:i w:val="false"/>
          <w:color w:val="000000"/>
          <w:sz w:val="28"/>
        </w:rPr>
        <w:t>
      The indicator of the degree of risk for violations (SP) is calculated on a scale from 0 to 100 points and is determined by summing the indicators of significant and minor violations according to the following formula:</w:t>
      </w:r>
    </w:p>
    <w:p>
      <w:pPr>
        <w:spacing w:after="0"/>
        <w:ind w:left="0"/>
        <w:jc w:val="both"/>
      </w:pPr>
      <w:r>
        <w:rPr>
          <w:rFonts w:ascii="Times New Roman"/>
          <w:b w:val="false"/>
          <w:i w:val="false"/>
          <w:color w:val="000000"/>
          <w:sz w:val="28"/>
        </w:rPr>
        <w:t xml:space="preserve">
      SР = SРз + SРн, where: </w:t>
      </w:r>
    </w:p>
    <w:p>
      <w:pPr>
        <w:spacing w:after="0"/>
        <w:ind w:left="0"/>
        <w:jc w:val="both"/>
      </w:pPr>
      <w:r>
        <w:rPr>
          <w:rFonts w:ascii="Times New Roman"/>
          <w:b w:val="false"/>
          <w:i w:val="false"/>
          <w:color w:val="000000"/>
          <w:sz w:val="28"/>
        </w:rPr>
        <w:t>
      SP is the indicator of the degree of risk for violations;</w:t>
      </w:r>
    </w:p>
    <w:p>
      <w:pPr>
        <w:spacing w:after="0"/>
        <w:ind w:left="0"/>
        <w:jc w:val="both"/>
      </w:pPr>
      <w:r>
        <w:rPr>
          <w:rFonts w:ascii="Times New Roman"/>
          <w:b w:val="false"/>
          <w:i w:val="false"/>
          <w:color w:val="000000"/>
          <w:sz w:val="28"/>
        </w:rPr>
        <w:t xml:space="preserve">
      SРз is an indicator of significant violations; </w:t>
      </w:r>
    </w:p>
    <w:p>
      <w:pPr>
        <w:spacing w:after="0"/>
        <w:ind w:left="0"/>
        <w:jc w:val="both"/>
      </w:pPr>
      <w:r>
        <w:rPr>
          <w:rFonts w:ascii="Times New Roman"/>
          <w:b w:val="false"/>
          <w:i w:val="false"/>
          <w:color w:val="000000"/>
          <w:sz w:val="28"/>
        </w:rPr>
        <w:t xml:space="preserve">
      SРн is an indicator of minor violations. </w:t>
      </w:r>
    </w:p>
    <w:p>
      <w:pPr>
        <w:spacing w:after="0"/>
        <w:ind w:left="0"/>
        <w:jc w:val="both"/>
      </w:pPr>
      <w:r>
        <w:rPr>
          <w:rFonts w:ascii="Times New Roman"/>
          <w:b w:val="false"/>
          <w:i w:val="false"/>
          <w:color w:val="000000"/>
          <w:sz w:val="28"/>
        </w:rPr>
        <w:t>
      The obtained value of the indicator of the degree of risk for violations is included in the calculation of the indicator of the degree of risk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14-1 in accordance with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The calculation of the risk index according to subjective criteria determined in accordance with paragraph 11 of these Criteria is carried out on a scale from 0 to 100 points and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46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indicator of the subjective criterion;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the specific weight of the indicator of the subjective criterion xi;</w:t>
      </w:r>
    </w:p>
    <w:p>
      <w:pPr>
        <w:spacing w:after="0"/>
        <w:ind w:left="0"/>
        <w:jc w:val="both"/>
      </w:pPr>
      <w:r>
        <w:rPr>
          <w:rFonts w:ascii="Times New Roman"/>
          <w:b w:val="false"/>
          <w:i w:val="false"/>
          <w:color w:val="000000"/>
          <w:sz w:val="28"/>
        </w:rPr>
        <w:t xml:space="preserve">
      n – the number of indicators. </w:t>
      </w:r>
    </w:p>
    <w:p>
      <w:pPr>
        <w:spacing w:after="0"/>
        <w:ind w:left="0"/>
        <w:jc w:val="both"/>
      </w:pPr>
      <w:r>
        <w:rPr>
          <w:rFonts w:ascii="Times New Roman"/>
          <w:b w:val="false"/>
          <w:i w:val="false"/>
          <w:color w:val="000000"/>
          <w:sz w:val="28"/>
        </w:rPr>
        <w:t>
      The obtained value of the risk indicator according to subjective criteria determined in accordance with paragraph 10 of these Criteria is included in the calculation of the risk indicator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14-2 in accordance with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The values calculated by subjects (objects) for the R indicator are normalized in the range from 0 to 100 points. Normalization of data is carried out for each sample set (sample)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is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the maximum possible value on the scale of the degree of risk according to subjective criteria for subjects (objects) included in one sample set (sample) (the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is the minimum possible value on the scale of the degree of risk according to subjective criteria for subjects (objects) included in one sample set (sample) (the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is an intermediate indicator of the degree of risk according to subjective criteria, calculated in accordance with paragraph 14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14-3 in accordance with the Order of the Minister of National Economy of the Republic of Kazakhstan dated 10.05.2023 No. 61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Checklists </w:t>
      </w:r>
    </w:p>
    <w:p>
      <w:pPr>
        <w:spacing w:after="0"/>
        <w:ind w:left="0"/>
        <w:jc w:val="both"/>
      </w:pPr>
      <w:r>
        <w:rPr>
          <w:rFonts w:ascii="Times New Roman"/>
          <w:b w:val="false"/>
          <w:i w:val="false"/>
          <w:color w:val="000000"/>
          <w:sz w:val="28"/>
        </w:rPr>
        <w:t>
      15. Checklists are compiled for homogeneous groups of subjects (objects) of control and include requirements in accordance with paragraph 2 of Article 132 of the Code and in compliance with the conditions defined in Article 143 of the Code.</w:t>
      </w:r>
    </w:p>
    <w:p>
      <w:pPr>
        <w:spacing w:after="0"/>
        <w:ind w:left="0"/>
        <w:jc w:val="both"/>
      </w:pPr>
      <w:r>
        <w:rPr>
          <w:rFonts w:ascii="Times New Roman"/>
          <w:b w:val="false"/>
          <w:i w:val="false"/>
          <w:color w:val="000000"/>
          <w:sz w:val="28"/>
        </w:rPr>
        <w:t>
      16. The checklists are formed according to the form according to Appendix 2 to this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Criteria for assessment </w:t>
            </w:r>
            <w:r>
              <w:br/>
            </w:r>
            <w:r>
              <w:rPr>
                <w:rFonts w:ascii="Times New Roman"/>
                <w:b w:val="false"/>
                <w:i w:val="false"/>
                <w:color w:val="000000"/>
                <w:sz w:val="20"/>
              </w:rPr>
              <w:t xml:space="preserve">of the degree of risk for </w:t>
            </w:r>
            <w:r>
              <w:br/>
            </w:r>
            <w:r>
              <w:rPr>
                <w:rFonts w:ascii="Times New Roman"/>
                <w:b w:val="false"/>
                <w:i w:val="false"/>
                <w:color w:val="000000"/>
                <w:sz w:val="20"/>
              </w:rPr>
              <w:t xml:space="preserve">compliance with the legislation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on advertising and advertising </w:t>
            </w:r>
            <w:r>
              <w:br/>
            </w:r>
            <w:r>
              <w:rPr>
                <w:rFonts w:ascii="Times New Roman"/>
                <w:b w:val="false"/>
                <w:i w:val="false"/>
                <w:color w:val="000000"/>
                <w:sz w:val="20"/>
              </w:rPr>
              <w:t>activity</w:t>
            </w:r>
          </w:p>
        </w:tc>
      </w:tr>
    </w:tbl>
    <w:p>
      <w:pPr>
        <w:spacing w:after="0"/>
        <w:ind w:left="0"/>
        <w:jc w:val="both"/>
      </w:pPr>
      <w:r>
        <w:rPr>
          <w:rFonts w:ascii="Times New Roman"/>
          <w:b w:val="false"/>
          <w:i w:val="false"/>
          <w:color w:val="ff0000"/>
          <w:sz w:val="28"/>
        </w:rPr>
        <w:t>
      Footnote. The text in the upper right corner is in the wording of the Order of the Minister of National Economy of the Republic of Kazakhstan dated 10.05.2023 No. 61 (shall be enforced ten calendar days after the date of its first official publication).</w:t>
      </w:r>
    </w:p>
    <w:p>
      <w:pPr>
        <w:spacing w:after="0"/>
        <w:ind w:left="0"/>
        <w:jc w:val="left"/>
      </w:pPr>
      <w:r>
        <w:rPr>
          <w:rFonts w:ascii="Times New Roman"/>
          <w:b/>
          <w:i w:val="false"/>
          <w:color w:val="000000"/>
        </w:rPr>
        <w:t xml:space="preserve"> Risk assessment criteria for compliance with the legislation of the</w:t>
      </w:r>
      <w:r>
        <w:br/>
      </w:r>
      <w:r>
        <w:rPr>
          <w:rFonts w:ascii="Times New Roman"/>
          <w:b/>
          <w:i w:val="false"/>
          <w:color w:val="000000"/>
        </w:rPr>
        <w:t>Republic of Kazakhstan on advertising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(the degree of severity is established in case of non-compliance of the following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notification on placement of outdoor (visual) advertising in the open space outside the premises in the settlements, in the right-of-way of public roads, in the open space beyond the areas outside settlements and outside the right-of-way of public roads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not to use in advertising of propaganda or agitation of violent change of the constitutional order, violation of the integrity of the Republic of Kazakhstan, undermining state security, war, social, racial, national, religious, class and tribal superiority, cult of cruelty and violence, pornography, and dissemination of information constituting state secrets of the Republic of Kazakhstan and other secrets protected by the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placement of outdoor (visual) advertising on historical and cultural monuments and in their protected areas, on religious buildings (structures) and on their designated territories and their fences, as well as on specially protected natural territories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of advertising a residential house (residential building) under construction or put into operation that does not meet the classification of residential house (residential buildings) in the approved project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advertising goods (works, services ) that are prohibited from production and sale in accordance with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of advertising of religious associations and spiritual (religious) educational organizations, not registered in accordance with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of advertising of electronic casinos and online casinos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requirement in advertising of goods (work, service) sold on the territory of the Republic of Kazakhstan to specify the price (tariffs, prices, rates) in tenge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dismantling the object of outdoor (visual) advertising after the expiration of its placement period established by the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confirmed complaints and appeals from individuals and legal entities about violations of the requirements for compliance with the legislation of the Republic of Kazakhstan on advertising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one confirmed complaint or appeal for compliance with the legislation of the Republic of Kazakhstan on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two or more confirmed complaints or appeals for compliance with the legislation of the Republic of Kazakhstan on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a visit of the subjects (objects) of control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information on implementation of recommendations issued within the framework of preventive control without a visit of the subjects (objects)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Criteria for assessment </w:t>
            </w:r>
            <w:r>
              <w:br/>
            </w:r>
            <w:r>
              <w:rPr>
                <w:rFonts w:ascii="Times New Roman"/>
                <w:b w:val="false"/>
                <w:i w:val="false"/>
                <w:color w:val="000000"/>
                <w:sz w:val="20"/>
              </w:rPr>
              <w:t xml:space="preserve">of the degree of risk for </w:t>
            </w:r>
            <w:r>
              <w:br/>
            </w:r>
            <w:r>
              <w:rPr>
                <w:rFonts w:ascii="Times New Roman"/>
                <w:b w:val="false"/>
                <w:i w:val="false"/>
                <w:color w:val="000000"/>
                <w:sz w:val="20"/>
              </w:rPr>
              <w:t xml:space="preserve">compliance with the legislation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on advertising and advertising </w:t>
            </w:r>
            <w:r>
              <w:br/>
            </w:r>
            <w:r>
              <w:rPr>
                <w:rFonts w:ascii="Times New Roman"/>
                <w:b w:val="false"/>
                <w:i w:val="false"/>
                <w:color w:val="000000"/>
                <w:sz w:val="20"/>
              </w:rPr>
              <w:t>activity</w:t>
            </w:r>
          </w:p>
        </w:tc>
      </w:tr>
    </w:tbl>
    <w:p>
      <w:pPr>
        <w:spacing w:after="0"/>
        <w:ind w:left="0"/>
        <w:jc w:val="left"/>
      </w:pPr>
      <w:r>
        <w:rPr>
          <w:rFonts w:ascii="Times New Roman"/>
          <w:b/>
          <w:i w:val="false"/>
          <w:color w:val="000000"/>
        </w:rPr>
        <w:t xml:space="preserve"> The list of subjective criteria for determining the degree of risk according to subjective  criteria for compliance with the legislation of the Republic of Kazakhstan on advertising in accordance with Article 138 of the Entrepreneurial Code of the Republic of Kazakhstan  in relation to the advertiser, advertising distributor, advertising producer</w:t>
      </w:r>
    </w:p>
    <w:p>
      <w:pPr>
        <w:spacing w:after="0"/>
        <w:ind w:left="0"/>
        <w:jc w:val="both"/>
      </w:pPr>
      <w:r>
        <w:rPr>
          <w:rFonts w:ascii="Times New Roman"/>
          <w:b w:val="false"/>
          <w:i w:val="false"/>
          <w:color w:val="ff0000"/>
          <w:sz w:val="28"/>
        </w:rPr>
        <w:t>
      Footnote. The criteria are supplemented by Appendix 2 in accordance with the Order of the Minister of National Economy of the Republic of Kazakhstan dated 10.05.2023 No. 61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in significance, score (in total should not exceed 100 points), w</w:t>
            </w:r>
            <w:r>
              <w:rPr>
                <w:rFonts w:ascii="Times New Roman"/>
                <w:b w:val="false"/>
                <w:i w:val="false"/>
                <w:color w:val="000000"/>
                <w:vertAlign w:val="subscript"/>
              </w:rPr>
              <w:t>i</w:t>
            </w:r>
            <w:r>
              <w:rPr>
                <w:rFonts w:ascii="Times New Roman"/>
                <w:b w:val="false"/>
                <w:i w:val="false"/>
                <w:color w:val="000000"/>
                <w:vertAlign w:val="subscript"/>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Condition1/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Condition2/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preventive control with a visit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notification of outdoor visual advertising placement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results of previous inspections and preventive control with visits, the presence and number of confirmed complaints and appeals; the results of preventive control, final documents issued following the results of preventive control, certificate, conclusion, recommendations.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provide information on the implementation of recommendations issued within the framework of preventive control without visiting the subjects (objects) of control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results of previous inspections and preventive control with visits, the presence and number of confirmed complaints and appeals; the results of preventive control, final documents issued following the results of preventive control, certificate, conclusion, recommendations.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compliance checks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notification of outdoor visual advertising placement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results of previous inspections and preventive control with visits, the presence and number of confirmed complaints and appeals; the results of preventive control, final documents issued following the results of preventive control, certificate, conclusion, recommendations.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provide information on the implementation of recommendations issued within the framework of preventive control without visiting the subjects (objects) of control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results of previous inspections and preventive control with visits, the presence and number of confirmed complaints and appeals; the results of preventive control, final documents issued following the results of preventive control, certificate, conclusion, recommendations.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 2</w:t>
            </w:r>
            <w:r>
              <w:br/>
            </w:r>
            <w:r>
              <w:rPr>
                <w:rFonts w:ascii="Times New Roman"/>
                <w:b w:val="false"/>
                <w:i w:val="false"/>
                <w:color w:val="000000"/>
                <w:sz w:val="20"/>
              </w:rPr>
              <w:t xml:space="preserve">to the Order of the Minister </w:t>
            </w:r>
            <w:r>
              <w:br/>
            </w:r>
            <w:r>
              <w:rPr>
                <w:rFonts w:ascii="Times New Roman"/>
                <w:b w:val="false"/>
                <w:i w:val="false"/>
                <w:color w:val="000000"/>
                <w:sz w:val="20"/>
              </w:rPr>
              <w:t xml:space="preserve">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29. 2019 № 22</w:t>
            </w:r>
          </w:p>
        </w:tc>
      </w:tr>
    </w:tbl>
    <w:p>
      <w:pPr>
        <w:spacing w:after="0"/>
        <w:ind w:left="0"/>
        <w:jc w:val="left"/>
      </w:pPr>
      <w:r>
        <w:rPr>
          <w:rFonts w:ascii="Times New Roman"/>
          <w:b/>
          <w:i w:val="false"/>
          <w:color w:val="000000"/>
        </w:rPr>
        <w:t xml:space="preserve"> Checklist </w:t>
      </w:r>
    </w:p>
    <w:p>
      <w:pPr>
        <w:spacing w:after="0"/>
        <w:ind w:left="0"/>
        <w:jc w:val="both"/>
      </w:pPr>
      <w:r>
        <w:rPr>
          <w:rFonts w:ascii="Times New Roman"/>
          <w:b w:val="false"/>
          <w:i w:val="false"/>
          <w:color w:val="ff0000"/>
          <w:sz w:val="28"/>
        </w:rPr>
        <w:t xml:space="preserve">
      Footnote. Appendix 2 - as amended by the Order of the Acting Minister of National Economy of the Republic of Kazakhstan dated 28.11.12022 No. 94 (shall be enforced from 01.01.2023). </w:t>
      </w:r>
    </w:p>
    <w:p>
      <w:pPr>
        <w:spacing w:after="0"/>
        <w:ind w:left="0"/>
        <w:jc w:val="both"/>
      </w:pPr>
      <w:r>
        <w:rPr>
          <w:rFonts w:ascii="Times New Roman"/>
          <w:b w:val="false"/>
          <w:i w:val="false"/>
          <w:color w:val="000000"/>
          <w:sz w:val="28"/>
        </w:rPr>
        <w:t xml:space="preserve">
      For compliance with the legislation of the Republic of Kazakhstan on advertising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in accordance with Articles 138 of the Entrepreneurial Code of the Republic of Kazakhstan </w:t>
      </w:r>
    </w:p>
    <w:p>
      <w:pPr>
        <w:spacing w:after="0"/>
        <w:ind w:left="0"/>
        <w:jc w:val="both"/>
      </w:pPr>
      <w:r>
        <w:rPr>
          <w:rFonts w:ascii="Times New Roman"/>
          <w:b w:val="false"/>
          <w:i w:val="false"/>
          <w:color w:val="000000"/>
          <w:sz w:val="28"/>
        </w:rPr>
        <w:t xml:space="preserve">
      in relation to the advertiser, advertising distributor, advertising producer, the name </w:t>
      </w:r>
    </w:p>
    <w:p>
      <w:pPr>
        <w:spacing w:after="0"/>
        <w:ind w:left="0"/>
        <w:jc w:val="both"/>
      </w:pPr>
      <w:r>
        <w:rPr>
          <w:rFonts w:ascii="Times New Roman"/>
          <w:b w:val="false"/>
          <w:i w:val="false"/>
          <w:color w:val="000000"/>
          <w:sz w:val="28"/>
        </w:rPr>
        <w:t xml:space="preserve">
      of a homogeneous group of subjects (objects) of control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The state body that appointed the inspection/preventive control with a visit to the subject </w:t>
      </w:r>
    </w:p>
    <w:p>
      <w:pPr>
        <w:spacing w:after="0"/>
        <w:ind w:left="0"/>
        <w:jc w:val="both"/>
      </w:pPr>
      <w:r>
        <w:rPr>
          <w:rFonts w:ascii="Times New Roman"/>
          <w:b w:val="false"/>
          <w:i w:val="false"/>
          <w:color w:val="000000"/>
          <w:sz w:val="28"/>
        </w:rPr>
        <w:t xml:space="preserve">
      (object) of control 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the appointment of inspection / preventive control with a visit to the subject (object)</w:t>
      </w:r>
    </w:p>
    <w:p>
      <w:pPr>
        <w:spacing w:after="0"/>
        <w:ind w:left="0"/>
        <w:jc w:val="both"/>
      </w:pPr>
      <w:r>
        <w:rPr>
          <w:rFonts w:ascii="Times New Roman"/>
          <w:b w:val="false"/>
          <w:i w:val="false"/>
          <w:color w:val="000000"/>
          <w:sz w:val="28"/>
        </w:rPr>
        <w:t xml:space="preserve">
      of control    __________________________________________________ №, date </w:t>
      </w:r>
    </w:p>
    <w:p>
      <w:pPr>
        <w:spacing w:after="0"/>
        <w:ind w:left="0"/>
        <w:jc w:val="both"/>
      </w:pPr>
      <w:r>
        <w:rPr>
          <w:rFonts w:ascii="Times New Roman"/>
          <w:b w:val="false"/>
          <w:i w:val="false"/>
          <w:color w:val="000000"/>
          <w:sz w:val="28"/>
        </w:rPr>
        <w:t xml:space="preserve">
      The name of the subject (object) of control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of the </w:t>
      </w:r>
    </w:p>
    <w:p>
      <w:pPr>
        <w:spacing w:after="0"/>
        <w:ind w:left="0"/>
        <w:jc w:val="both"/>
      </w:pPr>
      <w:r>
        <w:rPr>
          <w:rFonts w:ascii="Times New Roman"/>
          <w:b w:val="false"/>
          <w:i w:val="false"/>
          <w:color w:val="000000"/>
          <w:sz w:val="28"/>
        </w:rPr>
        <w:t xml:space="preserve">
      subject (object) of control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Location address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meet the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 notification about the placement of outdoor (visual) advertising in an open space outside the premises in settlements, in the lane of public highways, in an open space outside the premises outside settlements and outside the lane of public highways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not to use in advertising propaganda or agitation of violent change of the constitutional order, violation of the integrity of the Republic of Kazakhstan, undermining the security of the state, war, social, racial, national, religious, class and tribal superiority, cult of cruelty and violence, pornography, as well as the dissemination of information constituting state secrets of the Republic of Kazakhstan and other legally protected secrets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the placement of outdoor (visual) advertising on historical and cultural monuments and in their protected areas, on religious buildings (structures) and on the territory assigned to them and their fences, as well as on specially protected natural territories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of advertising of a residential building (residential building) under construction or put into operation that does not correspond to the classification of residential buildings (residential buildings) in the approved project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advertising of goods (works, services) prohibited for production and sale in accordance with the legislation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of advertising of religious associations and spiritual (religious) educational organizations not registered in accordance with the legislation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of advertising of electronic and online casinos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 requirement in the advertising of goods (work, services) sold on the territory of the Republic of Kazakhstan, an indication of the price (tariffs, prices, rates) in tenge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to dismantle the object of outdoor (visual) advertising after the expiration of its placement period established by the contract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 (s) ____________________________________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The head of the subject of control and supervision  ___________________ ____________ </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