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bfd6" w14:textId="eedb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purchased (received) goods (leasing items) used in the production of other goods for which taxpayers have the right to return the amount of excess of value added tax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 183 of the Minister of Industry and Infrastructural Development of the Republic of Kazakhstan dated April 2, 2019 and № 140 of the Minister of Agriculture of the Republic of Kazakhstan dated April 8, 2019. Registered in the Ministry of Justice of the Republic of Kazakhstan on April 11, 2019 № 18497.</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subparagraph 1) of paragraph 3 of Article 433 of the Code of the Republic of Kazakhstan dated December 25, 2017 "On Taxes and Other Obligatory Payments to the Budget" (Tax code)" WE ORDER: </w:t>
      </w:r>
    </w:p>
    <w:bookmarkEnd w:id="1"/>
    <w:bookmarkStart w:name="z3" w:id="2"/>
    <w:p>
      <w:pPr>
        <w:spacing w:after="0"/>
        <w:ind w:left="0"/>
        <w:jc w:val="both"/>
      </w:pPr>
      <w:r>
        <w:rPr>
          <w:rFonts w:ascii="Times New Roman"/>
          <w:b w:val="false"/>
          <w:i w:val="false"/>
          <w:color w:val="000000"/>
          <w:sz w:val="28"/>
        </w:rPr>
        <w:t>
      1. To approve the attached List of purchased (received) goods (leasing items) used in the production of other goods for which taxpayers have the right to return the amount of excess of value-added tax.</w:t>
      </w:r>
    </w:p>
    <w:bookmarkEnd w:id="2"/>
    <w:bookmarkStart w:name="z4" w:id="3"/>
    <w:p>
      <w:pPr>
        <w:spacing w:after="0"/>
        <w:ind w:left="0"/>
        <w:jc w:val="both"/>
      </w:pPr>
      <w:r>
        <w:rPr>
          <w:rFonts w:ascii="Times New Roman"/>
          <w:b w:val="false"/>
          <w:i w:val="false"/>
          <w:color w:val="000000"/>
          <w:sz w:val="28"/>
        </w:rPr>
        <w:t xml:space="preserve">
      2. The Committee for industrial development and industrial safety of the Ministry of Industry and Infrastructural Development of the Republic of Kazakhstan in the manner established by the legislation of the Republic of Kazakhstan shall ensure: </w:t>
      </w:r>
    </w:p>
    <w:bookmarkEnd w:id="3"/>
    <w:bookmarkStart w:name="z5" w:id="4"/>
    <w:p>
      <w:pPr>
        <w:spacing w:after="0"/>
        <w:ind w:left="0"/>
        <w:jc w:val="both"/>
      </w:pPr>
      <w:r>
        <w:rPr>
          <w:rFonts w:ascii="Times New Roman"/>
          <w:b w:val="false"/>
          <w:i w:val="false"/>
          <w:color w:val="000000"/>
          <w:sz w:val="28"/>
        </w:rPr>
        <w:t xml:space="preserve">
      1) state registration of this joint order in the Ministry of Justice of the Republic of Kazakhstan; </w:t>
      </w:r>
    </w:p>
    <w:bookmarkEnd w:id="4"/>
    <w:bookmarkStart w:name="z6" w:id="5"/>
    <w:p>
      <w:pPr>
        <w:spacing w:after="0"/>
        <w:ind w:left="0"/>
        <w:jc w:val="both"/>
      </w:pPr>
      <w:r>
        <w:rPr>
          <w:rFonts w:ascii="Times New Roman"/>
          <w:b w:val="false"/>
          <w:i w:val="false"/>
          <w:color w:val="000000"/>
          <w:sz w:val="28"/>
        </w:rPr>
        <w:t xml:space="preserve">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placement of this joint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implementation of this joint order shall be assigned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joint order shall be enforced upon expiry of ten calendar days from the date of its first official publication and applies to relations that have arisen since January 1, 2019.</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________________________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 __________ 2019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Infrastructural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_______________________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_________ 2019</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Finance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"___"______________2019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Joint order</w:t>
            </w:r>
            <w:r>
              <w:br/>
            </w:r>
            <w:r>
              <w:rPr>
                <w:rFonts w:ascii="Times New Roman"/>
                <w:b w:val="false"/>
                <w:i w:val="false"/>
                <w:color w:val="000000"/>
                <w:sz w:val="20"/>
              </w:rPr>
              <w:t xml:space="preserve">of the Minister of Agriculture </w:t>
            </w:r>
            <w:r>
              <w:br/>
            </w:r>
            <w:r>
              <w:rPr>
                <w:rFonts w:ascii="Times New Roman"/>
                <w:b w:val="false"/>
                <w:i w:val="false"/>
                <w:color w:val="000000"/>
                <w:sz w:val="20"/>
              </w:rPr>
              <w:t>of the Republic of Kazakhstan</w:t>
            </w:r>
            <w:r>
              <w:br/>
            </w:r>
            <w:r>
              <w:rPr>
                <w:rFonts w:ascii="Times New Roman"/>
                <w:b w:val="false"/>
                <w:i w:val="false"/>
                <w:color w:val="000000"/>
                <w:sz w:val="20"/>
              </w:rPr>
              <w:t>dated April 8, 2019, № 140</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April 2, 2019, № 183</w:t>
            </w:r>
          </w:p>
        </w:tc>
      </w:tr>
    </w:tbl>
    <w:bookmarkStart w:name="z11" w:id="9"/>
    <w:p>
      <w:pPr>
        <w:spacing w:after="0"/>
        <w:ind w:left="0"/>
        <w:jc w:val="left"/>
      </w:pPr>
      <w:r>
        <w:rPr>
          <w:rFonts w:ascii="Times New Roman"/>
          <w:b/>
          <w:i w:val="false"/>
          <w:color w:val="000000"/>
        </w:rPr>
        <w:t xml:space="preserve"> The list of purchased (received) goods (leasing items) used in the production of other goods</w:t>
      </w:r>
      <w:r>
        <w:br/>
      </w:r>
      <w:r>
        <w:rPr>
          <w:rFonts w:ascii="Times New Roman"/>
          <w:b/>
          <w:i w:val="false"/>
          <w:color w:val="000000"/>
        </w:rPr>
        <w:t>for which taxpayers have the right to return the amount of excess of value added tax*</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489"/>
        <w:gridCol w:w="130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 according to CN FEA***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Weaving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the manufacture of fabrics with a width of more than 30 centimeters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shuttles for the manufacture of fabrics with a width of more than 30 centimeters: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engine-driven</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shuttleless for the manufacture of fabrics with a width of more than 30 centimeters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Knitting machines, knitting-stitching, for receiving a parting thread, tulle, lace, embroidery, weaving of a braid or nettings and tufting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round knitting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a cylinder no more than 165 mm in diameter: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of 32 or 34 class working with tongue needles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a cylinder of more than 165 mm in diameter: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single-unit, of 18, 20, 22, 24 or 28 class, working with tongue needles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double-unit, of 6, 7, 10 or 14 class, working with tongue needles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flat knitting machines; knitting-stitching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warp knitting machines (including raschel machines); knitting-stitching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household</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Sewing machines, except machines for stitching book blocks of heading 8440; furniture, bases and cases designed specifically for sewing machines; needles for sewing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household sewing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sewing machines (only with a closed stitch ) with heads, which mass is not more than 16 kg without engine or 17 kg with engine; heads of sewing machines (only with a closed stitch) weighing no more than 16 kg without motor or 17 kg with motor:</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sewing machines at the cost (without frames, tables or nightstands) of more than 65 Euro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sewing machines other and sewing machine heads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sewing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automatic</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needles for sewing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furniture, bases and cases designed specifically for sewing machines, and their parts; parts of sewing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furniture, bases and cases designed specifically for sewing machines, and their parts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parts of sewing machines other</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any material by removing material using laser or other light or photon ray, ultrasonic, electric discharge, electrochemical, electron-ray, ion-ray or plasma arc processes; water jet cutting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working with the use of laser or other light or photon radiation processes: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working with the use of laser radiation processes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working with the use of other light or photon radiation processes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working with the use of ultrasonic processes: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for polishing the surface of parts with the main drive engine power of no more than 15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working with the use of electric discharge processes: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with wire electrode:</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with positioning accuracy on any axis not less than 0.005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working with the use of plasma-arc processes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water jet cutting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8456 50 000 0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 centers, single-position and multi-position aggregate machines, for metal processing: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processing centers: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horizontal: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eddy milling machines for diesel crankshafts with a capacity of more than 300 kilowatts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milling centers with high- speed drive (3000 rpm or more, but not more than 15,000 rpm) and with numerical program control,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eddy milling machines for diesel crankshafts with a capacity of more than 300 kilowatts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milling centers with high- speed drive (5000 rpm or more, but no more than 15,000 rpm) and with numerical program control,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single- position aggregate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multi- position aggregate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Lathes (including multi-purpose lathes) metal cutting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horizontal: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multi -purpose lathes: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automatic lathes: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single -spindles: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with high- speed drive (6000 rpm or more, but not more than 8000 rpm),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multi -spindles: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lathes other:</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multi -purpose lathes: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high-speed (with a cutting speed of 100 meters/ minutes or more) turning and rotary machines,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turning and rotary machines (with a cutting speed of 100 meters / minutes or more),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r>
              <w:br/>
            </w: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processing metal by cutting,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machines (including linear aggregate machines) for drilling, boring, milling, cutting external or internal threads by removing metal, except for lathes ( including multi-purpose lathes) of heading 8458: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aggregate machines of linear construction</w:t>
            </w:r>
            <w:r>
              <w:br/>
            </w:r>
            <w:r>
              <w:rPr>
                <w:rFonts w:ascii="Times New Roman"/>
                <w:b w:val="false"/>
                <w:i w:val="false"/>
                <w:color w:val="000000"/>
                <w:sz w:val="20"/>
              </w:rPr>
              <w:t xml:space="preserve">
– drilling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drilling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boring and milling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boring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boring the inner surface of the "bottle" shape of parts of the "shaft" type with the main drive engine power of no more than 45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console-milling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tool milling </w:t>
            </w:r>
            <w:r>
              <w:br/>
            </w: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with a positioning accuracy of at least 0.01 mm and a working area: X- axis-1800 mm, Y- axis-2000 mm, Z- axis-1100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tool milling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thread-cutting machines other:</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for cutting threads on couplings and pipes used for drilling oil and gas wells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peeling and grinding, sharpening, grinding, honing, lapping, polishing and for performing other finishing operations of metals or cermets using grinding stones, abrasives or polishing agents, except for tooth- cutting, tooth- grinding or tooth-finishing machines of heading 8461: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flat- grinding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with positioning accuracy on any axis not less than 0.01 mm: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belt-grinding for grinding and fine-tuning of precision parts of complex shapes with a drive engine power of no more than 20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grinding workpieces of cutlery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with positioning accuracy on any axis not less than 0.01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for grinding workpieces of cutlery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grinding machines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centerless grinding machines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with positioning accuracy on any axis not less than 0.01 mm: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grinding cylindrical surfaces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circular grinding machines with numerical program control,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with positioning accuracy on any axis not less than 0.01 mm: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for grinding cylindrical surfaces: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internal grinding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other: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with positioning accuracy on any axis not less than 0.01 mm: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grinding cylindrical surfaces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multi-axis for grinding profile surfaces with a drive engine power of 10 kilowatts or more, but not more than 100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grinding workpieces of cutlery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with positioning accuracy on any axis not less than 0.01 mm: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for grinding cylindrical surfaces: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internal grinding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for grinding workpieces of cutlery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sharpening machines (for cutting tools):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sharpening table knives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honing or lapping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machines with micrometric control devices and positioning accuracy on any axis not less than 0.01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lapping and chamfering machines with a spindle speed of 3000 rpm or more, but not more than 50,000 rpm,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Macines longitudinally planing, cross-planing, slotting, broaching, tooth-cutting, tooth-grinding or tooth-finishing, sawing, cutting and other machines for processing metals or cermets by removing material, not elsewhere specified or included:</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-cross-planing or slotting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- 6-coordinate tooth-cutting machines with numerical program control,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broaching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with a "globe" type rotary table with the main drive engine power of no more than 80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tooth- cutting, tooth- grinding or tooth-finishing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tooth cutting machines (including abrasive tooth cutting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tooth cutting machines for cylindrical gears: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with positioning accuracy on any axis not less than 0.015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cutting gears or spline joints with a range of tooth modules more than 0.3 mm, but not more than 15 mm,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for cutting other gears: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tooth-cutting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with micrometric control devices and positioning accuracy on any axis not less than 0.01 mm: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sawing or cutting-off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sawing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with circular saws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belt sawing with a main engine power of no more than 2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cutting sections to study the structure of the material with a main engine power of no more than 2 kilowatts,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(including presses) for processing metals by volume stamping, forging or stamping; machines for processing metals (including presses) bending, edge- bending, regular, cutting, punching or cutting; presses for processing metals or metal carbides, not specified above:</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forging or stamping machines (including presses) and hammers: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forging and stamping hydraulic presses with a pressing force of 200 MN, with the possibility of simultaneous placement on the desktop of three stamps, equipped with a gas heating system for stamps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radial forging hydraulic machines with a forging force of 12 MN with a forging unit consisting of four press- stamps placed in a circle in a vertical plane</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stamping metal sheets with elastic media using single-block tooling (die or matrix) and elastomeric cushion,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bending machines, edge-bending machines, regular machines (including presses):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precision bending of sheet material brackets with a bending force of no more than 2000 kN,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hydraulic vertical with bending force of at least 15,000 kN, but not more than 22,000 kN, with accuracy of positioning the traverse on the Y axis is not less than 0.01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pulling (stretching) the metal sheet and wrapping (bending) the sheet around the fixed molding equipment,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precision bending of pipes according to mathematical models, with a bending moment of no more than 1300 N•m,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for pulling (stretching) a metal profile or sheet and wrapping (bending) around a fixed molding tool, for the aviation industry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others: </w:t>
            </w:r>
            <w:r>
              <w:br/>
            </w:r>
            <w:r>
              <w:rPr>
                <w:rFonts w:ascii="Times New Roman"/>
                <w:b w:val="false"/>
                <w:i w:val="false"/>
                <w:color w:val="000000"/>
                <w:sz w:val="20"/>
              </w:rPr>
              <w:t>
– - - - - - for the rocket and space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processing products made of sheet material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hydraulic</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r>
              <w:br/>
            </w:r>
            <w:r>
              <w:rPr>
                <w:rFonts w:ascii="Times New Roman"/>
                <w:b w:val="false"/>
                <w:i w:val="false"/>
                <w:color w:val="000000"/>
                <w:sz w:val="20"/>
              </w:rPr>
              <w:t xml:space="preserve">
- mechanical shears (including presses), except for combined punching and nibbling: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8462 29 980 0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mechanical shears (including presses), except for combined punching and nibbling:</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for longitudinal cutting of flat rolled electrical steel with a thickness of not more than 0.35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processing products made of sheet material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hydraulic</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r>
              <w:br/>
            </w:r>
            <w:r>
              <w:rPr>
                <w:rFonts w:ascii="Times New Roman"/>
                <w:b w:val="false"/>
                <w:i w:val="false"/>
                <w:color w:val="000000"/>
                <w:sz w:val="20"/>
              </w:rPr>
              <w:t xml:space="preserve">
– punching or cutting machines (including presses), including combined punching and nibbling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punching or cutting machines (including presses), including combined punching and nibbling machines: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stitching grooves in the rings of guide devices with a range of outer diameters of the processed rings 200 mm or more, but not more than 1300 mm, for the aviation industry</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for the manufacture of plates of transformer magnetic conductors made of electrical steel with a thickness of not more than 0.35 mm</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press equipment for punching holes in printed circuit boards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processing products made of sheet material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hydraulic presses: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numerical program control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presses for forming metal powders by sintering or bagging presses for scrap metal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presses for forming metal powders by sintering or bagging presses for scrap metal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production of rivets, bolts, screws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with numerical program control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presses for forming metal powders by sintering or bagging presses for scrap metal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presses for forming metal powders by sintering or bagging presses for scrap metal</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production of rivets, bolts, screws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metals or cermets without removing the material other:</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machines for drawing rods, pipes, profiles, wire or similar products: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machines for drawing wire</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thread rolling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machines for the manufacture of wire products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stone, ceramics, concrete, asbestos cement or similar mineral materials or for cold processing of glass: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sawing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optical glass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(including machines for assembling with nails, staples, glue or other methods) for processing wood, cork, bone, ebonite, hard plastics or similar hard materials: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machines capable to perform different types of machining operations without changing the tool between these operations: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manual movement of the workpiece between operations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with automatic movement of the processed product between operations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machining centers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8465 20 000 0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belting saws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circular saws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planing, milling or planning-molding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grinding, sand- grinding or polishing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bending or assembly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drilling or slotting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chopping, crushing or peeling machines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intended exclusively or mainly for the equipment of headings 8456-8465, including fixtures for fixing tools or parts, self-opening thread -cutting heads, dividing heads and other special equipment fixtures; fixtures for fixing working tools for all types of hand tools: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–fixtures for fixing tool, self-opening thread -cutting heads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mandrels, collet chucks, bushings</w:t>
            </w:r>
            <w:r>
              <w:br/>
            </w:r>
            <w:r>
              <w:rPr>
                <w:rFonts w:ascii="Times New Roman"/>
                <w:b w:val="false"/>
                <w:i w:val="false"/>
                <w:color w:val="000000"/>
                <w:sz w:val="20"/>
              </w:rPr>
              <w:t xml:space="preserve">
- - - others: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for lathes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8466 10 380 0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self- opening threading heads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jigs and fixtures for specific applications; sets of standard jig and fixture components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for lathes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8466 20 980 0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dividing heads and other special equipment accessories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cast iron or steel cast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8466 91 950 0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cast iron or steel cast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to machines of subheading 8456 50 000 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others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8466 93 700 0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to machines of heading 8462 or 8463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r>
    </w:tbl>
    <w:bookmarkStart w:name="z12" w:id="10"/>
    <w:p>
      <w:pPr>
        <w:spacing w:after="0"/>
        <w:ind w:left="0"/>
        <w:jc w:val="both"/>
      </w:pPr>
      <w:r>
        <w:rPr>
          <w:rFonts w:ascii="Times New Roman"/>
          <w:b w:val="false"/>
          <w:i w:val="false"/>
          <w:color w:val="000000"/>
          <w:sz w:val="28"/>
        </w:rPr>
        <w:t xml:space="preserve">
      Note: </w:t>
      </w:r>
    </w:p>
    <w:bookmarkEnd w:id="10"/>
    <w:bookmarkStart w:name="z13" w:id="11"/>
    <w:p>
      <w:pPr>
        <w:spacing w:after="0"/>
        <w:ind w:left="0"/>
        <w:jc w:val="both"/>
      </w:pPr>
      <w:r>
        <w:rPr>
          <w:rFonts w:ascii="Times New Roman"/>
          <w:b w:val="false"/>
          <w:i w:val="false"/>
          <w:color w:val="000000"/>
          <w:sz w:val="28"/>
        </w:rPr>
        <w:t>
      * the nomenclature of goods is determined only by codes.</w:t>
      </w:r>
    </w:p>
    <w:bookmarkEnd w:id="11"/>
    <w:bookmarkStart w:name="z14" w:id="12"/>
    <w:p>
      <w:pPr>
        <w:spacing w:after="0"/>
        <w:ind w:left="0"/>
        <w:jc w:val="both"/>
      </w:pPr>
      <w:r>
        <w:rPr>
          <w:rFonts w:ascii="Times New Roman"/>
          <w:b w:val="false"/>
          <w:i w:val="false"/>
          <w:color w:val="000000"/>
          <w:sz w:val="28"/>
        </w:rPr>
        <w:t>
      * * CN FEA - commodity nomenclature of foreign economic activity, approved by the decision of the Council of the Eurasian Economic Commission dated July 16, 2012 № 54.</w:t>
      </w:r>
    </w:p>
    <w:bookmarkEnd w:id="12"/>
    <w:bookmarkStart w:name="z15" w:id="13"/>
    <w:p>
      <w:pPr>
        <w:spacing w:after="0"/>
        <w:ind w:left="0"/>
        <w:jc w:val="both"/>
      </w:pPr>
      <w:r>
        <w:rPr>
          <w:rFonts w:ascii="Times New Roman"/>
          <w:b w:val="false"/>
          <w:i w:val="false"/>
          <w:color w:val="000000"/>
          <w:sz w:val="28"/>
        </w:rPr>
        <w:t>
      ** * Decryption is made in accordance with the CN FEA</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