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a2f1" w14:textId="5f4a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reimbursement of losses and losses of forestry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May 20, 2019 No. 203. Registered in the Ministry of Justice of the Republic of Kazakhstan on May 24, 2019 No. 18723.</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paragraph 2 of Article 51 of the Forest Code of the Republic of Kazakhstan dated July 8, 2003, </w:t>
      </w:r>
      <w:r>
        <w:rPr>
          <w:rFonts w:ascii="Times New Roman"/>
          <w:b/>
          <w:i w:val="false"/>
          <w:color w:val="000000"/>
          <w:sz w:val="28"/>
        </w:rPr>
        <w:t>I HEREBY ORDER</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To approve the attached Rules for reimbursement of losses and losses of forestry production.</w:t>
      </w:r>
    </w:p>
    <w:bookmarkEnd w:id="2"/>
    <w:bookmarkStart w:name="z4" w:id="3"/>
    <w:p>
      <w:pPr>
        <w:spacing w:after="0"/>
        <w:ind w:left="0"/>
        <w:jc w:val="both"/>
      </w:pPr>
      <w:r>
        <w:rPr>
          <w:rFonts w:ascii="Times New Roman"/>
          <w:b w:val="false"/>
          <w:i w:val="false"/>
          <w:color w:val="000000"/>
          <w:sz w:val="28"/>
        </w:rPr>
        <w:t>
      2. The Committee for Forestry and Wildlife of the Ministry of Agriculture of the Republic of Kazakhstan, in the manner prescribed by law, to ensure:</w:t>
      </w:r>
    </w:p>
    <w:bookmarkEnd w:id="3"/>
    <w:bookmarkStart w:name="z5" w:id="4"/>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4"/>
    <w:bookmarkStart w:name="z6" w:id="5"/>
    <w:p>
      <w:pPr>
        <w:spacing w:after="0"/>
        <w:ind w:left="0"/>
        <w:jc w:val="both"/>
      </w:pPr>
      <w:r>
        <w:rPr>
          <w:rFonts w:ascii="Times New Roman"/>
          <w:b w:val="false"/>
          <w:i w:val="false"/>
          <w:color w:val="000000"/>
          <w:sz w:val="28"/>
        </w:rPr>
        <w:t>
      2) within ten calendar days from the date of registration of this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w:t>
      </w:r>
    </w:p>
    <w:bookmarkEnd w:id="5"/>
    <w:bookmarkStart w:name="z7" w:id="6"/>
    <w:p>
      <w:pPr>
        <w:spacing w:after="0"/>
        <w:ind w:left="0"/>
        <w:jc w:val="both"/>
      </w:pPr>
      <w:r>
        <w:rPr>
          <w:rFonts w:ascii="Times New Roman"/>
          <w:b w:val="false"/>
          <w:i w:val="false"/>
          <w:color w:val="000000"/>
          <w:sz w:val="28"/>
        </w:rPr>
        <w:t xml:space="preserve">
      3) within ten calendar days after the state registration of this order, sending its copy to official publication in periodicals; </w:t>
      </w:r>
    </w:p>
    <w:bookmarkEnd w:id="6"/>
    <w:bookmarkStart w:name="z8" w:id="7"/>
    <w:p>
      <w:pPr>
        <w:spacing w:after="0"/>
        <w:ind w:left="0"/>
        <w:jc w:val="both"/>
      </w:pPr>
      <w:r>
        <w:rPr>
          <w:rFonts w:ascii="Times New Roman"/>
          <w:b w:val="false"/>
          <w:i w:val="false"/>
          <w:color w:val="000000"/>
          <w:sz w:val="28"/>
        </w:rPr>
        <w:t>
      4) placement of this order on the Internet resource of the Ministry of Agriculture of the Republic of Kazakhstan after its official publication;</w:t>
      </w:r>
    </w:p>
    <w:bookmarkEnd w:id="7"/>
    <w:bookmarkStart w:name="z9" w:id="8"/>
    <w:p>
      <w:pPr>
        <w:spacing w:after="0"/>
        <w:ind w:left="0"/>
        <w:jc w:val="both"/>
      </w:pPr>
      <w:r>
        <w:rPr>
          <w:rFonts w:ascii="Times New Roman"/>
          <w:b w:val="false"/>
          <w:i w:val="false"/>
          <w:color w:val="000000"/>
          <w:sz w:val="28"/>
        </w:rPr>
        <w:t>
      5) within ten working days after the state registration of this order, submission of information to the Department of Legal Services of the Ministry of Agriculture of the Republic of Kazakhstan on the implementation of measures provided for in subparagraphs 1), 2), 3) and 4) of this order.</w:t>
      </w:r>
    </w:p>
    <w:bookmarkEnd w:id="8"/>
    <w:bookmarkStart w:name="z10" w:id="9"/>
    <w:p>
      <w:pPr>
        <w:spacing w:after="0"/>
        <w:ind w:left="0"/>
        <w:jc w:val="both"/>
      </w:pPr>
      <w:r>
        <w:rPr>
          <w:rFonts w:ascii="Times New Roman"/>
          <w:b w:val="false"/>
          <w:i w:val="false"/>
          <w:color w:val="000000"/>
          <w:sz w:val="28"/>
        </w:rPr>
        <w:t>
      3. The supervising vice minister of agriculture of the Republic of Kazakhstan shall be authorized to oversee the execution of this order.</w:t>
      </w:r>
    </w:p>
    <w:bookmarkEnd w:id="9"/>
    <w:bookmarkStart w:name="z11" w:id="10"/>
    <w:p>
      <w:pPr>
        <w:spacing w:after="0"/>
        <w:ind w:left="0"/>
        <w:jc w:val="both"/>
      </w:pPr>
      <w:r>
        <w:rPr>
          <w:rFonts w:ascii="Times New Roman"/>
          <w:b w:val="false"/>
          <w:i w:val="false"/>
          <w:color w:val="000000"/>
          <w:sz w:val="28"/>
        </w:rPr>
        <w:t>
      4. This order shall come into force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of the </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 Omarov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finance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national economy of the </w:t>
      </w:r>
    </w:p>
    <w:p>
      <w:pPr>
        <w:spacing w:after="0"/>
        <w:ind w:left="0"/>
        <w:jc w:val="both"/>
      </w:pPr>
      <w:r>
        <w:rPr>
          <w:rFonts w:ascii="Times New Roman"/>
          <w:b w:val="false"/>
          <w:i w:val="false"/>
          <w:color w:val="000000"/>
          <w:sz w:val="28"/>
        </w:rPr>
        <w:t xml:space="preserv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dated May 20, 2019 № 203</w:t>
            </w:r>
          </w:p>
        </w:tc>
      </w:tr>
    </w:tbl>
    <w:bookmarkStart w:name="z13" w:id="11"/>
    <w:p>
      <w:pPr>
        <w:spacing w:after="0"/>
        <w:ind w:left="0"/>
        <w:jc w:val="left"/>
      </w:pPr>
      <w:r>
        <w:rPr>
          <w:rFonts w:ascii="Times New Roman"/>
          <w:b/>
          <w:i w:val="false"/>
          <w:color w:val="000000"/>
        </w:rPr>
        <w:t xml:space="preserve"> Rules for reimbursement of losses and losses of forestry production</w:t>
      </w:r>
      <w:r>
        <w:br/>
      </w:r>
      <w:r>
        <w:rPr>
          <w:rFonts w:ascii="Times New Roman"/>
          <w:b/>
          <w:i w:val="false"/>
          <w:color w:val="000000"/>
        </w:rPr>
        <w:t>Chapter 1. General provisions</w:t>
      </w:r>
    </w:p>
    <w:bookmarkEnd w:id="11"/>
    <w:bookmarkStart w:name="z14" w:id="12"/>
    <w:p>
      <w:pPr>
        <w:spacing w:after="0"/>
        <w:ind w:left="0"/>
        <w:jc w:val="both"/>
      </w:pPr>
      <w:r>
        <w:rPr>
          <w:rFonts w:ascii="Times New Roman"/>
          <w:b w:val="false"/>
          <w:i w:val="false"/>
          <w:color w:val="000000"/>
          <w:sz w:val="28"/>
        </w:rPr>
        <w:t>
      1. These Rules for reimbursement of losses and losses of forestry production (hereinafter referred to as the Rules) are developed in accordance with paragraph 2 of Article 51 of the Forest Code of the Republic of Kazakhstan dated July 8, 2003 (hereinafter referred to as the Forest Code) and determine the procedure for reimbursement of losses and losses of forestry production.</w:t>
      </w:r>
    </w:p>
    <w:bookmarkEnd w:id="12"/>
    <w:bookmarkStart w:name="z15" w:id="13"/>
    <w:p>
      <w:pPr>
        <w:spacing w:after="0"/>
        <w:ind w:left="0"/>
        <w:jc w:val="both"/>
      </w:pPr>
      <w:r>
        <w:rPr>
          <w:rFonts w:ascii="Times New Roman"/>
          <w:b w:val="false"/>
          <w:i w:val="false"/>
          <w:color w:val="000000"/>
          <w:sz w:val="28"/>
        </w:rPr>
        <w:t>
      2. Reimbursement of losses and losses of forestry production is carried out by individual and legal entities to which land plots are transferred, in accordance with the calculations made by the state forestry institution.</w:t>
      </w:r>
    </w:p>
    <w:bookmarkEnd w:id="13"/>
    <w:bookmarkStart w:name="z16" w:id="14"/>
    <w:p>
      <w:pPr>
        <w:spacing w:after="0"/>
        <w:ind w:left="0"/>
        <w:jc w:val="both"/>
      </w:pPr>
      <w:r>
        <w:rPr>
          <w:rFonts w:ascii="Times New Roman"/>
          <w:b w:val="false"/>
          <w:i w:val="false"/>
          <w:color w:val="000000"/>
          <w:sz w:val="28"/>
        </w:rPr>
        <w:t>
      3. The following basic concepts are used in these Rules:</w:t>
      </w:r>
    </w:p>
    <w:bookmarkEnd w:id="14"/>
    <w:bookmarkStart w:name="z17" w:id="15"/>
    <w:p>
      <w:pPr>
        <w:spacing w:after="0"/>
        <w:ind w:left="0"/>
        <w:jc w:val="both"/>
      </w:pPr>
      <w:r>
        <w:rPr>
          <w:rFonts w:ascii="Times New Roman"/>
          <w:b w:val="false"/>
          <w:i w:val="false"/>
          <w:color w:val="000000"/>
          <w:sz w:val="28"/>
        </w:rPr>
        <w:t>
      1) forest crops - artificially created stands of forest trees and shrubs;</w:t>
      </w:r>
    </w:p>
    <w:bookmarkEnd w:id="15"/>
    <w:bookmarkStart w:name="z18" w:id="16"/>
    <w:p>
      <w:pPr>
        <w:spacing w:after="0"/>
        <w:ind w:left="0"/>
        <w:jc w:val="both"/>
      </w:pPr>
      <w:r>
        <w:rPr>
          <w:rFonts w:ascii="Times New Roman"/>
          <w:b w:val="false"/>
          <w:i w:val="false"/>
          <w:color w:val="000000"/>
          <w:sz w:val="28"/>
        </w:rPr>
        <w:t>
      2) state forestry institution (hereinafter - the forestry institution) - an institution established in the manner prescribed by the legislation of the Republic of Kazakhstan for the implementation of measures to protect the state forest fund, reproduce forests and afforestation, regulate the forest use;</w:t>
      </w:r>
    </w:p>
    <w:bookmarkEnd w:id="16"/>
    <w:bookmarkStart w:name="z19" w:id="17"/>
    <w:p>
      <w:pPr>
        <w:spacing w:after="0"/>
        <w:ind w:left="0"/>
        <w:jc w:val="both"/>
      </w:pPr>
      <w:r>
        <w:rPr>
          <w:rFonts w:ascii="Times New Roman"/>
          <w:b w:val="false"/>
          <w:i w:val="false"/>
          <w:color w:val="000000"/>
          <w:sz w:val="28"/>
        </w:rPr>
        <w:t xml:space="preserve">
      3) type of forest - a set of sites with forest stands or stands, united by the uniformity of forest conditions, the similarity of origin, composition, ground cover and community of forestry activities; </w:t>
      </w:r>
    </w:p>
    <w:bookmarkEnd w:id="17"/>
    <w:bookmarkStart w:name="z20" w:id="18"/>
    <w:p>
      <w:pPr>
        <w:spacing w:after="0"/>
        <w:ind w:left="0"/>
        <w:jc w:val="both"/>
      </w:pPr>
      <w:r>
        <w:rPr>
          <w:rFonts w:ascii="Times New Roman"/>
          <w:b w:val="false"/>
          <w:i w:val="false"/>
          <w:color w:val="000000"/>
          <w:sz w:val="28"/>
        </w:rPr>
        <w:t>
      4) an applicant - individual and legal entities in whose interests the transfer of lands of the state forest fund to lands of other categories is made for purposes not related to forestry, and (or) the withdrawal of lands of the state forest fund for state needs;</w:t>
      </w:r>
    </w:p>
    <w:bookmarkEnd w:id="18"/>
    <w:bookmarkStart w:name="z21" w:id="19"/>
    <w:p>
      <w:pPr>
        <w:spacing w:after="0"/>
        <w:ind w:left="0"/>
        <w:jc w:val="both"/>
      </w:pPr>
      <w:r>
        <w:rPr>
          <w:rFonts w:ascii="Times New Roman"/>
          <w:b w:val="false"/>
          <w:i w:val="false"/>
          <w:color w:val="000000"/>
          <w:sz w:val="28"/>
        </w:rPr>
        <w:t>
      5) forest stand - a set of trees that are the main component of forest stands.</w:t>
      </w:r>
    </w:p>
    <w:bookmarkEnd w:id="19"/>
    <w:bookmarkStart w:name="z22" w:id="20"/>
    <w:p>
      <w:pPr>
        <w:spacing w:after="0"/>
        <w:ind w:left="0"/>
        <w:jc w:val="left"/>
      </w:pPr>
      <w:r>
        <w:rPr>
          <w:rFonts w:ascii="Times New Roman"/>
          <w:b/>
          <w:i w:val="false"/>
          <w:color w:val="000000"/>
        </w:rPr>
        <w:t xml:space="preserve"> Chapter 2. Procedure for reimbursement of losses and losses of forestry production</w:t>
      </w:r>
    </w:p>
    <w:bookmarkEnd w:id="20"/>
    <w:bookmarkStart w:name="z23" w:id="21"/>
    <w:p>
      <w:pPr>
        <w:spacing w:after="0"/>
        <w:ind w:left="0"/>
        <w:jc w:val="both"/>
      </w:pPr>
      <w:r>
        <w:rPr>
          <w:rFonts w:ascii="Times New Roman"/>
          <w:b w:val="false"/>
          <w:i w:val="false"/>
          <w:color w:val="000000"/>
          <w:sz w:val="28"/>
        </w:rPr>
        <w:t>
      4. An applicant in an arbitrary form at the location of the land plot submits an application to the forestry institution for reimbursement of losses and losses of forestry production when transferring the lands of the state forest fund to lands of other categories for purposes not related to forestry (hereinafter - the application).</w:t>
      </w:r>
    </w:p>
    <w:bookmarkEnd w:id="21"/>
    <w:bookmarkStart w:name="z24" w:id="22"/>
    <w:p>
      <w:pPr>
        <w:spacing w:after="0"/>
        <w:ind w:left="0"/>
        <w:jc w:val="both"/>
      </w:pPr>
      <w:r>
        <w:rPr>
          <w:rFonts w:ascii="Times New Roman"/>
          <w:b w:val="false"/>
          <w:i w:val="false"/>
          <w:color w:val="000000"/>
          <w:sz w:val="28"/>
        </w:rPr>
        <w:t>
      Within 10 working days from the date of receipt of the application, the forestry institution calculates the reimbursement of losses and losses of forestry production when transferring the lands of the state forest fund to lands of other categories for purposes not related to forestry, certifies it with the seal and signature of the head in accordance with the appendixes 1, 2 and 3 to these Rules.</w:t>
      </w:r>
    </w:p>
    <w:bookmarkEnd w:id="22"/>
    <w:bookmarkStart w:name="z25" w:id="23"/>
    <w:p>
      <w:pPr>
        <w:spacing w:after="0"/>
        <w:ind w:left="0"/>
        <w:jc w:val="both"/>
      </w:pPr>
      <w:r>
        <w:rPr>
          <w:rFonts w:ascii="Times New Roman"/>
          <w:b w:val="false"/>
          <w:i w:val="false"/>
          <w:color w:val="000000"/>
          <w:sz w:val="28"/>
        </w:rPr>
        <w:t>
      The calculations are made in duplicate; one copy of the calculations is handed to the applicant, the second copy remains in the forestry institution.</w:t>
      </w:r>
    </w:p>
    <w:bookmarkEnd w:id="23"/>
    <w:bookmarkStart w:name="z26" w:id="24"/>
    <w:p>
      <w:pPr>
        <w:spacing w:after="0"/>
        <w:ind w:left="0"/>
        <w:jc w:val="both"/>
      </w:pPr>
      <w:r>
        <w:rPr>
          <w:rFonts w:ascii="Times New Roman"/>
          <w:b w:val="false"/>
          <w:i w:val="false"/>
          <w:color w:val="000000"/>
          <w:sz w:val="28"/>
        </w:rPr>
        <w:t>
      5. Calculation of reimbursement of losses for the category of lands of the state forest fund is made in the form in accordance with appendix 1 to these Rules on the basis of the standards for reimbursement of losses of forestry production caused by the withdrawal of forest lands for their use for the purposes not related to forestry and agriculture (hereinafter – the Standards), approved by the order of the acting Minister of Agriculture of the Republic of Kazakhstan dated February 25, 2015 No. 18-02 / 132 (registered in the Register of state registration of regulatory legal acts under No. 10613).</w:t>
      </w:r>
      <w:r>
        <w:br/>
      </w:r>
      <w:r>
        <w:rPr>
          <w:rFonts w:ascii="Times New Roman"/>
          <w:b w:val="false"/>
          <w:i w:val="false"/>
          <w:color w:val="000000"/>
          <w:sz w:val="28"/>
        </w:rPr>
        <w:t>6. The forest type groups specified in the Standards are determined in accordance with appendix 1 to the Rules for forest cutting on the lands of the state forest fund, approved by the order of the Minister of Agriculture of the Republic of Kazakhstan dated June 30, 2015 No. 18-02 / 596 (registered in the Register of state registration of regulatory legal acts under No. 11894).</w:t>
      </w:r>
    </w:p>
    <w:bookmarkEnd w:id="24"/>
    <w:bookmarkStart w:name="z27" w:id="25"/>
    <w:p>
      <w:pPr>
        <w:spacing w:after="0"/>
        <w:ind w:left="0"/>
        <w:jc w:val="both"/>
      </w:pPr>
      <w:r>
        <w:rPr>
          <w:rFonts w:ascii="Times New Roman"/>
          <w:b w:val="false"/>
          <w:i w:val="false"/>
          <w:color w:val="000000"/>
          <w:sz w:val="28"/>
        </w:rPr>
        <w:t>
      7. The calculation of reimbursement of losses of forestry production in the presence of forest crops is determined according to the form in accordance with appendix 2 to these Rules. These are the losses on creation (preparatory work, planting and care of forest crops) of forest crops.</w:t>
      </w:r>
    </w:p>
    <w:bookmarkEnd w:id="25"/>
    <w:bookmarkStart w:name="z28" w:id="26"/>
    <w:p>
      <w:pPr>
        <w:spacing w:after="0"/>
        <w:ind w:left="0"/>
        <w:jc w:val="both"/>
      </w:pPr>
      <w:r>
        <w:rPr>
          <w:rFonts w:ascii="Times New Roman"/>
          <w:b w:val="false"/>
          <w:i w:val="false"/>
          <w:color w:val="000000"/>
          <w:sz w:val="28"/>
        </w:rPr>
        <w:t>
      8. The calculation of reimbursement of losses of forestry production at payment rates in the presence of wood is determined in accordance with paragraph 2 of Article 587 of the Code of the Republic of Kazakhstan dated December 25, 2017 “On taxes and other obligatory payments to the budget” (Tax Code), in the form according to appendix 3 to these Rules.</w:t>
      </w:r>
      <w:r>
        <w:br/>
      </w:r>
      <w:r>
        <w:rPr>
          <w:rFonts w:ascii="Times New Roman"/>
          <w:b w:val="false"/>
          <w:i w:val="false"/>
          <w:color w:val="000000"/>
          <w:sz w:val="28"/>
        </w:rPr>
        <w:t xml:space="preserve">9. The amounts of losses calculated in accordance with appendix 1 to these Rules, and in the case of losses calculated in accordance with appendixes 2 and 3 to these Rules, are subject to reimbursement to the budget within six months from the date the decision is made to grant the right to a land plot or change the purpose of forest lands. </w:t>
      </w:r>
    </w:p>
    <w:bookmarkEnd w:id="26"/>
    <w:bookmarkStart w:name="z29" w:id="27"/>
    <w:p>
      <w:pPr>
        <w:spacing w:after="0"/>
        <w:ind w:left="0"/>
        <w:jc w:val="both"/>
      </w:pPr>
      <w:r>
        <w:rPr>
          <w:rFonts w:ascii="Times New Roman"/>
          <w:b w:val="false"/>
          <w:i w:val="false"/>
          <w:color w:val="000000"/>
          <w:sz w:val="28"/>
        </w:rPr>
        <w:t>
      The applicant submits a copy of the confirmation of payment of reimbursement of losses and losses to the forestry institution.</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reimbursement</w:t>
            </w:r>
            <w:r>
              <w:br/>
            </w:r>
            <w:r>
              <w:rPr>
                <w:rFonts w:ascii="Times New Roman"/>
                <w:b w:val="false"/>
                <w:i w:val="false"/>
                <w:color w:val="000000"/>
                <w:sz w:val="20"/>
              </w:rPr>
              <w:t>of losses and losses of forestry</w:t>
            </w:r>
            <w:r>
              <w:br/>
            </w:r>
            <w:r>
              <w:rPr>
                <w:rFonts w:ascii="Times New Roman"/>
                <w:b w:val="false"/>
                <w:i w:val="false"/>
                <w:color w:val="000000"/>
                <w:sz w:val="20"/>
              </w:rPr>
              <w:t>production</w:t>
            </w:r>
            <w:r>
              <w:br/>
            </w:r>
            <w:r>
              <w:rPr>
                <w:rFonts w:ascii="Times New Roman"/>
                <w:b w:val="false"/>
                <w:i w:val="false"/>
                <w:color w:val="000000"/>
                <w:sz w:val="20"/>
              </w:rPr>
              <w:t xml:space="preserve">Form </w:t>
            </w:r>
          </w:p>
        </w:tc>
      </w:tr>
    </w:tbl>
    <w:bookmarkStart w:name="z31" w:id="28"/>
    <w:p>
      <w:pPr>
        <w:spacing w:after="0"/>
        <w:ind w:left="0"/>
        <w:jc w:val="left"/>
      </w:pPr>
      <w:r>
        <w:rPr>
          <w:rFonts w:ascii="Times New Roman"/>
          <w:b/>
          <w:i w:val="false"/>
          <w:color w:val="000000"/>
        </w:rPr>
        <w:t xml:space="preserve"> Calculation of reimbursement of losses for the category of lands of the state forest fund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98"/>
        <w:gridCol w:w="997"/>
        <w:gridCol w:w="1724"/>
        <w:gridCol w:w="1259"/>
        <w:gridCol w:w="3436"/>
        <w:gridCol w:w="224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forest institution</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type groups</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per 1 hectare, thousand tenge</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9"/>
    <w:p>
      <w:pPr>
        <w:spacing w:after="0"/>
        <w:ind w:left="0"/>
        <w:jc w:val="both"/>
      </w:pPr>
      <w:r>
        <w:rPr>
          <w:rFonts w:ascii="Times New Roman"/>
          <w:b w:val="false"/>
          <w:i w:val="false"/>
          <w:color w:val="000000"/>
          <w:sz w:val="28"/>
        </w:rPr>
        <w:t>
      Signature of the head of the forestry institution</w:t>
      </w:r>
    </w:p>
    <w:bookmarkEnd w:id="29"/>
    <w:bookmarkStart w:name="z33" w:id="30"/>
    <w:p>
      <w:pPr>
        <w:spacing w:after="0"/>
        <w:ind w:left="0"/>
        <w:jc w:val="both"/>
      </w:pPr>
      <w:r>
        <w:rPr>
          <w:rFonts w:ascii="Times New Roman"/>
          <w:b w:val="false"/>
          <w:i w:val="false"/>
          <w:color w:val="000000"/>
          <w:sz w:val="28"/>
        </w:rPr>
        <w:t>
      __________________________________________________________________________</w:t>
      </w:r>
    </w:p>
    <w:bookmarkEnd w:id="30"/>
    <w:bookmarkStart w:name="z34" w:id="31"/>
    <w:p>
      <w:pPr>
        <w:spacing w:after="0"/>
        <w:ind w:left="0"/>
        <w:jc w:val="both"/>
      </w:pPr>
      <w:r>
        <w:rPr>
          <w:rFonts w:ascii="Times New Roman"/>
          <w:b w:val="false"/>
          <w:i w:val="false"/>
          <w:color w:val="000000"/>
          <w:sz w:val="28"/>
        </w:rPr>
        <w:t>
      (position, surname, name, patronymic (if any), signature)</w:t>
      </w:r>
    </w:p>
    <w:bookmarkEnd w:id="31"/>
    <w:bookmarkStart w:name="z35" w:id="32"/>
    <w:p>
      <w:pPr>
        <w:spacing w:after="0"/>
        <w:ind w:left="0"/>
        <w:jc w:val="both"/>
      </w:pPr>
      <w:r>
        <w:rPr>
          <w:rFonts w:ascii="Times New Roman"/>
          <w:b w:val="false"/>
          <w:i w:val="false"/>
          <w:color w:val="000000"/>
          <w:sz w:val="28"/>
        </w:rPr>
        <w:t>
      Applicant's signature: _______________________________________________________</w:t>
      </w:r>
    </w:p>
    <w:bookmarkEnd w:id="32"/>
    <w:bookmarkStart w:name="z36" w:id="33"/>
    <w:p>
      <w:pPr>
        <w:spacing w:after="0"/>
        <w:ind w:left="0"/>
        <w:jc w:val="both"/>
      </w:pPr>
      <w:r>
        <w:rPr>
          <w:rFonts w:ascii="Times New Roman"/>
          <w:b w:val="false"/>
          <w:i w:val="false"/>
          <w:color w:val="000000"/>
          <w:sz w:val="28"/>
        </w:rPr>
        <w:t>
      (position, surname, name, patronymic (if any)), signature</w:t>
      </w:r>
    </w:p>
    <w:bookmarkEnd w:id="33"/>
    <w:bookmarkStart w:name="z37" w:id="34"/>
    <w:p>
      <w:pPr>
        <w:spacing w:after="0"/>
        <w:ind w:left="0"/>
        <w:jc w:val="both"/>
      </w:pPr>
      <w:r>
        <w:rPr>
          <w:rFonts w:ascii="Times New Roman"/>
          <w:b w:val="false"/>
          <w:i w:val="false"/>
          <w:color w:val="000000"/>
          <w:sz w:val="28"/>
        </w:rPr>
        <w:t xml:space="preserve">
      Date of preparation __________________ Stamp here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 for</w:t>
            </w:r>
            <w:r>
              <w:br/>
            </w:r>
            <w:r>
              <w:rPr>
                <w:rFonts w:ascii="Times New Roman"/>
                <w:b w:val="false"/>
                <w:i w:val="false"/>
                <w:color w:val="000000"/>
                <w:sz w:val="20"/>
              </w:rPr>
              <w:t>reimbursement of losses and losses</w:t>
            </w:r>
            <w:r>
              <w:br/>
            </w:r>
            <w:r>
              <w:rPr>
                <w:rFonts w:ascii="Times New Roman"/>
                <w:b w:val="false"/>
                <w:i w:val="false"/>
                <w:color w:val="000000"/>
                <w:sz w:val="20"/>
              </w:rPr>
              <w:t>of forestry production</w:t>
            </w:r>
            <w:r>
              <w:br/>
            </w:r>
            <w:r>
              <w:rPr>
                <w:rFonts w:ascii="Times New Roman"/>
                <w:b w:val="false"/>
                <w:i w:val="false"/>
                <w:color w:val="000000"/>
                <w:sz w:val="20"/>
              </w:rPr>
              <w:t xml:space="preserve">Form </w:t>
            </w:r>
          </w:p>
        </w:tc>
      </w:tr>
    </w:tbl>
    <w:bookmarkStart w:name="z39" w:id="35"/>
    <w:p>
      <w:pPr>
        <w:spacing w:after="0"/>
        <w:ind w:left="0"/>
        <w:jc w:val="left"/>
      </w:pPr>
      <w:r>
        <w:rPr>
          <w:rFonts w:ascii="Times New Roman"/>
          <w:b/>
          <w:i w:val="false"/>
          <w:color w:val="000000"/>
        </w:rPr>
        <w:t xml:space="preserve"> Calculation of reimbursement of losses of forestry production</w:t>
      </w:r>
      <w:r>
        <w:br/>
      </w:r>
      <w:r>
        <w:rPr>
          <w:rFonts w:ascii="Times New Roman"/>
          <w:b/>
          <w:i w:val="false"/>
          <w:color w:val="000000"/>
        </w:rPr>
        <w:t xml:space="preserve">in the presence of forest crops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767"/>
        <w:gridCol w:w="2427"/>
        <w:gridCol w:w="5589"/>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works</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Rationale</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 / tiyin</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6"/>
    <w:p>
      <w:pPr>
        <w:spacing w:after="0"/>
        <w:ind w:left="0"/>
        <w:jc w:val="both"/>
      </w:pPr>
      <w:r>
        <w:rPr>
          <w:rFonts w:ascii="Times New Roman"/>
          <w:b w:val="false"/>
          <w:i w:val="false"/>
          <w:color w:val="000000"/>
          <w:sz w:val="28"/>
        </w:rPr>
        <w:t>
      Signature of the head of the forestry institution</w:t>
      </w:r>
    </w:p>
    <w:bookmarkEnd w:id="36"/>
    <w:bookmarkStart w:name="z41" w:id="37"/>
    <w:p>
      <w:pPr>
        <w:spacing w:after="0"/>
        <w:ind w:left="0"/>
        <w:jc w:val="both"/>
      </w:pPr>
      <w:r>
        <w:rPr>
          <w:rFonts w:ascii="Times New Roman"/>
          <w:b w:val="false"/>
          <w:i w:val="false"/>
          <w:color w:val="000000"/>
          <w:sz w:val="28"/>
        </w:rPr>
        <w:t>
      __________________________________________________________________________</w:t>
      </w:r>
    </w:p>
    <w:bookmarkEnd w:id="37"/>
    <w:bookmarkStart w:name="z42" w:id="38"/>
    <w:p>
      <w:pPr>
        <w:spacing w:after="0"/>
        <w:ind w:left="0"/>
        <w:jc w:val="both"/>
      </w:pPr>
      <w:r>
        <w:rPr>
          <w:rFonts w:ascii="Times New Roman"/>
          <w:b w:val="false"/>
          <w:i w:val="false"/>
          <w:color w:val="000000"/>
          <w:sz w:val="28"/>
        </w:rPr>
        <w:t>
      (position, surname, name, patronymic (if any), signature)</w:t>
      </w:r>
    </w:p>
    <w:bookmarkEnd w:id="38"/>
    <w:bookmarkStart w:name="z43" w:id="39"/>
    <w:p>
      <w:pPr>
        <w:spacing w:after="0"/>
        <w:ind w:left="0"/>
        <w:jc w:val="both"/>
      </w:pPr>
      <w:r>
        <w:rPr>
          <w:rFonts w:ascii="Times New Roman"/>
          <w:b w:val="false"/>
          <w:i w:val="false"/>
          <w:color w:val="000000"/>
          <w:sz w:val="28"/>
        </w:rPr>
        <w:t>
      Applicant's signature: ________________________________________________________</w:t>
      </w:r>
    </w:p>
    <w:bookmarkEnd w:id="39"/>
    <w:bookmarkStart w:name="z44" w:id="40"/>
    <w:p>
      <w:pPr>
        <w:spacing w:after="0"/>
        <w:ind w:left="0"/>
        <w:jc w:val="both"/>
      </w:pPr>
      <w:r>
        <w:rPr>
          <w:rFonts w:ascii="Times New Roman"/>
          <w:b w:val="false"/>
          <w:i w:val="false"/>
          <w:color w:val="000000"/>
          <w:sz w:val="28"/>
        </w:rPr>
        <w:t>
      (position, surname, name, patronymic (if any)), signature)</w:t>
      </w:r>
    </w:p>
    <w:bookmarkEnd w:id="40"/>
    <w:bookmarkStart w:name="z45" w:id="41"/>
    <w:p>
      <w:pPr>
        <w:spacing w:after="0"/>
        <w:ind w:left="0"/>
        <w:jc w:val="both"/>
      </w:pPr>
      <w:r>
        <w:rPr>
          <w:rFonts w:ascii="Times New Roman"/>
          <w:b w:val="false"/>
          <w:i w:val="false"/>
          <w:color w:val="000000"/>
          <w:sz w:val="28"/>
        </w:rPr>
        <w:t xml:space="preserve">
      Date of preparation __________________ Stamp here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reimbursement</w:t>
            </w:r>
            <w:r>
              <w:br/>
            </w:r>
            <w:r>
              <w:rPr>
                <w:rFonts w:ascii="Times New Roman"/>
                <w:b w:val="false"/>
                <w:i w:val="false"/>
                <w:color w:val="000000"/>
                <w:sz w:val="20"/>
              </w:rPr>
              <w:t>of losses and losses of forestry</w:t>
            </w:r>
            <w:r>
              <w:br/>
            </w:r>
            <w:r>
              <w:rPr>
                <w:rFonts w:ascii="Times New Roman"/>
                <w:b w:val="false"/>
                <w:i w:val="false"/>
                <w:color w:val="000000"/>
                <w:sz w:val="20"/>
              </w:rPr>
              <w:t>production</w:t>
            </w:r>
            <w:r>
              <w:br/>
            </w:r>
            <w:r>
              <w:rPr>
                <w:rFonts w:ascii="Times New Roman"/>
                <w:b w:val="false"/>
                <w:i w:val="false"/>
                <w:color w:val="000000"/>
                <w:sz w:val="20"/>
              </w:rPr>
              <w:t>Form</w:t>
            </w:r>
          </w:p>
        </w:tc>
      </w:tr>
    </w:tbl>
    <w:bookmarkStart w:name="z47" w:id="42"/>
    <w:p>
      <w:pPr>
        <w:spacing w:after="0"/>
        <w:ind w:left="0"/>
        <w:jc w:val="left"/>
      </w:pPr>
      <w:r>
        <w:rPr>
          <w:rFonts w:ascii="Times New Roman"/>
          <w:b/>
          <w:i w:val="false"/>
          <w:color w:val="000000"/>
        </w:rPr>
        <w:t xml:space="preserve"> Calculation of reimbursement of losses of forestry production at payment</w:t>
      </w:r>
      <w:r>
        <w:br/>
      </w:r>
      <w:r>
        <w:rPr>
          <w:rFonts w:ascii="Times New Roman"/>
          <w:b/>
          <w:i w:val="false"/>
          <w:color w:val="000000"/>
        </w:rPr>
        <w:t xml:space="preserve">rates in the presence of wood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57"/>
        <w:gridCol w:w="1766"/>
        <w:gridCol w:w="2339"/>
        <w:gridCol w:w="1891"/>
        <w:gridCol w:w="2560"/>
        <w:gridCol w:w="1546"/>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tree and shrub species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depending on the diameter of the trunk in the upper end, without bark, meter cubic / tenge</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Firewood in the bark, meter cubic / tenge</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3"/>
    <w:p>
      <w:pPr>
        <w:spacing w:after="0"/>
        <w:ind w:left="0"/>
        <w:jc w:val="both"/>
      </w:pPr>
      <w:r>
        <w:rPr>
          <w:rFonts w:ascii="Times New Roman"/>
          <w:b w:val="false"/>
          <w:i w:val="false"/>
          <w:color w:val="000000"/>
          <w:sz w:val="28"/>
        </w:rPr>
        <w:t>
      Signature of the head of the forestry institution</w:t>
      </w:r>
    </w:p>
    <w:bookmarkEnd w:id="43"/>
    <w:bookmarkStart w:name="z49" w:id="44"/>
    <w:p>
      <w:pPr>
        <w:spacing w:after="0"/>
        <w:ind w:left="0"/>
        <w:jc w:val="both"/>
      </w:pPr>
      <w:r>
        <w:rPr>
          <w:rFonts w:ascii="Times New Roman"/>
          <w:b w:val="false"/>
          <w:i w:val="false"/>
          <w:color w:val="000000"/>
          <w:sz w:val="28"/>
        </w:rPr>
        <w:t>
      __________________________________________________________________________</w:t>
      </w:r>
    </w:p>
    <w:bookmarkEnd w:id="44"/>
    <w:bookmarkStart w:name="z50" w:id="45"/>
    <w:p>
      <w:pPr>
        <w:spacing w:after="0"/>
        <w:ind w:left="0"/>
        <w:jc w:val="both"/>
      </w:pPr>
      <w:r>
        <w:rPr>
          <w:rFonts w:ascii="Times New Roman"/>
          <w:b w:val="false"/>
          <w:i w:val="false"/>
          <w:color w:val="000000"/>
          <w:sz w:val="28"/>
        </w:rPr>
        <w:t>
      (position, surname, name, patronymic (if any), signature)</w:t>
      </w:r>
    </w:p>
    <w:bookmarkEnd w:id="45"/>
    <w:bookmarkStart w:name="z51" w:id="46"/>
    <w:p>
      <w:pPr>
        <w:spacing w:after="0"/>
        <w:ind w:left="0"/>
        <w:jc w:val="both"/>
      </w:pPr>
      <w:r>
        <w:rPr>
          <w:rFonts w:ascii="Times New Roman"/>
          <w:b w:val="false"/>
          <w:i w:val="false"/>
          <w:color w:val="000000"/>
          <w:sz w:val="28"/>
        </w:rPr>
        <w:t>
      Applicant's signature: ________________________________________________________</w:t>
      </w:r>
    </w:p>
    <w:bookmarkEnd w:id="46"/>
    <w:bookmarkStart w:name="z52" w:id="47"/>
    <w:p>
      <w:pPr>
        <w:spacing w:after="0"/>
        <w:ind w:left="0"/>
        <w:jc w:val="both"/>
      </w:pPr>
      <w:r>
        <w:rPr>
          <w:rFonts w:ascii="Times New Roman"/>
          <w:b w:val="false"/>
          <w:i w:val="false"/>
          <w:color w:val="000000"/>
          <w:sz w:val="28"/>
        </w:rPr>
        <w:t>
      (position, surname, name, patronymic (if any)), signature)</w:t>
      </w:r>
    </w:p>
    <w:bookmarkEnd w:id="47"/>
    <w:bookmarkStart w:name="z53" w:id="48"/>
    <w:p>
      <w:pPr>
        <w:spacing w:after="0"/>
        <w:ind w:left="0"/>
        <w:jc w:val="both"/>
      </w:pPr>
      <w:r>
        <w:rPr>
          <w:rFonts w:ascii="Times New Roman"/>
          <w:b w:val="false"/>
          <w:i w:val="false"/>
          <w:color w:val="000000"/>
          <w:sz w:val="28"/>
        </w:rPr>
        <w:t xml:space="preserve">
      Date of preparation __________________ Stamp here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