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6de2" w14:textId="1206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specially designated areas for placement of posters of cultural, sports and sporting and mass participation events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May 27, 2019 no. 44. Registered with the Ministry of Justice of the Republic of Kazakhstan dated May 29, 2019 no. 18746. Abolished by the Minister of National Economy of the Republic of Kazakhstan No. 136 dated July 12,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Minister of National Economy of the Republic of Kazakhstan No. 136 dated July 12, 2023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subclause 2)</w:t>
      </w:r>
      <w:r>
        <w:rPr>
          <w:rFonts w:ascii="Times New Roman"/>
          <w:b w:val="false"/>
          <w:i w:val="false"/>
          <w:color w:val="000000"/>
          <w:sz w:val="28"/>
        </w:rPr>
        <w:t xml:space="preserve"> of clause 1 of article 17-1 of the Law of the Republic of Kazakhstan dated December 19, 2003 "On Advertising</w:t>
      </w:r>
      <w:r>
        <w:rPr>
          <w:rFonts w:ascii="Times New Roman"/>
          <w:b/>
          <w:i w:val="false"/>
          <w:color w:val="000000"/>
          <w:sz w:val="28"/>
        </w:rPr>
        <w:t>" I HEREBY ORDER</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List</w:t>
      </w:r>
      <w:r>
        <w:rPr>
          <w:rFonts w:ascii="Times New Roman"/>
          <w:b w:val="false"/>
          <w:i w:val="false"/>
          <w:color w:val="000000"/>
          <w:sz w:val="28"/>
        </w:rPr>
        <w:t xml:space="preserve"> of specially designated areas for placement of posters of cultural, sports and sporting and mass participation events.</w:t>
      </w:r>
    </w:p>
    <w:bookmarkEnd w:id="0"/>
    <w:bookmarkStart w:name="z6" w:id="1"/>
    <w:p>
      <w:pPr>
        <w:spacing w:after="0"/>
        <w:ind w:left="0"/>
        <w:jc w:val="both"/>
      </w:pPr>
      <w:r>
        <w:rPr>
          <w:rFonts w:ascii="Times New Roman"/>
          <w:b w:val="false"/>
          <w:i w:val="false"/>
          <w:color w:val="000000"/>
          <w:sz w:val="28"/>
        </w:rPr>
        <w:t>
      2. The Department of Social Policy and Development of State Bodies in accordance with the procedure, established by the law, shall ensure:</w:t>
      </w:r>
    </w:p>
    <w:bookmarkEnd w:id="1"/>
    <w:bookmarkStart w:name="z7"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8" w:id="3"/>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3"/>
    <w:bookmarkStart w:name="z9" w:id="4"/>
    <w:p>
      <w:pPr>
        <w:spacing w:after="0"/>
        <w:ind w:left="0"/>
        <w:jc w:val="both"/>
      </w:pPr>
      <w:r>
        <w:rPr>
          <w:rFonts w:ascii="Times New Roman"/>
          <w:b w:val="false"/>
          <w:i w:val="false"/>
          <w:color w:val="000000"/>
          <w:sz w:val="28"/>
        </w:rPr>
        <w:t>
      3) placement of this order on the Internet resource of the Ministry of National Economy of the Republic of Kazakhstan;</w:t>
      </w:r>
    </w:p>
    <w:bookmarkEnd w:id="4"/>
    <w:bookmarkStart w:name="z10" w:id="5"/>
    <w:p>
      <w:pPr>
        <w:spacing w:after="0"/>
        <w:ind w:left="0"/>
        <w:jc w:val="both"/>
      </w:pPr>
      <w:r>
        <w:rPr>
          <w:rFonts w:ascii="Times New Roman"/>
          <w:b w:val="false"/>
          <w:i w:val="false"/>
          <w:color w:val="000000"/>
          <w:sz w:val="28"/>
        </w:rPr>
        <w:t>
      4) within ten calendar days after state registration of this order with the Ministry of Justice of the Republic of Kazakhstan submission to the Legal Department of the Ministry of National Economy of the Republic of Kazakhstan of information about implementation of the measures, stipulated by subclauses 1), 2) and 3) of this clause.</w:t>
      </w:r>
    </w:p>
    <w:bookmarkEnd w:id="5"/>
    <w:bookmarkStart w:name="z11" w:id="6"/>
    <w:p>
      <w:pPr>
        <w:spacing w:after="0"/>
        <w:ind w:left="0"/>
        <w:jc w:val="both"/>
      </w:pPr>
      <w:r>
        <w:rPr>
          <w:rFonts w:ascii="Times New Roman"/>
          <w:b w:val="false"/>
          <w:i w:val="false"/>
          <w:color w:val="000000"/>
          <w:sz w:val="28"/>
        </w:rPr>
        <w:t>
      3. Control over execution of this order shall be entrusted to the supervising Vice-Minister of National Economy of the Republic of Kazakhstan.</w:t>
      </w:r>
    </w:p>
    <w:bookmarkEnd w:id="6"/>
    <w:bookmarkStart w:name="z12"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
      Ministry of Culture and Sports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May 27, 2019 no. 44</w:t>
            </w:r>
          </w:p>
        </w:tc>
      </w:tr>
    </w:tbl>
    <w:bookmarkStart w:name="z16" w:id="9"/>
    <w:p>
      <w:pPr>
        <w:spacing w:after="0"/>
        <w:ind w:left="0"/>
        <w:jc w:val="left"/>
      </w:pPr>
      <w:r>
        <w:rPr>
          <w:rFonts w:ascii="Times New Roman"/>
          <w:b/>
          <w:i w:val="false"/>
          <w:color w:val="000000"/>
        </w:rPr>
        <w:t xml:space="preserve"> List of specially designated areas for placement of posters of cultural,</w:t>
      </w:r>
      <w:r>
        <w:br/>
      </w:r>
      <w:r>
        <w:rPr>
          <w:rFonts w:ascii="Times New Roman"/>
          <w:b/>
          <w:i w:val="false"/>
          <w:color w:val="000000"/>
        </w:rPr>
        <w:t xml:space="preserve"> sports and sporting and mass participation events</w:t>
      </w:r>
    </w:p>
    <w:bookmarkEnd w:id="9"/>
    <w:bookmarkStart w:name="z17" w:id="10"/>
    <w:p>
      <w:pPr>
        <w:spacing w:after="0"/>
        <w:ind w:left="0"/>
        <w:jc w:val="both"/>
      </w:pPr>
      <w:r>
        <w:rPr>
          <w:rFonts w:ascii="Times New Roman"/>
          <w:b w:val="false"/>
          <w:i w:val="false"/>
          <w:color w:val="000000"/>
          <w:sz w:val="28"/>
        </w:rPr>
        <w:t>
      1) constructions used to place posters of cultural, sports and sporting and mass participation events in the territory of cultural, sports buildings and structures;</w:t>
      </w:r>
    </w:p>
    <w:bookmarkEnd w:id="10"/>
    <w:bookmarkStart w:name="z18" w:id="11"/>
    <w:p>
      <w:pPr>
        <w:spacing w:after="0"/>
        <w:ind w:left="0"/>
        <w:jc w:val="both"/>
      </w:pPr>
      <w:r>
        <w:rPr>
          <w:rFonts w:ascii="Times New Roman"/>
          <w:b w:val="false"/>
          <w:i w:val="false"/>
          <w:color w:val="000000"/>
          <w:sz w:val="28"/>
        </w:rPr>
        <w:t>
      2) street furniture (equipment) in settlements in the open space outside premises;</w:t>
      </w:r>
    </w:p>
    <w:bookmarkEnd w:id="11"/>
    <w:bookmarkStart w:name="z19" w:id="12"/>
    <w:p>
      <w:pPr>
        <w:spacing w:after="0"/>
        <w:ind w:left="0"/>
        <w:jc w:val="both"/>
      </w:pPr>
      <w:r>
        <w:rPr>
          <w:rFonts w:ascii="Times New Roman"/>
          <w:b w:val="false"/>
          <w:i w:val="false"/>
          <w:color w:val="000000"/>
          <w:sz w:val="28"/>
        </w:rPr>
        <w:t>
      3) objects of outdoor (visual) advertising in settlements in the open space outside premises.</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