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6d43e" w14:textId="9a6d4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recording information on the objects of “electronic government” informatization and placement of electronic copies of technical documentation of the objects of “electronic government” informatization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Digital Development, Innovations and Aerospace Industry of the Republic of Kazakhstan dated July 25, 2019 № 174 /RD. Registered in the Ministry of Justice of the Republic of Kazakhstan on July 29, 2019 № 19104. Abolished by the Order of the Minister of Digital Development, Innovation and Aerospace Industry of the Republic of Kazakhstan dated 07/12/2024 No. 420/NK</w:t>
      </w:r>
    </w:p>
    <w:p>
      <w:pPr>
        <w:spacing w:after="0"/>
        <w:ind w:left="0"/>
        <w:jc w:val="both"/>
      </w:pPr>
      <w:r>
        <w:rPr>
          <w:rFonts w:ascii="Times New Roman"/>
          <w:b w:val="false"/>
          <w:i w:val="false"/>
          <w:color w:val="000000"/>
          <w:sz w:val="28"/>
        </w:rPr>
        <w:t xml:space="preserve">
      </w:t>
      </w:r>
      <w:r>
        <w:rPr>
          <w:rFonts w:ascii="Times New Roman"/>
          <w:b w:val="false"/>
          <w:i/>
          <w:color w:val="000000"/>
          <w:sz w:val="28"/>
        </w:rPr>
        <w:t>F</w:t>
      </w:r>
      <w:r>
        <w:rPr>
          <w:rFonts w:ascii="Times New Roman"/>
          <w:b w:val="false"/>
          <w:i/>
          <w:color w:val="000000"/>
          <w:sz w:val="28"/>
        </w:rPr>
        <w:t>ootnote. Abolished by the Order of the Minister of Digital Development, Innovation and Aerospace Industry of the Republic of Kazakhstan dated 07/12/2024 No. 420/NK (effective from 07/22/2024).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Under sub-paragraph 30) of Article 7 of the Law of the Republic of Kazakhstan “On Informatisation”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reworded by order of the Minister of Digital Development, Innovation and Aerospace Industry of the Republic of Kazakhstan No. 358/NK dated 30.09.2022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recording information on the objects of "electronic government" informatization and placement of electronic copies of technical documentation of the objects of "electronic government" informatization.</w:t>
      </w:r>
    </w:p>
    <w:p>
      <w:pPr>
        <w:spacing w:after="0"/>
        <w:ind w:left="0"/>
        <w:jc w:val="both"/>
      </w:pPr>
      <w:r>
        <w:rPr>
          <w:rFonts w:ascii="Times New Roman"/>
          <w:b w:val="false"/>
          <w:i w:val="false"/>
          <w:color w:val="000000"/>
          <w:sz w:val="28"/>
        </w:rPr>
        <w:t>
      2. To recognize as invalid the order of the acting Minister for Investment and Development of the Republic of Kazakhstan dated January 28, 2016 №128 “On approval of the Rules for registering information systems of state bodies, recording information on the objects of “electronic government” informatization and placement electronic copies of technical documentation of the objects of “electronic government” informatization”. (registered in the Register of state registration of regulatory legal acts № 13320, published March 10, 2016 in the information-legal system "Adilet").</w:t>
      </w:r>
    </w:p>
    <w:p>
      <w:pPr>
        <w:spacing w:after="0"/>
        <w:ind w:left="0"/>
        <w:jc w:val="both"/>
      </w:pPr>
      <w:r>
        <w:rPr>
          <w:rFonts w:ascii="Times New Roman"/>
          <w:b w:val="false"/>
          <w:i w:val="false"/>
          <w:color w:val="000000"/>
          <w:sz w:val="28"/>
        </w:rPr>
        <w:t>
      3. The department of digitalization of the Ministry of Digital Development, Innovations and Aerospace Industry of the Republic of Kazakhstan shall ensure:</w:t>
      </w:r>
    </w:p>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sending it in the Kazakh and Russian languages to the Republican state enterprise on the right of economic management “Institute of Legislation and Legal Information of the Republic of Kazakhstan” for official publication and inclusion to the Standard control bank of regulatory legal acts of the Republic of Kazakhstan;</w:t>
      </w:r>
    </w:p>
    <w:p>
      <w:pPr>
        <w:spacing w:after="0"/>
        <w:ind w:left="0"/>
        <w:jc w:val="both"/>
      </w:pPr>
      <w:r>
        <w:rPr>
          <w:rFonts w:ascii="Times New Roman"/>
          <w:b w:val="false"/>
          <w:i w:val="false"/>
          <w:color w:val="000000"/>
          <w:sz w:val="28"/>
        </w:rPr>
        <w:t>
      3) placement of this order on the Internet resource of the Ministry of Digital Development, Innovations and Aerospace Industry of the Republic of Kazakhstan;</w:t>
      </w:r>
    </w:p>
    <w:p>
      <w:pPr>
        <w:spacing w:after="0"/>
        <w:ind w:left="0"/>
        <w:jc w:val="both"/>
      </w:pPr>
      <w:r>
        <w:rPr>
          <w:rFonts w:ascii="Times New Roman"/>
          <w:b w:val="false"/>
          <w:i w:val="false"/>
          <w:color w:val="000000"/>
          <w:sz w:val="28"/>
        </w:rPr>
        <w:t>
      4) submission of information on implementation of measures, provided for in subparagraphs 1), 2) and 3) of this paragraph to the Legal department of the Ministry of Digital Development, Innovations and Aerospace Industry of the Republic of Kazakhstan within ten working days after state registration of this order,.</w:t>
      </w:r>
    </w:p>
    <w:p>
      <w:pPr>
        <w:spacing w:after="0"/>
        <w:ind w:left="0"/>
        <w:jc w:val="both"/>
      </w:pPr>
      <w:r>
        <w:rPr>
          <w:rFonts w:ascii="Times New Roman"/>
          <w:b w:val="false"/>
          <w:i w:val="false"/>
          <w:color w:val="000000"/>
          <w:sz w:val="28"/>
        </w:rPr>
        <w:t>
      4. Control over execution of this order shall be assigned to the supervising Vice- Minister of Digital Development, Innovations and Aerospace Industry of the Republic of Kazakhstan.</w:t>
      </w:r>
    </w:p>
    <w:p>
      <w:pPr>
        <w:spacing w:after="0"/>
        <w:ind w:left="0"/>
        <w:jc w:val="both"/>
      </w:pPr>
      <w:r>
        <w:rPr>
          <w:rFonts w:ascii="Times New Roman"/>
          <w:b w:val="false"/>
          <w:i w:val="false"/>
          <w:color w:val="000000"/>
          <w:sz w:val="28"/>
        </w:rPr>
        <w:t>
      5. This order shall be enforced upon expiry of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Digital Development,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Innovations and Aerospace Industry</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order of the Minister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Digital Development,</w:t>
            </w:r>
            <w:r>
              <w:br/>
            </w:r>
            <w:r>
              <w:rPr>
                <w:rFonts w:ascii="Times New Roman"/>
                <w:b w:val="false"/>
                <w:i w:val="false"/>
                <w:color w:val="000000"/>
                <w:sz w:val="20"/>
              </w:rPr>
              <w:t>Innovations and</w:t>
            </w:r>
            <w:r>
              <w:br/>
            </w:r>
            <w:r>
              <w:rPr>
                <w:rFonts w:ascii="Times New Roman"/>
                <w:b w:val="false"/>
                <w:i w:val="false"/>
                <w:color w:val="000000"/>
                <w:sz w:val="20"/>
              </w:rPr>
              <w:t>Aerospace Industry</w:t>
            </w:r>
            <w:r>
              <w:br/>
            </w:r>
            <w:r>
              <w:rPr>
                <w:rFonts w:ascii="Times New Roman"/>
                <w:b w:val="false"/>
                <w:i w:val="false"/>
                <w:color w:val="000000"/>
                <w:sz w:val="20"/>
              </w:rPr>
              <w:t>of the Republic of Kazakhstan</w:t>
            </w:r>
            <w:r>
              <w:br/>
            </w:r>
            <w:r>
              <w:rPr>
                <w:rFonts w:ascii="Times New Roman"/>
                <w:b w:val="false"/>
                <w:i w:val="false"/>
                <w:color w:val="000000"/>
                <w:sz w:val="20"/>
              </w:rPr>
              <w:t>dated July 25, 2019 № 174/НҚ</w:t>
            </w:r>
          </w:p>
        </w:tc>
      </w:tr>
    </w:tbl>
    <w:p>
      <w:pPr>
        <w:spacing w:after="0"/>
        <w:ind w:left="0"/>
        <w:jc w:val="left"/>
      </w:pPr>
      <w:r>
        <w:rPr>
          <w:rFonts w:ascii="Times New Roman"/>
          <w:b/>
          <w:i w:val="false"/>
          <w:color w:val="000000"/>
        </w:rPr>
        <w:t xml:space="preserve"> Rules  for Recording Data on the e-Government Informatisation  Objects and Placing Electronic Copies of Technical Documentation  of the e-Government Informatisation Objects</w:t>
      </w:r>
    </w:p>
    <w:p>
      <w:pPr>
        <w:spacing w:after="0"/>
        <w:ind w:left="0"/>
        <w:jc w:val="both"/>
      </w:pPr>
      <w:r>
        <w:rPr>
          <w:rFonts w:ascii="Times New Roman"/>
          <w:b w:val="false"/>
          <w:i w:val="false"/>
          <w:color w:val="ff0000"/>
          <w:sz w:val="28"/>
        </w:rPr>
        <w:t>
      Footnote. The Rules - as reworded by order of the Minister of Digital Development, Innovation and Aerospace Industry of the Republic of Kazakhstan No. 358/NK of 30.09.2022 (shall come into effect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Rules for Recording Data on the e-Government Informatisation Objects and Placing Electronic Copies of Technical Documentation of the e-Government Informatisation Objects (hereinafter – the Rules) have been elaborated under sub-paragraph 30) of Article 7 of the Law of the Republic of Kazakhstan “On Informatisation” (hereinafter - the Law) and establish the procedure for recording information on the e-government informatisation objects and placing electronic copies of technical documentation of the e-government informatisation objects.</w:t>
      </w:r>
    </w:p>
    <w:p>
      <w:pPr>
        <w:spacing w:after="0"/>
        <w:ind w:left="0"/>
        <w:jc w:val="both"/>
      </w:pPr>
      <w:r>
        <w:rPr>
          <w:rFonts w:ascii="Times New Roman"/>
          <w:b w:val="false"/>
          <w:i w:val="false"/>
          <w:color w:val="000000"/>
          <w:sz w:val="28"/>
        </w:rPr>
        <w:t>
      2. Data on information objects of the e-government informatisation and placement of electronic copies of technical documentation of the e-government informatisation objects shall be recorded on the architectural portal of the e-government.</w:t>
      </w:r>
    </w:p>
    <w:p>
      <w:pPr>
        <w:spacing w:after="0"/>
        <w:ind w:left="0"/>
        <w:jc w:val="both"/>
      </w:pPr>
      <w:r>
        <w:rPr>
          <w:rFonts w:ascii="Times New Roman"/>
          <w:b w:val="false"/>
          <w:i w:val="false"/>
          <w:color w:val="000000"/>
          <w:sz w:val="28"/>
        </w:rPr>
        <w:t>
      3. Public authorities, local executive bodies, public legal entities, quasi-public sector entities shall ensure the reliability of information on e-government informatisation objects and electronic copies of technical documentation of e-government informatisation objects placed on the architectural portal.</w:t>
      </w:r>
    </w:p>
    <w:p>
      <w:pPr>
        <w:spacing w:after="0"/>
        <w:ind w:left="0"/>
        <w:jc w:val="both"/>
      </w:pPr>
      <w:r>
        <w:rPr>
          <w:rFonts w:ascii="Times New Roman"/>
          <w:b w:val="false"/>
          <w:i w:val="false"/>
          <w:color w:val="000000"/>
          <w:sz w:val="28"/>
        </w:rPr>
        <w:t>
      4. The following basic terms and concepts are used herein:</w:t>
      </w:r>
    </w:p>
    <w:p>
      <w:pPr>
        <w:spacing w:after="0"/>
        <w:ind w:left="0"/>
        <w:jc w:val="both"/>
      </w:pPr>
      <w:r>
        <w:rPr>
          <w:rFonts w:ascii="Times New Roman"/>
          <w:b w:val="false"/>
          <w:i w:val="false"/>
          <w:color w:val="000000"/>
          <w:sz w:val="28"/>
        </w:rPr>
        <w:t>
      1) the owner of informatisation objects - a person to whom the owner of informatisation objects has granted the rights of possession and use of informatisation objects within the limits and under the procedure specified by the law or an agreement;</w:t>
      </w:r>
    </w:p>
    <w:p>
      <w:pPr>
        <w:spacing w:after="0"/>
        <w:ind w:left="0"/>
        <w:jc w:val="both"/>
      </w:pPr>
      <w:r>
        <w:rPr>
          <w:rFonts w:ascii="Times New Roman"/>
          <w:b w:val="false"/>
          <w:i w:val="false"/>
          <w:color w:val="000000"/>
          <w:sz w:val="28"/>
        </w:rPr>
        <w:t>
      2) life cycle of an informatisation object - a totality of stages of creation, industrial operation, development and termination of industrial operation of an informatisation object;</w:t>
      </w:r>
    </w:p>
    <w:p>
      <w:pPr>
        <w:spacing w:after="0"/>
        <w:ind w:left="0"/>
        <w:jc w:val="both"/>
      </w:pPr>
      <w:r>
        <w:rPr>
          <w:rFonts w:ascii="Times New Roman"/>
          <w:b w:val="false"/>
          <w:i w:val="false"/>
          <w:color w:val="000000"/>
          <w:sz w:val="28"/>
        </w:rPr>
        <w:t>
      3) technical documentation - a package of documents related to the informatisation object, whereby the informatisation object is created and developed, as well as its pilot and industrial operation is carried out;</w:t>
      </w:r>
    </w:p>
    <w:p>
      <w:pPr>
        <w:spacing w:after="0"/>
        <w:ind w:left="0"/>
        <w:jc w:val="both"/>
      </w:pPr>
      <w:r>
        <w:rPr>
          <w:rFonts w:ascii="Times New Roman"/>
          <w:b w:val="false"/>
          <w:i w:val="false"/>
          <w:color w:val="000000"/>
          <w:sz w:val="28"/>
        </w:rPr>
        <w:t>
      4) e-Government informatisation objects - state electronic information resources, software of public authorities, Internet resource of a public authority, e-Government information and communication infrastructure objects, including informatisation objects of other persons, designed for the formation of state electronic information resources, implementation of state functions and provision of public services;</w:t>
      </w:r>
    </w:p>
    <w:p>
      <w:pPr>
        <w:spacing w:after="0"/>
        <w:ind w:left="0"/>
        <w:jc w:val="both"/>
      </w:pPr>
      <w:r>
        <w:rPr>
          <w:rFonts w:ascii="Times New Roman"/>
          <w:b w:val="false"/>
          <w:i w:val="false"/>
          <w:color w:val="000000"/>
          <w:sz w:val="28"/>
        </w:rPr>
        <w:t>
      5) an account code of the e-government informatisation object - a unique identification number given to each informatisation object, which is registered on the "e-government" architectural portal;</w:t>
      </w:r>
    </w:p>
    <w:p>
      <w:pPr>
        <w:spacing w:after="0"/>
        <w:ind w:left="0"/>
        <w:jc w:val="both"/>
      </w:pPr>
      <w:r>
        <w:rPr>
          <w:rFonts w:ascii="Times New Roman"/>
          <w:b w:val="false"/>
          <w:i w:val="false"/>
          <w:color w:val="000000"/>
          <w:sz w:val="28"/>
        </w:rPr>
        <w:t>
      6) the e-government architectural portal (hereinafter - architectural portal) - an informatisation object designed to record, store and systematise information on e-government informatisation objects, e-government architecture for further use by public authorities for monitoring, analysis and planning in the field of informatisation.</w:t>
      </w:r>
    </w:p>
    <w:p>
      <w:pPr>
        <w:spacing w:after="0"/>
        <w:ind w:left="0"/>
        <w:jc w:val="both"/>
      </w:pPr>
      <w:r>
        <w:rPr>
          <w:rFonts w:ascii="Times New Roman"/>
          <w:b w:val="false"/>
          <w:i w:val="false"/>
          <w:color w:val="000000"/>
          <w:sz w:val="28"/>
        </w:rPr>
        <w:t>
      7) the e-Government service integrator (hereinafter - service integrator) - a legal entity designated by the Government of the Republic of Kazakhstan, charged with the functions of methodological support for the development of e-Government architecture, as well as other functions envisaged by this Law.</w:t>
      </w:r>
    </w:p>
    <w:p>
      <w:pPr>
        <w:spacing w:after="0"/>
        <w:ind w:left="0"/>
        <w:jc w:val="left"/>
      </w:pPr>
      <w:r>
        <w:rPr>
          <w:rFonts w:ascii="Times New Roman"/>
          <w:b/>
          <w:i w:val="false"/>
          <w:color w:val="000000"/>
        </w:rPr>
        <w:t xml:space="preserve"> Chapter 2.  Procedure for registering data on the e-government informatisation  objects and placing electronic copies of technical documentation  of the "e-government" informatisation objects</w:t>
      </w:r>
    </w:p>
    <w:p>
      <w:pPr>
        <w:spacing w:after="0"/>
        <w:ind w:left="0"/>
        <w:jc w:val="both"/>
      </w:pPr>
      <w:r>
        <w:rPr>
          <w:rFonts w:ascii="Times New Roman"/>
          <w:b w:val="false"/>
          <w:i w:val="false"/>
          <w:color w:val="000000"/>
          <w:sz w:val="28"/>
        </w:rPr>
        <w:t>
      5. Public authorities, local executive bodies, public legal entities, quasi-public sector entities shall record and update data on the e-government informatisation objects and electronic copies of technical documentation of "e-government" informatisation objects on the e-government architectural portal as per Appendix 1 hereto.</w:t>
      </w:r>
    </w:p>
    <w:p>
      <w:pPr>
        <w:spacing w:after="0"/>
        <w:ind w:left="0"/>
        <w:jc w:val="both"/>
      </w:pPr>
      <w:r>
        <w:rPr>
          <w:rFonts w:ascii="Times New Roman"/>
          <w:b w:val="false"/>
          <w:i w:val="false"/>
          <w:color w:val="000000"/>
          <w:sz w:val="28"/>
        </w:rPr>
        <w:t>
      6. The competent authority responsible for informatisation shall ensure that data on e-government informatisation objects are recorded and electronic copies of technical documentation of e-government informatisation objects are placed on the e-government architectural portal.</w:t>
      </w:r>
    </w:p>
    <w:p>
      <w:pPr>
        <w:spacing w:after="0"/>
        <w:ind w:left="0"/>
        <w:jc w:val="both"/>
      </w:pPr>
      <w:r>
        <w:rPr>
          <w:rFonts w:ascii="Times New Roman"/>
          <w:b w:val="false"/>
          <w:i w:val="false"/>
          <w:color w:val="000000"/>
          <w:sz w:val="28"/>
        </w:rPr>
        <w:t xml:space="preserve">
      For recording data on the e-government informatisation objects and electronic copies of technical documentation of the e-government informatisation objects on the architectural portal, public authorities, local executive bodies, public legal entities, quasi-public sector entities of the e-government shall submit to the service integrator an application for granting an architectural portal user account (hereinafter referred to as the application) via e-mail as per Appendix 2 hereto. </w:t>
      </w:r>
    </w:p>
    <w:p>
      <w:pPr>
        <w:spacing w:after="0"/>
        <w:ind w:left="0"/>
        <w:jc w:val="both"/>
      </w:pPr>
      <w:r>
        <w:rPr>
          <w:rFonts w:ascii="Times New Roman"/>
          <w:b w:val="false"/>
          <w:i w:val="false"/>
          <w:color w:val="000000"/>
          <w:sz w:val="28"/>
        </w:rPr>
        <w:t>
      Within two business days from the date of receipt of the application, the service integrator shall grant a user account on the architectural portal (hereinafter referred to as the account). The account shall grant access to the services of the architectural portal.</w:t>
      </w:r>
    </w:p>
    <w:p>
      <w:pPr>
        <w:spacing w:after="0"/>
        <w:ind w:left="0"/>
        <w:jc w:val="both"/>
      </w:pPr>
      <w:r>
        <w:rPr>
          <w:rFonts w:ascii="Times New Roman"/>
          <w:b w:val="false"/>
          <w:i w:val="false"/>
          <w:color w:val="000000"/>
          <w:sz w:val="28"/>
        </w:rPr>
        <w:t>
      7. Upon receipt of the account, public authorities, local executive bodies, public legal entities, quasi-public sector entities of the e-government shall place on the architectural portal the data on e-government informatisation objects and electronic copies of technical documentation of e-government informatisation objects as per Appendix 1 in PDF/A-1 format, fully reproducing the type and information of the original document and draft documents in DOCX text format.</w:t>
      </w:r>
    </w:p>
    <w:p>
      <w:pPr>
        <w:spacing w:after="0"/>
        <w:ind w:left="0"/>
        <w:jc w:val="both"/>
      </w:pPr>
      <w:r>
        <w:rPr>
          <w:rFonts w:ascii="Times New Roman"/>
          <w:b w:val="false"/>
          <w:i w:val="false"/>
          <w:color w:val="000000"/>
          <w:sz w:val="28"/>
        </w:rPr>
        <w:t>
      8. Within five business days, if the data on e-government informatisation objects and electronic copies of technical documentation of e-government informatisation objects are submitted in full, the service integrator shall verify the reliability and accuracy of the data and assign an accounting code to the e-government informatisation object.</w:t>
      </w:r>
    </w:p>
    <w:p>
      <w:pPr>
        <w:spacing w:after="0"/>
        <w:ind w:left="0"/>
        <w:jc w:val="both"/>
      </w:pPr>
      <w:r>
        <w:rPr>
          <w:rFonts w:ascii="Times New Roman"/>
          <w:b w:val="false"/>
          <w:i w:val="false"/>
          <w:color w:val="000000"/>
          <w:sz w:val="28"/>
        </w:rPr>
        <w:t xml:space="preserve">
      If the data entered is incomplete or incorrect, the service integrator shall notify the owner of informatisation objects of the need to supplement or amend the submitted data and copies of technical documentation. </w:t>
      </w:r>
    </w:p>
    <w:p>
      <w:pPr>
        <w:spacing w:after="0"/>
        <w:ind w:left="0"/>
        <w:jc w:val="both"/>
      </w:pPr>
      <w:r>
        <w:rPr>
          <w:rFonts w:ascii="Times New Roman"/>
          <w:b w:val="false"/>
          <w:i w:val="false"/>
          <w:color w:val="000000"/>
          <w:sz w:val="28"/>
        </w:rPr>
        <w:t xml:space="preserve">
      9. The public authority shall submit and update data on the created (developed) or acquired e-government informatisation object to the service integrator at every stage of the life cycle of the e-government informatisation object. </w:t>
      </w:r>
    </w:p>
    <w:p>
      <w:pPr>
        <w:spacing w:after="0"/>
        <w:ind w:left="0"/>
        <w:jc w:val="both"/>
      </w:pPr>
      <w:r>
        <w:rPr>
          <w:rFonts w:ascii="Times New Roman"/>
          <w:b w:val="false"/>
          <w:i w:val="false"/>
          <w:color w:val="000000"/>
          <w:sz w:val="28"/>
        </w:rPr>
        <w:t>
      The owner of informatisation objects shall ensure that the data on e-government informatisation objects are updated on the architectural portal within ten business days from the moment when the data on e-government informatisation objects are changed or their absence is detected.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Recording </w:t>
            </w:r>
            <w:r>
              <w:br/>
            </w:r>
            <w:r>
              <w:rPr>
                <w:rFonts w:ascii="Times New Roman"/>
                <w:b w:val="false"/>
                <w:i w:val="false"/>
                <w:color w:val="000000"/>
                <w:sz w:val="20"/>
              </w:rPr>
              <w:t xml:space="preserve">Data on the e-Government </w:t>
            </w:r>
            <w:r>
              <w:br/>
            </w:r>
            <w:r>
              <w:rPr>
                <w:rFonts w:ascii="Times New Roman"/>
                <w:b w:val="false"/>
                <w:i w:val="false"/>
                <w:color w:val="000000"/>
                <w:sz w:val="20"/>
              </w:rPr>
              <w:t xml:space="preserve">Informatisation Objects </w:t>
            </w:r>
            <w:r>
              <w:br/>
            </w:r>
            <w:r>
              <w:rPr>
                <w:rFonts w:ascii="Times New Roman"/>
                <w:b w:val="false"/>
                <w:i w:val="false"/>
                <w:color w:val="000000"/>
                <w:sz w:val="20"/>
              </w:rPr>
              <w:t xml:space="preserve">and Placing Electronic Copies </w:t>
            </w:r>
            <w:r>
              <w:br/>
            </w:r>
            <w:r>
              <w:rPr>
                <w:rFonts w:ascii="Times New Roman"/>
                <w:b w:val="false"/>
                <w:i w:val="false"/>
                <w:color w:val="000000"/>
                <w:sz w:val="20"/>
              </w:rPr>
              <w:t xml:space="preserve">of Technical Documentation </w:t>
            </w:r>
            <w:r>
              <w:br/>
            </w:r>
            <w:r>
              <w:rPr>
                <w:rFonts w:ascii="Times New Roman"/>
                <w:b w:val="false"/>
                <w:i w:val="false"/>
                <w:color w:val="000000"/>
                <w:sz w:val="20"/>
              </w:rPr>
              <w:t xml:space="preserve">of the e-Government </w:t>
            </w:r>
            <w:r>
              <w:br/>
            </w:r>
            <w:r>
              <w:rPr>
                <w:rFonts w:ascii="Times New Roman"/>
                <w:b w:val="false"/>
                <w:i w:val="false"/>
                <w:color w:val="000000"/>
                <w:sz w:val="20"/>
              </w:rPr>
              <w:t>Informatisation Objects</w:t>
            </w:r>
          </w:p>
        </w:tc>
      </w:tr>
    </w:tbl>
    <w:p>
      <w:pPr>
        <w:spacing w:after="0"/>
        <w:ind w:left="0"/>
        <w:jc w:val="left"/>
      </w:pPr>
      <w:r>
        <w:rPr>
          <w:rFonts w:ascii="Times New Roman"/>
          <w:b/>
          <w:i w:val="false"/>
          <w:color w:val="000000"/>
        </w:rPr>
        <w:t xml:space="preserve"> Data on e-government informatisation objects to be recorded on the architectural portal:</w:t>
      </w:r>
    </w:p>
    <w:p>
      <w:pPr>
        <w:spacing w:after="0"/>
        <w:ind w:left="0"/>
        <w:jc w:val="both"/>
      </w:pPr>
      <w:r>
        <w:rPr>
          <w:rFonts w:ascii="Times New Roman"/>
          <w:b w:val="false"/>
          <w:i w:val="false"/>
          <w:color w:val="000000"/>
          <w:sz w:val="28"/>
        </w:rPr>
        <w:t>
      1) Technical documentation on information security as specified in Decree of the Government of the Republic of Kazakhstan No. 832 of December 20, 2016 “On Approval of the Unified Requirements in the Sphere of Information and Communication Technologies and Ensuring Information Security”;</w:t>
      </w:r>
    </w:p>
    <w:p>
      <w:pPr>
        <w:spacing w:after="0"/>
        <w:ind w:left="0"/>
        <w:jc w:val="both"/>
      </w:pPr>
      <w:r>
        <w:rPr>
          <w:rFonts w:ascii="Times New Roman"/>
          <w:b w:val="false"/>
          <w:i w:val="false"/>
          <w:color w:val="000000"/>
          <w:sz w:val="28"/>
        </w:rPr>
        <w:t>
      2) Data on testing for compliance with information security requirements of informatisation objects (act of testing for compliance with information security requirements), approved by order of the Minister of Digital Development, Defence and Aerospace Industry of the Republic of Kazakhstan No. 111/NK of June 3, 2019 “On Approval of the Methodology and Regulations for Testing of "e-Government" Informatisation Objects and Information Systems Attributed to Critical Information and Communication Infrastructure Objects for Compatibility with Information Security Requirements” (recorded in the Register of State Registration of Regulatory Legal Acts of the Republic of Kazakhstan under No. 18795);</w:t>
      </w:r>
    </w:p>
    <w:p>
      <w:pPr>
        <w:spacing w:after="0"/>
        <w:ind w:left="0"/>
        <w:jc w:val="both"/>
      </w:pPr>
      <w:r>
        <w:rPr>
          <w:rFonts w:ascii="Times New Roman"/>
          <w:b w:val="false"/>
          <w:i w:val="false"/>
          <w:color w:val="000000"/>
          <w:sz w:val="28"/>
        </w:rPr>
        <w:t>
      3) A document evidencing the fact of putting the "e-government" informatisation objects on the accounting records;</w:t>
      </w:r>
    </w:p>
    <w:p>
      <w:pPr>
        <w:spacing w:after="0"/>
        <w:ind w:left="0"/>
        <w:jc w:val="both"/>
      </w:pPr>
      <w:r>
        <w:rPr>
          <w:rFonts w:ascii="Times New Roman"/>
          <w:b w:val="false"/>
          <w:i w:val="false"/>
          <w:color w:val="000000"/>
          <w:sz w:val="28"/>
        </w:rPr>
        <w:t>
      4) Document confirming the cessation of industrial operation of the informatisation object;</w:t>
      </w:r>
    </w:p>
    <w:p>
      <w:pPr>
        <w:spacing w:after="0"/>
        <w:ind w:left="0"/>
        <w:jc w:val="both"/>
      </w:pPr>
      <w:r>
        <w:rPr>
          <w:rFonts w:ascii="Times New Roman"/>
          <w:b w:val="false"/>
          <w:i w:val="false"/>
          <w:color w:val="000000"/>
          <w:sz w:val="28"/>
        </w:rPr>
        <w:t>
      5) Details on the conclusion of agreements on public procurement of goods, works and services in the sphere of informatisation;</w:t>
      </w:r>
    </w:p>
    <w:p>
      <w:pPr>
        <w:spacing w:after="0"/>
        <w:ind w:left="0"/>
        <w:jc w:val="both"/>
      </w:pPr>
      <w:r>
        <w:rPr>
          <w:rFonts w:ascii="Times New Roman"/>
          <w:b w:val="false"/>
          <w:i w:val="false"/>
          <w:color w:val="000000"/>
          <w:sz w:val="28"/>
        </w:rPr>
        <w:t>
      6) Operational documents comprising:</w:t>
      </w:r>
    </w:p>
    <w:p>
      <w:pPr>
        <w:spacing w:after="0"/>
        <w:ind w:left="0"/>
        <w:jc w:val="both"/>
      </w:pPr>
      <w:r>
        <w:rPr>
          <w:rFonts w:ascii="Times New Roman"/>
          <w:b w:val="false"/>
          <w:i w:val="false"/>
          <w:color w:val="000000"/>
          <w:sz w:val="28"/>
        </w:rPr>
        <w:t>
      user manual;</w:t>
      </w:r>
    </w:p>
    <w:p>
      <w:pPr>
        <w:spacing w:after="0"/>
        <w:ind w:left="0"/>
        <w:jc w:val="both"/>
      </w:pPr>
      <w:r>
        <w:rPr>
          <w:rFonts w:ascii="Times New Roman"/>
          <w:b w:val="false"/>
          <w:i w:val="false"/>
          <w:color w:val="000000"/>
          <w:sz w:val="28"/>
        </w:rPr>
        <w:t>
      administrator's manual;</w:t>
      </w:r>
    </w:p>
    <w:p>
      <w:pPr>
        <w:spacing w:after="0"/>
        <w:ind w:left="0"/>
        <w:jc w:val="both"/>
      </w:pPr>
      <w:r>
        <w:rPr>
          <w:rFonts w:ascii="Times New Roman"/>
          <w:b w:val="false"/>
          <w:i w:val="false"/>
          <w:color w:val="000000"/>
          <w:sz w:val="28"/>
        </w:rPr>
        <w:t>
      7) Engineering design consisting of the following:</w:t>
      </w:r>
    </w:p>
    <w:p>
      <w:pPr>
        <w:spacing w:after="0"/>
        <w:ind w:left="0"/>
        <w:jc w:val="both"/>
      </w:pPr>
      <w:r>
        <w:rPr>
          <w:rFonts w:ascii="Times New Roman"/>
          <w:b w:val="false"/>
          <w:i w:val="false"/>
          <w:color w:val="000000"/>
          <w:sz w:val="28"/>
        </w:rPr>
        <w:t>
      specification (GOST 19.202-78 “Specification. Requirements for the Content and Design”)</w:t>
      </w:r>
    </w:p>
    <w:p>
      <w:pPr>
        <w:spacing w:after="0"/>
        <w:ind w:left="0"/>
        <w:jc w:val="both"/>
      </w:pPr>
      <w:r>
        <w:rPr>
          <w:rFonts w:ascii="Times New Roman"/>
          <w:b w:val="false"/>
          <w:i w:val="false"/>
          <w:color w:val="000000"/>
          <w:sz w:val="28"/>
        </w:rPr>
        <w:t>
      Programme description (GOST 19.402-78 “Programme Description. Requirements for the Content and Design”);</w:t>
      </w:r>
    </w:p>
    <w:p>
      <w:pPr>
        <w:spacing w:after="0"/>
        <w:ind w:left="0"/>
        <w:jc w:val="both"/>
      </w:pPr>
      <w:r>
        <w:rPr>
          <w:rFonts w:ascii="Times New Roman"/>
          <w:b w:val="false"/>
          <w:i w:val="false"/>
          <w:color w:val="000000"/>
          <w:sz w:val="28"/>
        </w:rPr>
        <w:t>
      an explanatory note (GOST 19.404-79 “An Explanatory Note. Requirements for the Content and Design”).</w:t>
      </w:r>
    </w:p>
    <w:p>
      <w:pPr>
        <w:spacing w:after="0"/>
        <w:ind w:left="0"/>
        <w:jc w:val="both"/>
      </w:pPr>
      <w:r>
        <w:rPr>
          <w:rFonts w:ascii="Times New Roman"/>
          <w:b w:val="false"/>
          <w:i w:val="false"/>
          <w:color w:val="000000"/>
          <w:sz w:val="28"/>
        </w:rPr>
        <w:t>
      8) Test programme and methodology, test protocols (GOST 34.603-92 “Information Technology. Types of Testing of Automated Systems”);</w:t>
      </w:r>
    </w:p>
    <w:p>
      <w:pPr>
        <w:spacing w:after="0"/>
        <w:ind w:left="0"/>
        <w:jc w:val="both"/>
      </w:pPr>
      <w:r>
        <w:rPr>
          <w:rFonts w:ascii="Times New Roman"/>
          <w:b w:val="false"/>
          <w:i w:val="false"/>
          <w:color w:val="000000"/>
          <w:sz w:val="28"/>
        </w:rPr>
        <w:t xml:space="preserve">
      9) Act of commissioning into pilot, industrial operation; </w:t>
      </w:r>
    </w:p>
    <w:p>
      <w:pPr>
        <w:spacing w:after="0"/>
        <w:ind w:left="0"/>
        <w:jc w:val="both"/>
      </w:pPr>
      <w:r>
        <w:rPr>
          <w:rFonts w:ascii="Times New Roman"/>
          <w:b w:val="false"/>
          <w:i w:val="false"/>
          <w:color w:val="000000"/>
          <w:sz w:val="28"/>
        </w:rPr>
        <w:t>
      10) Details of approvals and amendments to technical and project documentation;</w:t>
      </w:r>
    </w:p>
    <w:p>
      <w:pPr>
        <w:spacing w:after="0"/>
        <w:ind w:left="0"/>
        <w:jc w:val="both"/>
      </w:pPr>
      <w:r>
        <w:rPr>
          <w:rFonts w:ascii="Times New Roman"/>
          <w:b w:val="false"/>
          <w:i w:val="false"/>
          <w:color w:val="000000"/>
          <w:sz w:val="28"/>
        </w:rPr>
        <w:t>
      11) Technical requirements (ST RK 34.015-2002 “Information Technology. Complex of Standards for Automated Systems. Technical Specification for the Creation of an Automated System”);</w:t>
      </w:r>
    </w:p>
    <w:p>
      <w:pPr>
        <w:spacing w:after="0"/>
        <w:ind w:left="0"/>
        <w:jc w:val="both"/>
      </w:pPr>
      <w:r>
        <w:rPr>
          <w:rFonts w:ascii="Times New Roman"/>
          <w:b w:val="false"/>
          <w:i w:val="false"/>
          <w:color w:val="000000"/>
          <w:sz w:val="28"/>
        </w:rPr>
        <w:t>
      12) Contracts for acquisition, creation, development, maintenance of the e-government informatisation object;</w:t>
      </w:r>
    </w:p>
    <w:p>
      <w:pPr>
        <w:spacing w:after="0"/>
        <w:ind w:left="0"/>
        <w:jc w:val="both"/>
      </w:pPr>
      <w:r>
        <w:rPr>
          <w:rFonts w:ascii="Times New Roman"/>
          <w:b w:val="false"/>
          <w:i w:val="false"/>
          <w:color w:val="000000"/>
          <w:sz w:val="28"/>
        </w:rPr>
        <w:t>
      13) Inventory list and characteristics of the e-government informatisation object;</w:t>
      </w:r>
    </w:p>
    <w:p>
      <w:pPr>
        <w:spacing w:after="0"/>
        <w:ind w:left="0"/>
        <w:jc w:val="both"/>
      </w:pPr>
      <w:r>
        <w:rPr>
          <w:rFonts w:ascii="Times New Roman"/>
          <w:b w:val="false"/>
          <w:i w:val="false"/>
          <w:color w:val="000000"/>
          <w:sz w:val="28"/>
        </w:rPr>
        <w:t>
      14) General data on the e-government informatisation object being created or put into pilot operation.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Recording </w:t>
            </w:r>
            <w:r>
              <w:br/>
            </w:r>
            <w:r>
              <w:rPr>
                <w:rFonts w:ascii="Times New Roman"/>
                <w:b w:val="false"/>
                <w:i w:val="false"/>
                <w:color w:val="000000"/>
                <w:sz w:val="20"/>
              </w:rPr>
              <w:t xml:space="preserve">Data on the e-Government </w:t>
            </w:r>
            <w:r>
              <w:br/>
            </w:r>
            <w:r>
              <w:rPr>
                <w:rFonts w:ascii="Times New Roman"/>
                <w:b w:val="false"/>
                <w:i w:val="false"/>
                <w:color w:val="000000"/>
                <w:sz w:val="20"/>
              </w:rPr>
              <w:t xml:space="preserve">Informatisation Objects </w:t>
            </w:r>
            <w:r>
              <w:br/>
            </w:r>
            <w:r>
              <w:rPr>
                <w:rFonts w:ascii="Times New Roman"/>
                <w:b w:val="false"/>
                <w:i w:val="false"/>
                <w:color w:val="000000"/>
                <w:sz w:val="20"/>
              </w:rPr>
              <w:t xml:space="preserve">and Placing Electronic Copies </w:t>
            </w:r>
            <w:r>
              <w:br/>
            </w:r>
            <w:r>
              <w:rPr>
                <w:rFonts w:ascii="Times New Roman"/>
                <w:b w:val="false"/>
                <w:i w:val="false"/>
                <w:color w:val="000000"/>
                <w:sz w:val="20"/>
              </w:rPr>
              <w:t xml:space="preserve">of Technical Documentation </w:t>
            </w:r>
            <w:r>
              <w:br/>
            </w:r>
            <w:r>
              <w:rPr>
                <w:rFonts w:ascii="Times New Roman"/>
                <w:b w:val="false"/>
                <w:i w:val="false"/>
                <w:color w:val="000000"/>
                <w:sz w:val="20"/>
              </w:rPr>
              <w:t xml:space="preserve">of the e-Government </w:t>
            </w:r>
            <w:r>
              <w:br/>
            </w:r>
            <w:r>
              <w:rPr>
                <w:rFonts w:ascii="Times New Roman"/>
                <w:b w:val="false"/>
                <w:i w:val="false"/>
                <w:color w:val="000000"/>
                <w:sz w:val="20"/>
              </w:rPr>
              <w:t>Informatisation Objects</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organisation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Structural unit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of the person in charge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telephone number;</w:t>
            </w:r>
          </w:p>
          <w:p>
            <w:pPr>
              <w:spacing w:after="20"/>
              <w:ind w:left="20"/>
              <w:jc w:val="both"/>
            </w:pPr>
            <w:r>
              <w:rPr>
                <w:rFonts w:ascii="Times New Roman"/>
                <w:b w:val="false"/>
                <w:i w:val="false"/>
                <w:color w:val="000000"/>
                <w:sz w:val="20"/>
              </w:rPr>
              <w:t>
User's e-mail address (login)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Access </w:t>
            </w:r>
          </w:p>
          <w:p>
            <w:pPr>
              <w:spacing w:after="20"/>
              <w:ind w:left="20"/>
              <w:jc w:val="both"/>
            </w:pPr>
            <w:r>
              <w:rPr>
                <w:rFonts w:ascii="Times New Roman"/>
                <w:b w:val="false"/>
                <w:i w:val="false"/>
                <w:color w:val="000000"/>
                <w:sz w:val="20"/>
              </w:rPr>
              <w:t>
(specify for what purpose)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