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869d" w14:textId="6c38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the disclosure of not publicly available information relating to the issuer’s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124 of the Board of the National Bank of the Republic of Kazakhstan as of July 26, 2019. Registered with the Ministry of Justice of the Republic of Kazakhstan on July 31, 2019, No. 19149.</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1) of paragraph 5 of Article 56-1 of the Law of the Republic of Kazakhstan “On Securities Market” as of July 2, 2003, and also with a view to improving regulatory legal acts of the Republic of Kazakhstan, the Board of the National Bank of the Republic of Kazakhstan hereby RESOLVES:</w:t>
      </w:r>
    </w:p>
    <w:bookmarkEnd w:id="1"/>
    <w:bookmarkStart w:name="z3" w:id="2"/>
    <w:p>
      <w:pPr>
        <w:spacing w:after="0"/>
        <w:ind w:left="0"/>
        <w:jc w:val="both"/>
      </w:pPr>
      <w:r>
        <w:rPr>
          <w:rFonts w:ascii="Times New Roman"/>
          <w:b w:val="false"/>
          <w:i w:val="false"/>
          <w:color w:val="000000"/>
          <w:sz w:val="28"/>
        </w:rPr>
        <w:t xml:space="preserve">
      1. To approve the appended Rules and conditions for the disclosure of not publicly available information relating to the issuer’s activities. </w:t>
      </w:r>
    </w:p>
    <w:bookmarkEnd w:id="2"/>
    <w:bookmarkStart w:name="z4" w:id="3"/>
    <w:p>
      <w:pPr>
        <w:spacing w:after="0"/>
        <w:ind w:left="0"/>
        <w:jc w:val="both"/>
      </w:pPr>
      <w:r>
        <w:rPr>
          <w:rFonts w:ascii="Times New Roman"/>
          <w:b w:val="false"/>
          <w:i w:val="false"/>
          <w:color w:val="000000"/>
          <w:sz w:val="28"/>
        </w:rPr>
        <w:t>
      2. To invalidate:</w:t>
      </w:r>
    </w:p>
    <w:bookmarkEnd w:id="3"/>
    <w:bookmarkStart w:name="z5" w:id="4"/>
    <w:p>
      <w:pPr>
        <w:spacing w:after="0"/>
        <w:ind w:left="0"/>
        <w:jc w:val="both"/>
      </w:pPr>
      <w:r>
        <w:rPr>
          <w:rFonts w:ascii="Times New Roman"/>
          <w:b w:val="false"/>
          <w:i w:val="false"/>
          <w:color w:val="000000"/>
          <w:sz w:val="28"/>
        </w:rPr>
        <w:t xml:space="preserve">
      1) Resolution No. 69 of the Board of the National Bank of the Republic of Kazakhstan “On approval of the Rules for the disclosure of insider information on the securities market” as of February 24, 2012 (registered in the State Registration Register of Regulatory Legal Acts under No. 7572, published in the “Kazakhstanskaya Pravda” newspaper, No. 150-151 (26969-26970), on May 24, 2012); </w:t>
      </w:r>
    </w:p>
    <w:bookmarkEnd w:id="4"/>
    <w:bookmarkStart w:name="z6" w:id="5"/>
    <w:p>
      <w:pPr>
        <w:spacing w:after="0"/>
        <w:ind w:left="0"/>
        <w:jc w:val="both"/>
      </w:pPr>
      <w:r>
        <w:rPr>
          <w:rFonts w:ascii="Times New Roman"/>
          <w:b w:val="false"/>
          <w:i w:val="false"/>
          <w:color w:val="000000"/>
          <w:sz w:val="28"/>
        </w:rPr>
        <w:t xml:space="preserve">
      2) paragraph 16 of the List of regulatory legal acts of the Republic of Kazakhstan on the securities market, as amended, approved by Resolution No. 250 of the Board of the National Bank of the Republic of Kazakhstan “On amendments to some regulatory legal acts of the Republic of Kazakhstan on the securities market” as of December 19, 2015 (registered in the State Registration Register of Regulatory Legal Acts under No. 13001, published in the “Adilet” legal information system on February 29, 2016). </w:t>
      </w:r>
    </w:p>
    <w:bookmarkEnd w:id="5"/>
    <w:bookmarkStart w:name="z7" w:id="6"/>
    <w:p>
      <w:pPr>
        <w:spacing w:after="0"/>
        <w:ind w:left="0"/>
        <w:jc w:val="both"/>
      </w:pPr>
      <w:r>
        <w:rPr>
          <w:rFonts w:ascii="Times New Roman"/>
          <w:b w:val="false"/>
          <w:i w:val="false"/>
          <w:color w:val="000000"/>
          <w:sz w:val="28"/>
        </w:rPr>
        <w:t>
      3. In accordance with the procedure established by the legislation of the Republic of Kazakhstan, the Non-Banking Organizations Development Department shall:</w:t>
      </w:r>
    </w:p>
    <w:bookmarkEnd w:id="6"/>
    <w:bookmarkStart w:name="z8" w:id="7"/>
    <w:p>
      <w:pPr>
        <w:spacing w:after="0"/>
        <w:ind w:left="0"/>
        <w:jc w:val="both"/>
      </w:pPr>
      <w:r>
        <w:rPr>
          <w:rFonts w:ascii="Times New Roman"/>
          <w:b w:val="false"/>
          <w:i w:val="false"/>
          <w:color w:val="000000"/>
          <w:sz w:val="28"/>
        </w:rPr>
        <w:t>
      1) together with the Legal Department, ensure state registration of this order with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of the state registration of this resolution, send it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w:t>
      </w:r>
    </w:p>
    <w:bookmarkEnd w:id="8"/>
    <w:bookmarkStart w:name="z10" w:id="9"/>
    <w:p>
      <w:pPr>
        <w:spacing w:after="0"/>
        <w:ind w:left="0"/>
        <w:jc w:val="both"/>
      </w:pPr>
      <w:r>
        <w:rPr>
          <w:rFonts w:ascii="Times New Roman"/>
          <w:b w:val="false"/>
          <w:i w:val="false"/>
          <w:color w:val="000000"/>
          <w:sz w:val="28"/>
        </w:rPr>
        <w:t>
      3) place this resolution on the official website of the National Bank of the Republic of Kazakhstan after its official publication;</w:t>
      </w:r>
    </w:p>
    <w:bookmarkEnd w:id="9"/>
    <w:bookmarkStart w:name="z11" w:id="10"/>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4 of this resolution, to the Legal Department.</w:t>
      </w:r>
    </w:p>
    <w:bookmarkEnd w:id="10"/>
    <w:bookmarkStart w:name="z12" w:id="11"/>
    <w:p>
      <w:pPr>
        <w:spacing w:after="0"/>
        <w:ind w:left="0"/>
        <w:jc w:val="both"/>
      </w:pPr>
      <w:r>
        <w:rPr>
          <w:rFonts w:ascii="Times New Roman"/>
          <w:b w:val="false"/>
          <w:i w:val="false"/>
          <w:color w:val="000000"/>
          <w:sz w:val="28"/>
        </w:rPr>
        <w:t>
      4. Within ten calendar days of the state registration of this resolution, the External Communications Department - the Press Service of the National Bank shall send its copy to print periodicals for official publication.</w:t>
      </w:r>
    </w:p>
    <w:bookmarkEnd w:id="11"/>
    <w:bookmarkStart w:name="z13" w:id="12"/>
    <w:p>
      <w:pPr>
        <w:spacing w:after="0"/>
        <w:ind w:left="0"/>
        <w:jc w:val="both"/>
      </w:pPr>
      <w:r>
        <w:rPr>
          <w:rFonts w:ascii="Times New Roman"/>
          <w:b w:val="false"/>
          <w:i w:val="false"/>
          <w:color w:val="000000"/>
          <w:sz w:val="28"/>
        </w:rPr>
        <w:t>
      5. The control over the execution of this resolution shall be assigned to the Deputy Chairman of the National Bank of the Republic of Kazakhstan, E.A. Birtanov.</w:t>
      </w:r>
    </w:p>
    <w:bookmarkEnd w:id="12"/>
    <w:bookmarkStart w:name="z14" w:id="13"/>
    <w:p>
      <w:pPr>
        <w:spacing w:after="0"/>
        <w:ind w:left="0"/>
        <w:jc w:val="both"/>
      </w:pPr>
      <w:r>
        <w:rPr>
          <w:rFonts w:ascii="Times New Roman"/>
          <w:b w:val="false"/>
          <w:i w:val="false"/>
          <w:color w:val="000000"/>
          <w:sz w:val="28"/>
        </w:rPr>
        <w:t xml:space="preserve">
      6. This resolution shall take effect ten calendar days after its first official publication. </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E.Dossaev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124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July 26, 2019</w:t>
            </w:r>
          </w:p>
        </w:tc>
      </w:tr>
    </w:tbl>
    <w:bookmarkStart w:name="z16" w:id="14"/>
    <w:p>
      <w:pPr>
        <w:spacing w:after="0"/>
        <w:ind w:left="0"/>
        <w:jc w:val="left"/>
      </w:pPr>
      <w:r>
        <w:rPr>
          <w:rFonts w:ascii="Times New Roman"/>
          <w:b/>
          <w:i w:val="false"/>
          <w:color w:val="000000"/>
        </w:rPr>
        <w:t xml:space="preserve"> Rules and conditions for the disclosure of not publicly available</w:t>
      </w:r>
      <w:r>
        <w:br/>
      </w:r>
      <w:r>
        <w:rPr>
          <w:rFonts w:ascii="Times New Roman"/>
          <w:b/>
          <w:i w:val="false"/>
          <w:color w:val="000000"/>
        </w:rPr>
        <w:t xml:space="preserve">information relating to the issuer’s activities </w:t>
      </w:r>
    </w:p>
    <w:bookmarkEnd w:id="14"/>
    <w:bookmarkStart w:name="z17" w:id="15"/>
    <w:p>
      <w:pPr>
        <w:spacing w:after="0"/>
        <w:ind w:left="0"/>
        <w:jc w:val="both"/>
      </w:pPr>
      <w:r>
        <w:rPr>
          <w:rFonts w:ascii="Times New Roman"/>
          <w:b w:val="false"/>
          <w:i w:val="false"/>
          <w:color w:val="000000"/>
          <w:sz w:val="28"/>
        </w:rPr>
        <w:t>
      1. These Rules and conditions for the disclosure of not publicly available information relating to the issuer’s activities (hereinafter referred to as the Rules) are developed in accordance with Article 56-1 of the Law of the Republic of Kazakhstan “On Securities Market” as of July 2, 2003 (hereinafter referred to as the Law) and establish the procedure and conditions for the disclosure of not publicly available information relating to the issuer’s activity if this information, due to consequences for the issuer’s property and financial position, can affect the value of securities (derivative financial instruments) issued (provided) by this issuer.</w:t>
      </w:r>
    </w:p>
    <w:bookmarkEnd w:id="15"/>
    <w:bookmarkStart w:name="z18" w:id="16"/>
    <w:p>
      <w:pPr>
        <w:spacing w:after="0"/>
        <w:ind w:left="0"/>
        <w:jc w:val="both"/>
      </w:pPr>
      <w:r>
        <w:rPr>
          <w:rFonts w:ascii="Times New Roman"/>
          <w:b w:val="false"/>
          <w:i w:val="false"/>
          <w:color w:val="000000"/>
          <w:sz w:val="28"/>
        </w:rPr>
        <w:t>
      2. The issuer’s internal control rules ensuring its control over the disposal and use of insider information, which are developed and approved in accordance with the requirements of paragraph 5 of Article 56-1 of the Law, are posted by the issuer in the national and Russian languages ​​on the website of the financial statements depository determined in accordance with the legislation of the Republic of Kazakhstan on accounting and financial reporting (hereinafter referred to as the financial statements depositary), and on the website of the stock exchange operating in the Republic of Kazakhstan (if the issuer’s securities (derivative financial instruments) are entered and placed in the list of this stock exchange), and are also provided by the issuer at the request of interested parties without charging a fee, except for a fee for providing copies of the internal control rules in an amount not exceeding the cost of their making.</w:t>
      </w:r>
    </w:p>
    <w:bookmarkEnd w:id="16"/>
    <w:bookmarkStart w:name="z19" w:id="17"/>
    <w:p>
      <w:pPr>
        <w:spacing w:after="0"/>
        <w:ind w:left="0"/>
        <w:jc w:val="both"/>
      </w:pPr>
      <w:r>
        <w:rPr>
          <w:rFonts w:ascii="Times New Roman"/>
          <w:b w:val="false"/>
          <w:i w:val="false"/>
          <w:color w:val="000000"/>
          <w:sz w:val="28"/>
        </w:rPr>
        <w:t>
      3. Information relating to the issuer’s activity that is not publicly available if this information, due to consequences for the issuer’s property and financial position, can affect the value of securities (derivative financial instruments) issued (provided) by this issuer shall be classified as insider information until its official disclosure (publication).</w:t>
      </w:r>
    </w:p>
    <w:bookmarkEnd w:id="17"/>
    <w:bookmarkStart w:name="z20" w:id="18"/>
    <w:p>
      <w:pPr>
        <w:spacing w:after="0"/>
        <w:ind w:left="0"/>
        <w:jc w:val="both"/>
      </w:pPr>
      <w:r>
        <w:rPr>
          <w:rFonts w:ascii="Times New Roman"/>
          <w:b w:val="false"/>
          <w:i w:val="false"/>
          <w:color w:val="000000"/>
          <w:sz w:val="28"/>
        </w:rPr>
        <w:t>
      The list of information classified as insider information is determined by the issuer’s internal control rules.</w:t>
      </w:r>
    </w:p>
    <w:bookmarkEnd w:id="18"/>
    <w:bookmarkStart w:name="z21" w:id="19"/>
    <w:p>
      <w:pPr>
        <w:spacing w:after="0"/>
        <w:ind w:left="0"/>
        <w:jc w:val="both"/>
      </w:pPr>
      <w:r>
        <w:rPr>
          <w:rFonts w:ascii="Times New Roman"/>
          <w:b w:val="false"/>
          <w:i w:val="false"/>
          <w:color w:val="000000"/>
          <w:sz w:val="28"/>
        </w:rPr>
        <w:t>
      Publicly available information on the issuer’s activities shall be understood to mean information not requiring and not having restrictions for access thereto or is subject to disclosure in accordance with legislative acts of the Republic of Kazakhstan.</w:t>
      </w:r>
    </w:p>
    <w:bookmarkEnd w:id="19"/>
    <w:bookmarkStart w:name="z22" w:id="20"/>
    <w:p>
      <w:pPr>
        <w:spacing w:after="0"/>
        <w:ind w:left="0"/>
        <w:jc w:val="both"/>
      </w:pPr>
      <w:r>
        <w:rPr>
          <w:rFonts w:ascii="Times New Roman"/>
          <w:b w:val="false"/>
          <w:i w:val="false"/>
          <w:color w:val="000000"/>
          <w:sz w:val="28"/>
        </w:rPr>
        <w:t>
      4. The procedure for maintaining the list of persons with access to the issuer’s insider information and keeping it up to date is established by the issuer’s internal control rules.</w:t>
      </w:r>
    </w:p>
    <w:bookmarkEnd w:id="20"/>
    <w:bookmarkStart w:name="z23" w:id="21"/>
    <w:p>
      <w:pPr>
        <w:spacing w:after="0"/>
        <w:ind w:left="0"/>
        <w:jc w:val="both"/>
      </w:pPr>
      <w:r>
        <w:rPr>
          <w:rFonts w:ascii="Times New Roman"/>
          <w:b w:val="false"/>
          <w:i w:val="false"/>
          <w:color w:val="000000"/>
          <w:sz w:val="28"/>
        </w:rPr>
        <w:t>
      5. The list of persons with access to the issuer’s insider information is submitted by the issuer to the state body for state regulation, control and supervision of the financial market and financial organizations at its written request, within the time frames specified in the request, disclosing information on the persons with access to the issuer’s insider information, including information on:</w:t>
      </w:r>
    </w:p>
    <w:bookmarkEnd w:id="21"/>
    <w:bookmarkStart w:name="z24" w:id="22"/>
    <w:p>
      <w:pPr>
        <w:spacing w:after="0"/>
        <w:ind w:left="0"/>
        <w:jc w:val="both"/>
      </w:pPr>
      <w:r>
        <w:rPr>
          <w:rFonts w:ascii="Times New Roman"/>
          <w:b w:val="false"/>
          <w:i w:val="false"/>
          <w:color w:val="000000"/>
          <w:sz w:val="28"/>
        </w:rPr>
        <w:t xml:space="preserve">
      1) the surname, name, patronymic (if any) - of an individual, his/her date of birth; </w:t>
      </w:r>
    </w:p>
    <w:bookmarkEnd w:id="22"/>
    <w:bookmarkStart w:name="z25" w:id="23"/>
    <w:p>
      <w:pPr>
        <w:spacing w:after="0"/>
        <w:ind w:left="0"/>
        <w:jc w:val="both"/>
      </w:pPr>
      <w:r>
        <w:rPr>
          <w:rFonts w:ascii="Times New Roman"/>
          <w:b w:val="false"/>
          <w:i w:val="false"/>
          <w:color w:val="000000"/>
          <w:sz w:val="28"/>
        </w:rPr>
        <w:t>
      2) the name of a legal entity, its location, details of a document confirming the state registration (re-registration) of the legal entity;</w:t>
      </w:r>
    </w:p>
    <w:bookmarkEnd w:id="23"/>
    <w:bookmarkStart w:name="z26" w:id="24"/>
    <w:p>
      <w:pPr>
        <w:spacing w:after="0"/>
        <w:ind w:left="0"/>
        <w:jc w:val="both"/>
      </w:pPr>
      <w:r>
        <w:rPr>
          <w:rFonts w:ascii="Times New Roman"/>
          <w:b w:val="false"/>
          <w:i w:val="false"/>
          <w:color w:val="000000"/>
          <w:sz w:val="28"/>
        </w:rPr>
        <w:t>
      3) the ground for entering in the list;</w:t>
      </w:r>
    </w:p>
    <w:bookmarkEnd w:id="24"/>
    <w:bookmarkStart w:name="z27" w:id="25"/>
    <w:p>
      <w:pPr>
        <w:spacing w:after="0"/>
        <w:ind w:left="0"/>
        <w:jc w:val="both"/>
      </w:pPr>
      <w:r>
        <w:rPr>
          <w:rFonts w:ascii="Times New Roman"/>
          <w:b w:val="false"/>
          <w:i w:val="false"/>
          <w:color w:val="000000"/>
          <w:sz w:val="28"/>
        </w:rPr>
        <w:t>
      4) date of occurrence of the ground for entering in the list;</w:t>
      </w:r>
    </w:p>
    <w:bookmarkEnd w:id="25"/>
    <w:bookmarkStart w:name="z28" w:id="26"/>
    <w:p>
      <w:pPr>
        <w:spacing w:after="0"/>
        <w:ind w:left="0"/>
        <w:jc w:val="both"/>
      </w:pPr>
      <w:r>
        <w:rPr>
          <w:rFonts w:ascii="Times New Roman"/>
          <w:b w:val="false"/>
          <w:i w:val="false"/>
          <w:color w:val="000000"/>
          <w:sz w:val="28"/>
        </w:rPr>
        <w:t xml:space="preserve">
      5) the date of removal from the list. </w:t>
      </w:r>
    </w:p>
    <w:bookmarkEnd w:id="26"/>
    <w:bookmarkStart w:name="z29" w:id="27"/>
    <w:p>
      <w:pPr>
        <w:spacing w:after="0"/>
        <w:ind w:left="0"/>
        <w:jc w:val="both"/>
      </w:pPr>
      <w:r>
        <w:rPr>
          <w:rFonts w:ascii="Times New Roman"/>
          <w:b w:val="false"/>
          <w:i w:val="false"/>
          <w:color w:val="000000"/>
          <w:sz w:val="28"/>
        </w:rPr>
        <w:t xml:space="preserve">
      6. The issuer and persons recognized as the issuer’s insiders shall ensure the confidentiality of insider information until it is officially disclosed (published). </w:t>
      </w:r>
    </w:p>
    <w:bookmarkEnd w:id="27"/>
    <w:bookmarkStart w:name="z30" w:id="28"/>
    <w:p>
      <w:pPr>
        <w:spacing w:after="0"/>
        <w:ind w:left="0"/>
        <w:jc w:val="both"/>
      </w:pPr>
      <w:r>
        <w:rPr>
          <w:rFonts w:ascii="Times New Roman"/>
          <w:b w:val="false"/>
          <w:i w:val="false"/>
          <w:color w:val="000000"/>
          <w:sz w:val="28"/>
        </w:rPr>
        <w:t>
      If the issuer believes that the required degree of confidentiality of information classified as insider information cannot be observed or that a breach of confidentiality of this information can occur, the issuer immediately takes measures to disclose it in the manner and within the time frames established by the issuer’s internal control rules.</w:t>
      </w:r>
    </w:p>
    <w:bookmarkEnd w:id="28"/>
    <w:bookmarkStart w:name="z31" w:id="29"/>
    <w:p>
      <w:pPr>
        <w:spacing w:after="0"/>
        <w:ind w:left="0"/>
        <w:jc w:val="both"/>
      </w:pPr>
      <w:r>
        <w:rPr>
          <w:rFonts w:ascii="Times New Roman"/>
          <w:b w:val="false"/>
          <w:i w:val="false"/>
          <w:color w:val="000000"/>
          <w:sz w:val="28"/>
        </w:rPr>
        <w:t>
      Persons recognized as the issuer’s insiders shall comply with the procedure and conditions for disclosing insider information on the issuer and the securities (derivative financial instruments) issued (provided) by it, including those determined by the issuer’s internal control rules.</w:t>
      </w:r>
    </w:p>
    <w:bookmarkEnd w:id="29"/>
    <w:bookmarkStart w:name="z32" w:id="30"/>
    <w:p>
      <w:pPr>
        <w:spacing w:after="0"/>
        <w:ind w:left="0"/>
        <w:jc w:val="both"/>
      </w:pPr>
      <w:r>
        <w:rPr>
          <w:rFonts w:ascii="Times New Roman"/>
          <w:b w:val="false"/>
          <w:i w:val="false"/>
          <w:color w:val="000000"/>
          <w:sz w:val="28"/>
        </w:rPr>
        <w:t>
      7. Insider information not included in the list of information and documents subject to disclosure by the issuer in accordance with paragraph 2 of Article 102 of the Law on the website of the financial statements depository, or not related to information, for which the legislative acts of the Republic of Kazakhstan have not established the procedure and timing for its disclosure, is disclosed in the manner and within the time frames established by the issuer’s internal control rules.</w:t>
      </w:r>
    </w:p>
    <w:bookmarkEnd w:id="30"/>
    <w:bookmarkStart w:name="z33" w:id="31"/>
    <w:p>
      <w:pPr>
        <w:spacing w:after="0"/>
        <w:ind w:left="0"/>
        <w:jc w:val="both"/>
      </w:pPr>
      <w:r>
        <w:rPr>
          <w:rFonts w:ascii="Times New Roman"/>
          <w:b w:val="false"/>
          <w:i w:val="false"/>
          <w:color w:val="000000"/>
          <w:sz w:val="28"/>
        </w:rPr>
        <w:t>
      When insider information is disclosed through its placement (publication) on several sources, the list of which is established by the issuer’s internal control rules, the date of insider information’s disclosure is that of its first placement (publication).</w:t>
      </w:r>
    </w:p>
    <w:bookmarkEnd w:id="31"/>
    <w:bookmarkStart w:name="z34" w:id="32"/>
    <w:p>
      <w:pPr>
        <w:spacing w:after="0"/>
        <w:ind w:left="0"/>
        <w:jc w:val="both"/>
      </w:pPr>
      <w:r>
        <w:rPr>
          <w:rFonts w:ascii="Times New Roman"/>
          <w:b w:val="false"/>
          <w:i w:val="false"/>
          <w:color w:val="000000"/>
          <w:sz w:val="28"/>
        </w:rPr>
        <w:t>
      If the issuer’s internal control rules specify the Internet as a source of placement (publication) of insider information, it is necessary to indicate the website address.</w:t>
      </w:r>
    </w:p>
    <w:bookmarkEnd w:id="32"/>
    <w:bookmarkStart w:name="z35" w:id="33"/>
    <w:p>
      <w:pPr>
        <w:spacing w:after="0"/>
        <w:ind w:left="0"/>
        <w:jc w:val="both"/>
      </w:pPr>
      <w:r>
        <w:rPr>
          <w:rFonts w:ascii="Times New Roman"/>
          <w:b w:val="false"/>
          <w:i w:val="false"/>
          <w:color w:val="000000"/>
          <w:sz w:val="28"/>
        </w:rPr>
        <w:t>
      If the issuer’s internal control rules specify a print medium as a source of the placement (publication) of insider information, it is necessary to indicate its official name and frequency of publication.</w:t>
      </w:r>
    </w:p>
    <w:bookmarkEnd w:id="33"/>
    <w:bookmarkStart w:name="z36" w:id="34"/>
    <w:p>
      <w:pPr>
        <w:spacing w:after="0"/>
        <w:ind w:left="0"/>
        <w:jc w:val="both"/>
      </w:pPr>
      <w:r>
        <w:rPr>
          <w:rFonts w:ascii="Times New Roman"/>
          <w:b w:val="false"/>
          <w:i w:val="false"/>
          <w:color w:val="000000"/>
          <w:sz w:val="28"/>
        </w:rPr>
        <w:t>
      If the issuer’s internal control rules specify other mass media as a source of placement (publication) of insider information, which are not specified in parts three and four of this paragraph, it is necessary to indicate the name of the mass medium and other information thereon for unhindered access to insider information by interested parties.</w:t>
      </w:r>
    </w:p>
    <w:bookmarkEnd w:id="34"/>
    <w:bookmarkStart w:name="z37" w:id="35"/>
    <w:p>
      <w:pPr>
        <w:spacing w:after="0"/>
        <w:ind w:left="0"/>
        <w:jc w:val="both"/>
      </w:pPr>
      <w:r>
        <w:rPr>
          <w:rFonts w:ascii="Times New Roman"/>
          <w:b w:val="false"/>
          <w:i w:val="false"/>
          <w:color w:val="000000"/>
          <w:sz w:val="28"/>
        </w:rPr>
        <w:t xml:space="preserve">
      8. When entering the issuer’s securities (derivative financial instruments) in the list of a stock exchange operating in the Republic of Kazakhstan, the issuer and persons recognized as this issuer’s insiders shall ensure the disclosure of insider information on the issuer and the securities (derivative financial instruments) issued (provided) by it, the disclosure of which will affect their value and the issuer’s activities, prior to trading in these securities (derivative financial instruments) in the manner and on the terms established by the rules of the stock exchange. </w:t>
      </w:r>
    </w:p>
    <w:bookmarkEnd w:id="35"/>
    <w:bookmarkStart w:name="z38" w:id="36"/>
    <w:p>
      <w:pPr>
        <w:spacing w:after="0"/>
        <w:ind w:left="0"/>
        <w:jc w:val="both"/>
      </w:pPr>
      <w:r>
        <w:rPr>
          <w:rFonts w:ascii="Times New Roman"/>
          <w:b w:val="false"/>
          <w:i w:val="false"/>
          <w:color w:val="000000"/>
          <w:sz w:val="28"/>
        </w:rPr>
        <w:t>
      9. When the issuer’s securities (derivative financial instruments) are circulated in the stock exchange trading system operating in the Republic of Kazakhstan, messages disclosing insider information to a wide range of persons are sent to the address of the stock exchange operating in the Republic of Kazakhstan, after which they are placed (distributed) in the manner and on the terms established by the issuer’s internal control rules.</w:t>
      </w:r>
    </w:p>
    <w:bookmarkEnd w:id="36"/>
    <w:bookmarkStart w:name="z39" w:id="37"/>
    <w:p>
      <w:pPr>
        <w:spacing w:after="0"/>
        <w:ind w:left="0"/>
        <w:jc w:val="both"/>
      </w:pPr>
      <w:r>
        <w:rPr>
          <w:rFonts w:ascii="Times New Roman"/>
          <w:b w:val="false"/>
          <w:i w:val="false"/>
          <w:color w:val="000000"/>
          <w:sz w:val="28"/>
        </w:rPr>
        <w:t>
      When the issuer’s securities (derivative financial instruments) are circulated simultaneously in the trading systems of the stock exchange operating in the Republic of Kazakhstan and stock exchanges operating in foreign countries, messages disclosing insider information to a wide range of persons are sent simultaneously to all stock exchanges listing the issuer’s securities, after which they are placed (distributed) in the manner and on the terms established by the issuer’s internal control rules.</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