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3e98" w14:textId="0303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entry into and exit from the territory of a special economic zone, the limits of which fully or partially coincide with the sections of the customs border of the Eurasian Economic Union, officials of state bodies, employees of the collection service, carrying out activity on the territory of such a special economic zone, as well as persons, visiting such a special economic zone with official necessity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Chairman of the National Security Committee of the Republic of Kazakhstan dated July 31, 2019 № 59/қе. Registered in the Ministry of Justice of the Republic of Kazakhstan on August 1, 2019 № 19164.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5-1 of Article 19 and subparagraph 4) of Article 22-1 of the Law of the Republic of Kazakhstan “On State Border of the Republic of Kazakhstan”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Chairman of the National Security Committee of the Republic of Kazakhstan dated 27.03.2023 No. 12қе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entry into and exit from the territory of a special economic zone, the limits of which fully or partially coincide with the sections of the customs border of the Eurasian Economic Union, officials of state bodies, employees of the collection service, carrying out activity on the territory of such a special economic zone, as well as persons, visiting such a special economic zone with official necessity.</w:t>
      </w:r>
    </w:p>
    <w:p>
      <w:pPr>
        <w:spacing w:after="0"/>
        <w:ind w:left="0"/>
        <w:jc w:val="both"/>
      </w:pPr>
      <w:r>
        <w:rPr>
          <w:rFonts w:ascii="Times New Roman"/>
          <w:b w:val="false"/>
          <w:i w:val="false"/>
          <w:color w:val="000000"/>
          <w:sz w:val="28"/>
        </w:rPr>
        <w:t>
      2. The Border Guard service of the National Security Committee of the Republic of Kazakhstan in the manner, established by the legislation of the Republic of Kazakhstan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of the Ministry of Justice of the Republic of Kazakhstan for official publication and inclusion to the Standard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National Security Committee of the Republic of Kazakhstan after its official publication;</w:t>
      </w:r>
    </w:p>
    <w:p>
      <w:pPr>
        <w:spacing w:after="0"/>
        <w:ind w:left="0"/>
        <w:jc w:val="both"/>
      </w:pPr>
      <w:r>
        <w:rPr>
          <w:rFonts w:ascii="Times New Roman"/>
          <w:b w:val="false"/>
          <w:i w:val="false"/>
          <w:color w:val="000000"/>
          <w:sz w:val="28"/>
        </w:rPr>
        <w:t>
      4) submission of information on implementation of measures, provided for in subparagraphs 1), 2) and 3) of paragraph 2 of this order to the Legal department of the National Security Committee of the Republic of Kazakhstan within ten working days after the state registration of this order in the Ministry of Justice of the Republic of Kazakhstan,.</w:t>
      </w:r>
    </w:p>
    <w:p>
      <w:pPr>
        <w:spacing w:after="0"/>
        <w:ind w:left="0"/>
        <w:jc w:val="both"/>
      </w:pPr>
      <w:r>
        <w:rPr>
          <w:rFonts w:ascii="Times New Roman"/>
          <w:b w:val="false"/>
          <w:i w:val="false"/>
          <w:color w:val="000000"/>
          <w:sz w:val="28"/>
        </w:rPr>
        <w:t>
      3. Control over execution of this order shall be assigned to the Deputy chairman of the National Security Committee of the Republic of Kazakhstan - Director of the Border Guard service Dilmanov Darkhan Aitkalievich.</w:t>
      </w:r>
    </w:p>
    <w:p>
      <w:pPr>
        <w:spacing w:after="0"/>
        <w:ind w:left="0"/>
        <w:jc w:val="both"/>
      </w:pPr>
      <w:r>
        <w:rPr>
          <w:rFonts w:ascii="Times New Roman"/>
          <w:b w:val="false"/>
          <w:i w:val="false"/>
          <w:color w:val="000000"/>
          <w:sz w:val="28"/>
        </w:rPr>
        <w:t>
      4.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Security Committee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xml:space="preserve">
General Prosecutor’s office </w:t>
            </w:r>
          </w:p>
          <w:p>
            <w:pPr>
              <w:spacing w:after="20"/>
              <w:ind w:left="20"/>
              <w:jc w:val="both"/>
            </w:pPr>
            <w:r>
              <w:rPr>
                <w:rFonts w:ascii="Times New Roman"/>
                <w:b w:val="false"/>
                <w:i w:val="false"/>
                <w:color w:val="000000"/>
                <w:sz w:val="20"/>
              </w:rPr>
              <w:t>
of the Republic of Kazakhstan</w:t>
            </w:r>
          </w:p>
          <w:p>
            <w:pPr>
              <w:spacing w:after="20"/>
              <w:ind w:left="20"/>
              <w:jc w:val="both"/>
            </w:pPr>
            <w:r>
              <w:rPr>
                <w:rFonts w:ascii="Times New Roman"/>
                <w:b w:val="false"/>
                <w:i w:val="false"/>
                <w:color w:val="000000"/>
                <w:sz w:val="20"/>
              </w:rPr>
              <w:t>
"____" _________2019</w:t>
            </w:r>
          </w:p>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Ministry of Industry and</w:t>
            </w:r>
          </w:p>
          <w:p>
            <w:pPr>
              <w:spacing w:after="20"/>
              <w:ind w:left="20"/>
              <w:jc w:val="both"/>
            </w:pPr>
            <w:r>
              <w:rPr>
                <w:rFonts w:ascii="Times New Roman"/>
                <w:b w:val="false"/>
                <w:i w:val="false"/>
                <w:color w:val="000000"/>
                <w:sz w:val="20"/>
              </w:rPr>
              <w:t>
Infrastructural Development</w:t>
            </w:r>
          </w:p>
          <w:p>
            <w:pPr>
              <w:spacing w:after="20"/>
              <w:ind w:left="20"/>
              <w:jc w:val="both"/>
            </w:pPr>
            <w:r>
              <w:rPr>
                <w:rFonts w:ascii="Times New Roman"/>
                <w:b w:val="false"/>
                <w:i w:val="false"/>
                <w:color w:val="000000"/>
                <w:sz w:val="20"/>
              </w:rPr>
              <w:t>
of the Republic of Kazakhstan</w:t>
            </w:r>
          </w:p>
          <w:p>
            <w:pPr>
              <w:spacing w:after="20"/>
              <w:ind w:left="20"/>
              <w:jc w:val="both"/>
            </w:pPr>
            <w:r>
              <w:rPr>
                <w:rFonts w:ascii="Times New Roman"/>
                <w:b w:val="false"/>
                <w:i w:val="false"/>
                <w:color w:val="000000"/>
                <w:sz w:val="20"/>
              </w:rPr>
              <w:t>
"____" _________2019</w:t>
            </w:r>
          </w:p>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Anti-corruption</w:t>
            </w:r>
          </w:p>
          <w:p>
            <w:pPr>
              <w:spacing w:after="20"/>
              <w:ind w:left="20"/>
              <w:jc w:val="both"/>
            </w:pPr>
            <w:r>
              <w:rPr>
                <w:rFonts w:ascii="Times New Roman"/>
                <w:b w:val="false"/>
                <w:i w:val="false"/>
                <w:color w:val="000000"/>
                <w:sz w:val="20"/>
              </w:rPr>
              <w:t>
agency of the Republic of Kazakhstan</w:t>
            </w:r>
          </w:p>
          <w:p>
            <w:pPr>
              <w:spacing w:after="20"/>
              <w:ind w:left="20"/>
              <w:jc w:val="both"/>
            </w:pPr>
            <w:r>
              <w:rPr>
                <w:rFonts w:ascii="Times New Roman"/>
                <w:b w:val="false"/>
                <w:i w:val="false"/>
                <w:color w:val="000000"/>
                <w:sz w:val="20"/>
              </w:rPr>
              <w:t>
(Anti-corruption Service)</w:t>
            </w:r>
          </w:p>
          <w:p>
            <w:pPr>
              <w:spacing w:after="20"/>
              <w:ind w:left="20"/>
              <w:jc w:val="both"/>
            </w:pPr>
            <w:r>
              <w:rPr>
                <w:rFonts w:ascii="Times New Roman"/>
                <w:b w:val="false"/>
                <w:i w:val="false"/>
                <w:color w:val="000000"/>
                <w:sz w:val="20"/>
              </w:rPr>
              <w:t>
"____" _________2019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xml:space="preserve">
Ministry of Internal Affairs </w:t>
            </w:r>
          </w:p>
          <w:p>
            <w:pPr>
              <w:spacing w:after="20"/>
              <w:ind w:left="20"/>
              <w:jc w:val="both"/>
            </w:pPr>
            <w:r>
              <w:rPr>
                <w:rFonts w:ascii="Times New Roman"/>
                <w:b w:val="false"/>
                <w:i w:val="false"/>
                <w:color w:val="000000"/>
                <w:sz w:val="20"/>
              </w:rPr>
              <w:t>
of the Republic of Kazakhstan</w:t>
            </w:r>
          </w:p>
          <w:p>
            <w:pPr>
              <w:spacing w:after="20"/>
              <w:ind w:left="20"/>
              <w:jc w:val="both"/>
            </w:pPr>
            <w:r>
              <w:rPr>
                <w:rFonts w:ascii="Times New Roman"/>
                <w:b w:val="false"/>
                <w:i w:val="false"/>
                <w:color w:val="000000"/>
                <w:sz w:val="20"/>
              </w:rPr>
              <w:t>
"____" _________2019</w:t>
            </w:r>
          </w:p>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Ministry of Finance</w:t>
            </w:r>
          </w:p>
          <w:p>
            <w:pPr>
              <w:spacing w:after="20"/>
              <w:ind w:left="20"/>
              <w:jc w:val="both"/>
            </w:pPr>
            <w:r>
              <w:rPr>
                <w:rFonts w:ascii="Times New Roman"/>
                <w:b w:val="false"/>
                <w:i w:val="false"/>
                <w:color w:val="000000"/>
                <w:sz w:val="20"/>
              </w:rPr>
              <w:t>
of the Republic of Kazakhstan</w:t>
            </w:r>
          </w:p>
          <w:p>
            <w:pPr>
              <w:spacing w:after="20"/>
              <w:ind w:left="20"/>
              <w:jc w:val="both"/>
            </w:pPr>
            <w:r>
              <w:rPr>
                <w:rFonts w:ascii="Times New Roman"/>
                <w:b w:val="false"/>
                <w:i w:val="false"/>
                <w:color w:val="000000"/>
                <w:sz w:val="20"/>
              </w:rPr>
              <w:t>
"____" _________2019</w:t>
            </w:r>
          </w:p>
          <w:p>
            <w:pPr>
              <w:spacing w:after="20"/>
              <w:ind w:left="20"/>
              <w:jc w:val="both"/>
            </w:pPr>
            <w:r>
              <w:rPr>
                <w:rFonts w:ascii="Times New Roman"/>
                <w:b w:val="false"/>
                <w:i w:val="false"/>
                <w:color w:val="000000"/>
                <w:sz w:val="20"/>
              </w:rPr>
              <w:t>
"AGREED"</w:t>
            </w:r>
          </w:p>
          <w:p>
            <w:pPr>
              <w:spacing w:after="20"/>
              <w:ind w:left="20"/>
              <w:jc w:val="both"/>
            </w:pPr>
            <w:r>
              <w:rPr>
                <w:rFonts w:ascii="Times New Roman"/>
                <w:b w:val="false"/>
                <w:i w:val="false"/>
                <w:color w:val="000000"/>
                <w:sz w:val="20"/>
              </w:rPr>
              <w:t>
National Bank</w:t>
            </w:r>
          </w:p>
          <w:p>
            <w:pPr>
              <w:spacing w:after="20"/>
              <w:ind w:left="20"/>
              <w:jc w:val="both"/>
            </w:pPr>
            <w:r>
              <w:rPr>
                <w:rFonts w:ascii="Times New Roman"/>
                <w:b w:val="false"/>
                <w:i w:val="false"/>
                <w:color w:val="000000"/>
                <w:sz w:val="20"/>
              </w:rPr>
              <w:t>
of the Republic of Kazakhstan</w:t>
            </w:r>
          </w:p>
          <w:p>
            <w:pPr>
              <w:spacing w:after="20"/>
              <w:ind w:left="20"/>
              <w:jc w:val="both"/>
            </w:pPr>
            <w:r>
              <w:rPr>
                <w:rFonts w:ascii="Times New Roman"/>
                <w:b w:val="false"/>
                <w:i w:val="false"/>
                <w:color w:val="000000"/>
                <w:sz w:val="20"/>
              </w:rPr>
              <w:t>
"____" _________2019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Chairman of the</w:t>
            </w:r>
            <w:r>
              <w:br/>
            </w:r>
            <w:r>
              <w:rPr>
                <w:rFonts w:ascii="Times New Roman"/>
                <w:b w:val="false"/>
                <w:i w:val="false"/>
                <w:color w:val="000000"/>
                <w:sz w:val="20"/>
              </w:rPr>
              <w:t>National Security Committee</w:t>
            </w:r>
            <w:r>
              <w:br/>
            </w:r>
            <w:r>
              <w:rPr>
                <w:rFonts w:ascii="Times New Roman"/>
                <w:b w:val="false"/>
                <w:i w:val="false"/>
                <w:color w:val="000000"/>
                <w:sz w:val="20"/>
              </w:rPr>
              <w:t>of Republic of Kazakhstan</w:t>
            </w:r>
            <w:r>
              <w:br/>
            </w:r>
            <w:r>
              <w:rPr>
                <w:rFonts w:ascii="Times New Roman"/>
                <w:b w:val="false"/>
                <w:i w:val="false"/>
                <w:color w:val="000000"/>
                <w:sz w:val="20"/>
              </w:rPr>
              <w:t>dated July 31, 2019 № 59/қе</w:t>
            </w:r>
          </w:p>
        </w:tc>
      </w:tr>
    </w:tbl>
    <w:p>
      <w:pPr>
        <w:spacing w:after="0"/>
        <w:ind w:left="0"/>
        <w:jc w:val="left"/>
      </w:pPr>
      <w:r>
        <w:rPr>
          <w:rFonts w:ascii="Times New Roman"/>
          <w:b/>
          <w:i w:val="false"/>
          <w:color w:val="000000"/>
        </w:rPr>
        <w:t xml:space="preserve"> Rules</w:t>
      </w:r>
      <w:r>
        <w:br/>
      </w:r>
      <w:r>
        <w:rPr>
          <w:rFonts w:ascii="Times New Roman"/>
          <w:b/>
          <w:i w:val="false"/>
          <w:color w:val="000000"/>
        </w:rPr>
        <w:t>for entry into and exit from the territory of a special economic zone, the limits of which fully</w:t>
      </w:r>
      <w:r>
        <w:br/>
      </w:r>
      <w:r>
        <w:rPr>
          <w:rFonts w:ascii="Times New Roman"/>
          <w:b/>
          <w:i w:val="false"/>
          <w:color w:val="000000"/>
        </w:rPr>
        <w:t>or partially coincide with the sections of the customs border of the Eurasian Economic Union,</w:t>
      </w:r>
      <w:r>
        <w:br/>
      </w:r>
      <w:r>
        <w:rPr>
          <w:rFonts w:ascii="Times New Roman"/>
          <w:b/>
          <w:i w:val="false"/>
          <w:color w:val="000000"/>
        </w:rPr>
        <w:t>officials of state bodies, employees of the collection service, carrying out activity on the</w:t>
      </w:r>
      <w:r>
        <w:br/>
      </w:r>
      <w:r>
        <w:rPr>
          <w:rFonts w:ascii="Times New Roman"/>
          <w:b/>
          <w:i w:val="false"/>
          <w:color w:val="000000"/>
        </w:rPr>
        <w:t>territory of such a special economic zone, as well as persons, visiting such a special economic</w:t>
      </w:r>
      <w:r>
        <w:br/>
      </w:r>
      <w:r>
        <w:rPr>
          <w:rFonts w:ascii="Times New Roman"/>
          <w:b/>
          <w:i w:val="false"/>
          <w:color w:val="000000"/>
        </w:rPr>
        <w:t>zone with official necessity</w:t>
      </w:r>
    </w:p>
    <w:p>
      <w:pPr>
        <w:spacing w:after="0"/>
        <w:ind w:left="0"/>
        <w:jc w:val="both"/>
      </w:pPr>
      <w:r>
        <w:rPr>
          <w:rFonts w:ascii="Times New Roman"/>
          <w:b w:val="false"/>
          <w:i w:val="false"/>
          <w:color w:val="000000"/>
          <w:sz w:val="28"/>
        </w:rPr>
        <w:t xml:space="preserve">
      1. These Rules for entry into and exit from the territory of a special economic zone, the limits of which fully or partially coincide with sections of the customs border of the Eurasian Economic Union (hereinafter - the special economic zone), officials of state bodies, employees of the collection service carrying out activities on the territory of such a special economic zone, as well as persons visiting such a special economic zone with official necessity (hereinafter - the Rules) have been developed in accordance with paragraph 5-1 of Article 19 and subparagraph 4) of Article 22-1 of the Law of the Republic of Kazakhstan “On State Border of the Republic of Kazakhstan” and shall determine the procedure for entry and exit into the Kazakhstani part of the territory (from the Kazakhstan part of the territory) of a special economic zone for officials of state bodies, employees of the collection service carrying out activities on the territory of such a special economic zone, as well as persons visiting such a special economic zone with official necessity.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Chairman of the National Security Committee of the Republic of Kazakhstan dated 27.03.2023 No. 12қе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Entry and exit of state bodies officials, employees of the collection service, carrying out activity on the territory of such a special economic zone, as well as persons, visiting such a special economic zone with official necessity and their official automobile transport to the territory (from the territory) of a special economic zone, shall be carried out in the priority procedure with registration of their identification data and information about official automobile transport in the information systems of the Border guard service of the National Security Committee of the Republic of Kazakhstan (hereinafter - the Border guard service).</w:t>
      </w:r>
    </w:p>
    <w:p>
      <w:pPr>
        <w:spacing w:after="0"/>
        <w:ind w:left="0"/>
        <w:jc w:val="both"/>
      </w:pPr>
      <w:r>
        <w:rPr>
          <w:rFonts w:ascii="Times New Roman"/>
          <w:b w:val="false"/>
          <w:i w:val="false"/>
          <w:color w:val="000000"/>
          <w:sz w:val="28"/>
        </w:rPr>
        <w:t>
      3. Entry and exit to the territory (from the territory) of a special economic zone for solution of official tasks shall be carried out:</w:t>
      </w:r>
    </w:p>
    <w:p>
      <w:pPr>
        <w:spacing w:after="0"/>
        <w:ind w:left="0"/>
        <w:jc w:val="both"/>
      </w:pPr>
      <w:r>
        <w:rPr>
          <w:rFonts w:ascii="Times New Roman"/>
          <w:b w:val="false"/>
          <w:i w:val="false"/>
          <w:color w:val="000000"/>
          <w:sz w:val="28"/>
        </w:rPr>
        <w:t>
      of employees of law enforcement and special state bodies - according to official certificates based on the lists, agreed with the territorial body of the National Security Committee of the Republic of Kazakhstan;</w:t>
      </w:r>
    </w:p>
    <w:p>
      <w:pPr>
        <w:spacing w:after="0"/>
        <w:ind w:left="0"/>
        <w:jc w:val="both"/>
      </w:pPr>
      <w:r>
        <w:rPr>
          <w:rFonts w:ascii="Times New Roman"/>
          <w:b w:val="false"/>
          <w:i w:val="false"/>
          <w:color w:val="000000"/>
          <w:sz w:val="28"/>
        </w:rPr>
        <w:t>
      of officials of other state bodies, employees of collection services and other persons - according to identification documents (identity card of a citizen of the Republic of Kazakhstan, passport of a citizen of the Republic of Kazakhstan, official passport of the Republic of Kazakhstan, diplomatic passport of the Republic of Kazakhstan, for foreigners - a foreign passport) based on the lists, agreed with the territorial body of the National Security Committee of the Republic of Kazakhstan.</w:t>
      </w:r>
    </w:p>
    <w:p>
      <w:pPr>
        <w:spacing w:after="0"/>
        <w:ind w:left="0"/>
        <w:jc w:val="both"/>
      </w:pPr>
      <w:r>
        <w:rPr>
          <w:rFonts w:ascii="Times New Roman"/>
          <w:b w:val="false"/>
          <w:i w:val="false"/>
          <w:color w:val="000000"/>
          <w:sz w:val="28"/>
        </w:rPr>
        <w:t>
      Marks of the border checkpoint on crossing the border shall not be put on the identity documents of a citizen of the Republic of Kazakhstan (passport of a citizen of the Republic of Kazakhstan, official passport of the Republic of Kazakhstan, diplomatic passport of the Republic of Kazakhstan) and foreign passports of foreigners, except for cases of personal appeal of the owner of the above mentioned documents to put such a mark.</w:t>
      </w:r>
    </w:p>
    <w:p>
      <w:pPr>
        <w:spacing w:after="0"/>
        <w:ind w:left="0"/>
        <w:jc w:val="both"/>
      </w:pPr>
      <w:r>
        <w:rPr>
          <w:rFonts w:ascii="Times New Roman"/>
          <w:b w:val="false"/>
          <w:i w:val="false"/>
          <w:color w:val="000000"/>
          <w:sz w:val="28"/>
        </w:rPr>
        <w:t>
      Entry and exit to the territory (from the territory) of a special economic zone of official automobile transport of state bodies officials, employees of the collection service, carrying out activity on the territory of such a special economic zone, as well as persons, visiting such a special economic zone with official necessity, shall be carried out according to certificates on registration of transport means.</w:t>
      </w:r>
    </w:p>
    <w:p>
      <w:pPr>
        <w:spacing w:after="0"/>
        <w:ind w:left="0"/>
        <w:jc w:val="both"/>
      </w:pPr>
      <w:r>
        <w:rPr>
          <w:rFonts w:ascii="Times New Roman"/>
          <w:b w:val="false"/>
          <w:i w:val="false"/>
          <w:color w:val="000000"/>
          <w:sz w:val="28"/>
        </w:rPr>
        <w:t>
      4. Entry and exit to the territory (from the territory) of a special economic zone of employees of the bodies of internal affairs of the Republic of Kazakhstan shall be determined by the joint regulatory legal act of the Ministry of Internal Affairs of the Republic of Kazakhstan and the National Security Committee of the Republic of Kazakhstan.</w:t>
      </w:r>
    </w:p>
    <w:p>
      <w:pPr>
        <w:spacing w:after="0"/>
        <w:ind w:left="0"/>
        <w:jc w:val="both"/>
      </w:pPr>
      <w:r>
        <w:rPr>
          <w:rFonts w:ascii="Times New Roman"/>
          <w:b w:val="false"/>
          <w:i w:val="false"/>
          <w:color w:val="000000"/>
          <w:sz w:val="28"/>
        </w:rPr>
        <w:t xml:space="preserve">
      5. The first heads of the territorial state body corresponding to their location, the management company of a special economic zone, the collection services (by the person replacing him), shall send requests with lists of officials of state bodies, employees of the collection service carrying out activity on the territory of such a special economic zone, as well as persons visiting such a special economic zone with official necessity for approval in accordance with Appendix to these Rules to the territorial unit of the Border Service operating on the territory of a special economic zone (hereinafter – territorial unit of the Border Service). </w:t>
      </w:r>
    </w:p>
    <w:p>
      <w:pPr>
        <w:spacing w:after="0"/>
        <w:ind w:left="0"/>
        <w:jc w:val="both"/>
      </w:pPr>
      <w:r>
        <w:rPr>
          <w:rFonts w:ascii="Times New Roman"/>
          <w:b w:val="false"/>
          <w:i w:val="false"/>
          <w:color w:val="000000"/>
          <w:sz w:val="28"/>
        </w:rPr>
        <w:t>
      The territorial unit of the Border Service shall review the submitted lists and, no later than twenty-four hours, forward them to the territorial body of the National Security Committee of the Republic of Kazakhstan carrying out activity on the territory of a special economic zone.</w:t>
      </w:r>
    </w:p>
    <w:p>
      <w:pPr>
        <w:spacing w:after="0"/>
        <w:ind w:left="0"/>
        <w:jc w:val="both"/>
      </w:pPr>
      <w:r>
        <w:rPr>
          <w:rFonts w:ascii="Times New Roman"/>
          <w:b w:val="false"/>
          <w:i w:val="false"/>
          <w:color w:val="000000"/>
          <w:sz w:val="28"/>
        </w:rPr>
        <w:t>
      The territorial body of the National Security Committee of the Republic of Kazakhstan shall report its decision to the territorial unit of the Border Service in writing no later than 7 (seven) working days from the date of receipt of the lists.</w:t>
      </w:r>
    </w:p>
    <w:p>
      <w:pPr>
        <w:spacing w:after="0"/>
        <w:ind w:left="0"/>
        <w:jc w:val="both"/>
      </w:pPr>
      <w:r>
        <w:rPr>
          <w:rFonts w:ascii="Times New Roman"/>
          <w:b w:val="false"/>
          <w:i w:val="false"/>
          <w:color w:val="000000"/>
          <w:sz w:val="28"/>
        </w:rPr>
        <w:t xml:space="preserve">
      The territorial unit of the Border Service, no later than 10 (ten) working days from the date of receipt of the lists, based on the results of the review and information received from the territorial body of the National Security Committee of the Republic of Kazakhstan, shall inform the persons specified in part 1 of this paragraph in writing, on paper, about the decision made. </w:t>
      </w:r>
    </w:p>
    <w:p>
      <w:pPr>
        <w:spacing w:after="0"/>
        <w:ind w:left="0"/>
        <w:jc w:val="both"/>
      </w:pPr>
      <w:r>
        <w:rPr>
          <w:rFonts w:ascii="Times New Roman"/>
          <w:b w:val="false"/>
          <w:i w:val="false"/>
          <w:color w:val="000000"/>
          <w:sz w:val="28"/>
        </w:rPr>
        <w:t>
      Providing incomplete or unreliable information shall be ground for refusal to visit the territory of a special economic zone.</w:t>
      </w:r>
    </w:p>
    <w:p>
      <w:pPr>
        <w:spacing w:after="0"/>
        <w:ind w:left="0"/>
        <w:jc w:val="both"/>
      </w:pPr>
      <w:r>
        <w:rPr>
          <w:rFonts w:ascii="Times New Roman"/>
          <w:b w:val="false"/>
          <w:i w:val="false"/>
          <w:color w:val="000000"/>
          <w:sz w:val="28"/>
        </w:rPr>
        <w:t>
      Re-examination of the lists shall be carried out by the territorial unit of the Border Service after providing complete and reliable information.</w:t>
      </w:r>
    </w:p>
    <w:p>
      <w:pPr>
        <w:spacing w:after="0"/>
        <w:ind w:left="0"/>
        <w:jc w:val="both"/>
      </w:pPr>
      <w:r>
        <w:rPr>
          <w:rFonts w:ascii="Times New Roman"/>
          <w:b w:val="false"/>
          <w:i w:val="false"/>
          <w:color w:val="000000"/>
          <w:sz w:val="28"/>
        </w:rPr>
        <w:t>
      If there is information with limited access in relation to persons on the list in accordance with subparagraph 3) of paragraph 16 of Article 11 of the Law of the Republic of Kazakhstan “On Access to Information”, the territorial body of the National Security Committee of the Republic of Kazakhstan shall refuse to grant a visit to the territory of a special economic zone without explanation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Chairman of the National Security Committee of the Republic of Kazakhstan dated 27.03.2023 No. 12қе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The territorial state body, the management company of a special economic zone, the collection service shall notify the territorial unit of the Border Service about persons dismissed from work or suspended from duties within twenty-four hours after their dismissal, transfer to another position or area of work.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order of the Chairman of the National Security Committee of the Republic of Kazakhstan dated 27.03.2023 No. 12қе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When entering and exiting the territory (from the territory) of a special economic zone of official motor transport, it shall be subject to inspection in accordance with the requirements of Article 34 of the Law of the Republic of Kazakhstan “On the State Border of the Republic of Kazakhstan”, carried out by officials of the Border Service together with the state revenue authorities of the Republic Kazakhstan.</w:t>
      </w:r>
    </w:p>
    <w:p>
      <w:pPr>
        <w:spacing w:after="0"/>
        <w:ind w:left="0"/>
        <w:jc w:val="both"/>
      </w:pPr>
      <w:r>
        <w:rPr>
          <w:rFonts w:ascii="Times New Roman"/>
          <w:b w:val="false"/>
          <w:i w:val="false"/>
          <w:color w:val="000000"/>
          <w:sz w:val="28"/>
        </w:rPr>
        <w:t>
      When entering and exiting the territory (from the territory) of a special economic zone of special motor transport of the collection service by officials of the Border Service and the state revenue authority of the Republic of Kazakhstan, its inspection shall be carried out without opening sealed collection sacks (bags).</w:t>
      </w:r>
    </w:p>
    <w:p>
      <w:pPr>
        <w:spacing w:after="0"/>
        <w:ind w:left="0"/>
        <w:jc w:val="both"/>
      </w:pPr>
      <w:r>
        <w:rPr>
          <w:rFonts w:ascii="Times New Roman"/>
          <w:b w:val="false"/>
          <w:i w:val="false"/>
          <w:color w:val="000000"/>
          <w:sz w:val="28"/>
        </w:rPr>
        <w:t>
      Import and export to the territory (from the territory) of a special economic zone of service weapons and their cartridges by employees of the collection service shall be carried out on the basis of a document confirming the right to carry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order of the Chairman of the National Security Committee of the Republic of Kazakhstan dated 27.03.2023 No. 12қе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In the event of occurrence of a natural or man-made emergency on the territory of a special economic zone, entry of civil protection personnel and special equipment into its territory for liquidation of emergency shall be carried out on a priority basis without hindrance and without registration in the information systems of the Border guard service. </w:t>
      </w:r>
    </w:p>
    <w:p>
      <w:pPr>
        <w:spacing w:after="0"/>
        <w:ind w:left="0"/>
        <w:jc w:val="both"/>
      </w:pPr>
      <w:r>
        <w:rPr>
          <w:rFonts w:ascii="Times New Roman"/>
          <w:b w:val="false"/>
          <w:i w:val="false"/>
          <w:color w:val="000000"/>
          <w:sz w:val="28"/>
        </w:rPr>
        <w:t>
      When performing official tasks on the territory of a special economic zone, the personnel of the civil protection bodies must have official certificates with them and present them at the request of a member of the Border guard service.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for entry into and exit</w:t>
            </w:r>
            <w:r>
              <w:br/>
            </w:r>
            <w:r>
              <w:rPr>
                <w:rFonts w:ascii="Times New Roman"/>
                <w:b w:val="false"/>
                <w:i w:val="false"/>
                <w:color w:val="000000"/>
                <w:sz w:val="20"/>
              </w:rPr>
              <w:t>from the territory of</w:t>
            </w:r>
            <w:r>
              <w:br/>
            </w:r>
            <w:r>
              <w:rPr>
                <w:rFonts w:ascii="Times New Roman"/>
                <w:b w:val="false"/>
                <w:i w:val="false"/>
                <w:color w:val="000000"/>
                <w:sz w:val="20"/>
              </w:rPr>
              <w:t xml:space="preserve"> a special economic zone, the</w:t>
            </w:r>
            <w:r>
              <w:br/>
            </w:r>
            <w:r>
              <w:rPr>
                <w:rFonts w:ascii="Times New Roman"/>
                <w:b w:val="false"/>
                <w:i w:val="false"/>
                <w:color w:val="000000"/>
                <w:sz w:val="20"/>
              </w:rPr>
              <w:t>limits of which fully or partially</w:t>
            </w:r>
            <w:r>
              <w:br/>
            </w:r>
            <w:r>
              <w:rPr>
                <w:rFonts w:ascii="Times New Roman"/>
                <w:b w:val="false"/>
                <w:i w:val="false"/>
                <w:color w:val="000000"/>
                <w:sz w:val="20"/>
              </w:rPr>
              <w:t>coincide with the sections of the</w:t>
            </w:r>
            <w:r>
              <w:br/>
            </w:r>
            <w:r>
              <w:rPr>
                <w:rFonts w:ascii="Times New Roman"/>
                <w:b w:val="false"/>
                <w:i w:val="false"/>
                <w:color w:val="000000"/>
                <w:sz w:val="20"/>
              </w:rPr>
              <w:t>customs border of the Eurasian</w:t>
            </w:r>
            <w:r>
              <w:br/>
            </w:r>
            <w:r>
              <w:rPr>
                <w:rFonts w:ascii="Times New Roman"/>
                <w:b w:val="false"/>
                <w:i w:val="false"/>
                <w:color w:val="000000"/>
                <w:sz w:val="20"/>
              </w:rPr>
              <w:t>Economic Union, officials of state</w:t>
            </w:r>
            <w:r>
              <w:br/>
            </w:r>
            <w:r>
              <w:rPr>
                <w:rFonts w:ascii="Times New Roman"/>
                <w:b w:val="false"/>
                <w:i w:val="false"/>
                <w:color w:val="000000"/>
                <w:sz w:val="20"/>
              </w:rPr>
              <w:t>bodies, employees of the collection</w:t>
            </w:r>
            <w:r>
              <w:br/>
            </w:r>
            <w:r>
              <w:rPr>
                <w:rFonts w:ascii="Times New Roman"/>
                <w:b w:val="false"/>
                <w:i w:val="false"/>
                <w:color w:val="000000"/>
                <w:sz w:val="20"/>
              </w:rPr>
              <w:t>service, carrying out activity on the</w:t>
            </w:r>
            <w:r>
              <w:br/>
            </w:r>
            <w:r>
              <w:rPr>
                <w:rFonts w:ascii="Times New Roman"/>
                <w:b w:val="false"/>
                <w:i w:val="false"/>
                <w:color w:val="000000"/>
                <w:sz w:val="20"/>
              </w:rPr>
              <w:t>territory of such a special</w:t>
            </w:r>
            <w:r>
              <w:br/>
            </w:r>
            <w:r>
              <w:rPr>
                <w:rFonts w:ascii="Times New Roman"/>
                <w:b w:val="false"/>
                <w:i w:val="false"/>
                <w:color w:val="000000"/>
                <w:sz w:val="20"/>
              </w:rPr>
              <w:t>economic zone, as well as persons,</w:t>
            </w:r>
            <w:r>
              <w:br/>
            </w:r>
            <w:r>
              <w:rPr>
                <w:rFonts w:ascii="Times New Roman"/>
                <w:b w:val="false"/>
                <w:i w:val="false"/>
                <w:color w:val="000000"/>
                <w:sz w:val="20"/>
              </w:rPr>
              <w:t>visiting such a special economic</w:t>
            </w:r>
            <w:r>
              <w:br/>
            </w:r>
            <w:r>
              <w:rPr>
                <w:rFonts w:ascii="Times New Roman"/>
                <w:b w:val="false"/>
                <w:i w:val="false"/>
                <w:color w:val="000000"/>
                <w:sz w:val="20"/>
              </w:rPr>
              <w:t>zone with official necessity</w:t>
            </w:r>
          </w:p>
        </w:tc>
      </w:tr>
    </w:tbl>
    <w:p>
      <w:pPr>
        <w:spacing w:after="0"/>
        <w:ind w:left="0"/>
        <w:jc w:val="left"/>
      </w:pPr>
      <w:r>
        <w:rPr>
          <w:rFonts w:ascii="Times New Roman"/>
          <w:b/>
          <w:i w:val="false"/>
          <w:color w:val="000000"/>
        </w:rPr>
        <w:t xml:space="preserve"> List of officials of state bodies, employees of the collection service, carrying out activity on the</w:t>
      </w:r>
      <w:r>
        <w:br/>
      </w:r>
      <w:r>
        <w:rPr>
          <w:rFonts w:ascii="Times New Roman"/>
          <w:b/>
          <w:i w:val="false"/>
          <w:color w:val="000000"/>
        </w:rPr>
        <w:t>territory of such a special economic zone, as well as persons, visiting such a special</w:t>
      </w:r>
      <w:r>
        <w:br/>
      </w:r>
      <w:r>
        <w:rPr>
          <w:rFonts w:ascii="Times New Roman"/>
          <w:b/>
          <w:i w:val="false"/>
          <w:color w:val="000000"/>
        </w:rPr>
        <w:t>economic zone with official necessity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N. P.</w:t>
            </w:r>
          </w:p>
          <w:p>
            <w:pPr>
              <w:spacing w:after="20"/>
              <w:ind w:left="20"/>
              <w:jc w:val="both"/>
            </w:pPr>
            <w:r>
              <w:rPr>
                <w:rFonts w:ascii="Times New Roman"/>
                <w:b w:val="false"/>
                <w:i w:val="false"/>
                <w:color w:val="000000"/>
                <w:sz w:val="20"/>
              </w:rPr>
              <w:t>
(if 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position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 service certificate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Means of transport: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transport means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N. P. (if any) of the driver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authorized body (collection service)</w:t>
      </w:r>
    </w:p>
    <w:p>
      <w:pPr>
        <w:spacing w:after="0"/>
        <w:ind w:left="0"/>
        <w:jc w:val="both"/>
      </w:pPr>
      <w:r>
        <w:rPr>
          <w:rFonts w:ascii="Times New Roman"/>
          <w:b w:val="false"/>
          <w:i w:val="false"/>
          <w:color w:val="000000"/>
          <w:sz w:val="28"/>
        </w:rPr>
        <w:t>
      S. P.</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(signature, initial name and surname)</w:t>
      </w:r>
    </w:p>
    <w:p>
      <w:pPr>
        <w:spacing w:after="0"/>
        <w:ind w:left="0"/>
        <w:jc w:val="both"/>
      </w:pPr>
      <w:r>
        <w:rPr>
          <w:rFonts w:ascii="Times New Roman"/>
          <w:b w:val="false"/>
          <w:i w:val="false"/>
          <w:color w:val="000000"/>
          <w:sz w:val="28"/>
        </w:rPr>
        <w:t>
      "___" 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Head of the territorial body </w:t>
      </w:r>
    </w:p>
    <w:p>
      <w:pPr>
        <w:spacing w:after="0"/>
        <w:ind w:left="0"/>
        <w:jc w:val="both"/>
      </w:pPr>
      <w:r>
        <w:rPr>
          <w:rFonts w:ascii="Times New Roman"/>
          <w:b w:val="false"/>
          <w:i w:val="false"/>
          <w:color w:val="000000"/>
          <w:sz w:val="28"/>
        </w:rPr>
        <w:t>
      National Security Committee of the Republic of Kazakhstan</w:t>
      </w:r>
    </w:p>
    <w:p>
      <w:pPr>
        <w:spacing w:after="0"/>
        <w:ind w:left="0"/>
        <w:jc w:val="both"/>
      </w:pPr>
      <w:r>
        <w:rPr>
          <w:rFonts w:ascii="Times New Roman"/>
          <w:b w:val="false"/>
          <w:i w:val="false"/>
          <w:color w:val="000000"/>
          <w:sz w:val="28"/>
        </w:rPr>
        <w:t>
      S.P. ____________________________________________________________________</w:t>
      </w:r>
    </w:p>
    <w:p>
      <w:pPr>
        <w:spacing w:after="0"/>
        <w:ind w:left="0"/>
        <w:jc w:val="both"/>
      </w:pPr>
      <w:r>
        <w:rPr>
          <w:rFonts w:ascii="Times New Roman"/>
          <w:b w:val="false"/>
          <w:i w:val="false"/>
          <w:color w:val="000000"/>
          <w:sz w:val="28"/>
        </w:rPr>
        <w:t>
      (signature, initial name and surname)</w:t>
      </w:r>
    </w:p>
    <w:p>
      <w:pPr>
        <w:spacing w:after="0"/>
        <w:ind w:left="0"/>
        <w:jc w:val="both"/>
      </w:pPr>
      <w:r>
        <w:rPr>
          <w:rFonts w:ascii="Times New Roman"/>
          <w:b w:val="false"/>
          <w:i w:val="false"/>
          <w:color w:val="000000"/>
          <w:sz w:val="28"/>
        </w:rPr>
        <w:t>
      "___" ____________</w:t>
      </w:r>
    </w:p>
    <w:p>
      <w:pPr>
        <w:spacing w:after="0"/>
        <w:ind w:left="0"/>
        <w:jc w:val="both"/>
      </w:pPr>
      <w:r>
        <w:rPr>
          <w:rFonts w:ascii="Times New Roman"/>
          <w:b w:val="false"/>
          <w:i w:val="false"/>
          <w:color w:val="000000"/>
          <w:sz w:val="28"/>
        </w:rPr>
        <w:t>
      (date)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