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3ae0" w14:textId="19e3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registering activities on the carriage of goods by freight and special-purpose vehicles, and also on the provision of services with special vehicles in the territorial division of the authorized body for automobile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No. 609 as of August 2, 2019. Registered with the Ministry of Justice of the Republic of Kazakhstan on August 2, 2019, No. 19185.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Article 41-1 of the Law of the Republic of Kazakhstan “On Automobile Transport” as of July 4, 2003, I hereby ORDER: </w:t>
      </w:r>
    </w:p>
    <w:bookmarkEnd w:id="1"/>
    <w:bookmarkStart w:name="z3" w:id="2"/>
    <w:p>
      <w:pPr>
        <w:spacing w:after="0"/>
        <w:ind w:left="0"/>
        <w:jc w:val="both"/>
      </w:pPr>
      <w:r>
        <w:rPr>
          <w:rFonts w:ascii="Times New Roman"/>
          <w:b w:val="false"/>
          <w:i w:val="false"/>
          <w:color w:val="000000"/>
          <w:sz w:val="28"/>
        </w:rPr>
        <w:t>
      1. To approve the appended Rules for registering activities on the carriage of goods by freight and special-purpose vehicles, and also on the provision of services with special vehicles in the territorial division of the authorized body for automobile transport.</w:t>
      </w:r>
    </w:p>
    <w:bookmarkEnd w:id="2"/>
    <w:bookmarkStart w:name="z4" w:id="3"/>
    <w:p>
      <w:pPr>
        <w:spacing w:after="0"/>
        <w:ind w:left="0"/>
        <w:jc w:val="both"/>
      </w:pPr>
      <w:r>
        <w:rPr>
          <w:rFonts w:ascii="Times New Roman"/>
          <w:b w:val="false"/>
          <w:i w:val="false"/>
          <w:color w:val="000000"/>
          <w:sz w:val="28"/>
        </w:rPr>
        <w:t>
      2. In accordance with the procedure established by the legislation, the Transport Committee of the Ministry of Industry and Infrastructure Development of the Republic of Kazakhstan shall:</w:t>
      </w:r>
    </w:p>
    <w:bookmarkEnd w:id="3"/>
    <w:bookmarkStart w:name="z5"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of the state registration, send this order in Kazakh and Russian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 this order on the website of the Ministry of Industry and Infrastructure Development of the Republic of Kazakhstan;</w:t>
      </w:r>
    </w:p>
    <w:bookmarkEnd w:id="6"/>
    <w:bookmarkStart w:name="z8" w:id="7"/>
    <w:p>
      <w:pPr>
        <w:spacing w:after="0"/>
        <w:ind w:left="0"/>
        <w:jc w:val="both"/>
      </w:pPr>
      <w:r>
        <w:rPr>
          <w:rFonts w:ascii="Times New Roman"/>
          <w:b w:val="false"/>
          <w:i w:val="false"/>
          <w:color w:val="000000"/>
          <w:sz w:val="28"/>
        </w:rPr>
        <w:t xml:space="preserve">
      3. The control over the execution of this order shall be assigned to the supervising deputy minister of industry and infrastructure development of the Republic of Kazakhstan. </w:t>
      </w:r>
    </w:p>
    <w:bookmarkEnd w:id="7"/>
    <w:bookmarkStart w:name="z9" w:id="8"/>
    <w:p>
      <w:pPr>
        <w:spacing w:after="0"/>
        <w:ind w:left="0"/>
        <w:jc w:val="both"/>
      </w:pPr>
      <w:r>
        <w:rPr>
          <w:rFonts w:ascii="Times New Roman"/>
          <w:b w:val="false"/>
          <w:i w:val="false"/>
          <w:color w:val="000000"/>
          <w:sz w:val="28"/>
        </w:rPr>
        <w:t>
      4. This order shall take effect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609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August 2, 2019 </w:t>
            </w:r>
          </w:p>
        </w:tc>
      </w:tr>
    </w:tbl>
    <w:bookmarkStart w:name="z11" w:id="9"/>
    <w:p>
      <w:pPr>
        <w:spacing w:after="0"/>
        <w:ind w:left="0"/>
        <w:jc w:val="left"/>
      </w:pPr>
      <w:r>
        <w:rPr>
          <w:rFonts w:ascii="Times New Roman"/>
          <w:b/>
          <w:i w:val="false"/>
          <w:color w:val="000000"/>
        </w:rPr>
        <w:t xml:space="preserve"> Rules for registering activities on the carriage of goods by freight and special-purpose</w:t>
      </w:r>
      <w:r>
        <w:br/>
      </w:r>
      <w:r>
        <w:rPr>
          <w:rFonts w:ascii="Times New Roman"/>
          <w:b/>
          <w:i w:val="false"/>
          <w:color w:val="000000"/>
        </w:rPr>
        <w:t>vehicles, and also on the provision of services with special vehicles in the territorial division</w:t>
      </w:r>
      <w:r>
        <w:br/>
      </w:r>
      <w:r>
        <w:rPr>
          <w:rFonts w:ascii="Times New Roman"/>
          <w:b/>
          <w:i w:val="false"/>
          <w:color w:val="000000"/>
        </w:rPr>
        <w:t>of the authorized body for automobile transport</w:t>
      </w:r>
      <w:r>
        <w:br/>
      </w:r>
      <w:r>
        <w:rPr>
          <w:rFonts w:ascii="Times New Roman"/>
          <w:b/>
          <w:i w:val="false"/>
          <w:color w:val="000000"/>
        </w:rPr>
        <w:t xml:space="preserve">Chapter 1. General provisions </w:t>
      </w:r>
    </w:p>
    <w:bookmarkEnd w:id="9"/>
    <w:bookmarkStart w:name="z12" w:id="10"/>
    <w:p>
      <w:pPr>
        <w:spacing w:after="0"/>
        <w:ind w:left="0"/>
        <w:jc w:val="both"/>
      </w:pPr>
      <w:r>
        <w:rPr>
          <w:rFonts w:ascii="Times New Roman"/>
          <w:b w:val="false"/>
          <w:i w:val="false"/>
          <w:color w:val="000000"/>
          <w:sz w:val="28"/>
        </w:rPr>
        <w:t>
      1. These Rules for registering activities on the carriage of goods by freight and special-purpose vehicles, and also on the provision of services with special vehicles in the territorial division of the authorized body for automobile transport are developed in accordance with Article 41-1 of the Law of the Republic of Kazakhstan as of July 4, 2003 “On Automobile Transport” and establish the procedure for registering activities on the carriage of goods by freight and special-purpose vehicles, and also on the provision of services with special vehicles in the territorial division of the authorized body for automobile transport (hereinafter referred to as the Rules).</w:t>
      </w:r>
    </w:p>
    <w:bookmarkEnd w:id="10"/>
    <w:bookmarkStart w:name="z13" w:id="11"/>
    <w:p>
      <w:pPr>
        <w:spacing w:after="0"/>
        <w:ind w:left="0"/>
        <w:jc w:val="both"/>
      </w:pPr>
      <w:r>
        <w:rPr>
          <w:rFonts w:ascii="Times New Roman"/>
          <w:b w:val="false"/>
          <w:i w:val="false"/>
          <w:color w:val="000000"/>
          <w:sz w:val="28"/>
        </w:rPr>
        <w:t>
      2. The main terms used in these Rules are as follows:</w:t>
      </w:r>
    </w:p>
    <w:bookmarkEnd w:id="11"/>
    <w:bookmarkStart w:name="z14" w:id="12"/>
    <w:p>
      <w:pPr>
        <w:spacing w:after="0"/>
        <w:ind w:left="0"/>
        <w:jc w:val="both"/>
      </w:pPr>
      <w:r>
        <w:rPr>
          <w:rFonts w:ascii="Times New Roman"/>
          <w:b w:val="false"/>
          <w:i w:val="false"/>
          <w:color w:val="000000"/>
          <w:sz w:val="28"/>
        </w:rPr>
        <w:t xml:space="preserve">
      1) automobile carrier (hereinafter referred to as the carrier) - an individual or legal entity owning vehicles, except for cars, on the basis of property rights or other legal grounds, carrying out entrepreneurial activities on the carriage of passengers, baggage, cargo and postal items; </w:t>
      </w:r>
    </w:p>
    <w:bookmarkEnd w:id="12"/>
    <w:bookmarkStart w:name="z15" w:id="13"/>
    <w:p>
      <w:pPr>
        <w:spacing w:after="0"/>
        <w:ind w:left="0"/>
        <w:jc w:val="both"/>
      </w:pPr>
      <w:r>
        <w:rPr>
          <w:rFonts w:ascii="Times New Roman"/>
          <w:b w:val="false"/>
          <w:i w:val="false"/>
          <w:color w:val="000000"/>
          <w:sz w:val="28"/>
        </w:rPr>
        <w:t xml:space="preserve">
      2) special automated measuring tool - certificated special monitoring and measuring technical equipment that passed metrological check, carrying out photo and video recording, working in automated mode, fixing a type, brand, vehicle registration plate, weight and (or) overall characteristic and movement speed of motor vehicles (hereinafter referred to as the SAMT); </w:t>
      </w:r>
    </w:p>
    <w:bookmarkEnd w:id="13"/>
    <w:bookmarkStart w:name="z16" w:id="14"/>
    <w:p>
      <w:pPr>
        <w:spacing w:after="0"/>
        <w:ind w:left="0"/>
        <w:jc w:val="both"/>
      </w:pPr>
      <w:r>
        <w:rPr>
          <w:rFonts w:ascii="Times New Roman"/>
          <w:b w:val="false"/>
          <w:i w:val="false"/>
          <w:color w:val="000000"/>
          <w:sz w:val="28"/>
        </w:rPr>
        <w:t>
      3) register of activities on the carriage of goods by freight and special-purpose vehicles, and also on the provision of services with special vehicles - a single list of carriers engaged in the carriage of goods by freight and special-purpose vehicles, and also in the provision of services with special vehicles, formed in the SAMT (hereinafter referred to as the Register) .</w:t>
      </w:r>
    </w:p>
    <w:bookmarkEnd w:id="14"/>
    <w:bookmarkStart w:name="z17" w:id="15"/>
    <w:p>
      <w:pPr>
        <w:spacing w:after="0"/>
        <w:ind w:left="0"/>
        <w:jc w:val="both"/>
      </w:pPr>
      <w:r>
        <w:rPr>
          <w:rFonts w:ascii="Times New Roman"/>
          <w:b w:val="false"/>
          <w:i w:val="false"/>
          <w:color w:val="000000"/>
          <w:sz w:val="28"/>
        </w:rPr>
        <w:t>
      Chapter 2. Procedure for registering activities on the carriage of goods by freight and special-purpose vehicles, and also on the provision of services with special vehicles in the territorial division of the authorized body for automobile transport</w:t>
      </w:r>
    </w:p>
    <w:bookmarkEnd w:id="15"/>
    <w:bookmarkStart w:name="z18" w:id="16"/>
    <w:p>
      <w:pPr>
        <w:spacing w:after="0"/>
        <w:ind w:left="0"/>
        <w:jc w:val="both"/>
      </w:pPr>
      <w:r>
        <w:rPr>
          <w:rFonts w:ascii="Times New Roman"/>
          <w:b w:val="false"/>
          <w:i w:val="false"/>
          <w:color w:val="000000"/>
          <w:sz w:val="28"/>
        </w:rPr>
        <w:t>
      3. Registration of activities on the carriage of goods by freight and special-purpose vehicles, and also on the provision of services with special vehicles in the territorial division of the authorized body for automobile transport is carried out by the territorial divisions of the authorized body for automobile transport in order to form a single list of carriers engaged in the carriage of goods by freight and special-purpose vehicles, and also in the provision of services with special vehicles.</w:t>
      </w:r>
    </w:p>
    <w:bookmarkEnd w:id="16"/>
    <w:bookmarkStart w:name="z19" w:id="17"/>
    <w:p>
      <w:pPr>
        <w:spacing w:after="0"/>
        <w:ind w:left="0"/>
        <w:jc w:val="both"/>
      </w:pPr>
      <w:r>
        <w:rPr>
          <w:rFonts w:ascii="Times New Roman"/>
          <w:b w:val="false"/>
          <w:i w:val="false"/>
          <w:color w:val="000000"/>
          <w:sz w:val="28"/>
        </w:rPr>
        <w:t xml:space="preserve">
      4. In order to register activities on the carriage of goods by freight and special-purpose vehicles, and also on the provision of services with special vehicles, the carrier shall submit to the territorial division of the authorized body for automobile transport an application in accordance with the form in Appendix 1 to these Rules indicating the following information: </w:t>
      </w:r>
    </w:p>
    <w:bookmarkEnd w:id="17"/>
    <w:bookmarkStart w:name="z20" w:id="18"/>
    <w:p>
      <w:pPr>
        <w:spacing w:after="0"/>
        <w:ind w:left="0"/>
        <w:jc w:val="both"/>
      </w:pPr>
      <w:r>
        <w:rPr>
          <w:rFonts w:ascii="Times New Roman"/>
          <w:b w:val="false"/>
          <w:i w:val="false"/>
          <w:color w:val="000000"/>
          <w:sz w:val="28"/>
        </w:rPr>
        <w:t>
      1) name of the legal entity or the individual;</w:t>
      </w:r>
    </w:p>
    <w:bookmarkEnd w:id="18"/>
    <w:bookmarkStart w:name="z21" w:id="19"/>
    <w:p>
      <w:pPr>
        <w:spacing w:after="0"/>
        <w:ind w:left="0"/>
        <w:jc w:val="both"/>
      </w:pPr>
      <w:r>
        <w:rPr>
          <w:rFonts w:ascii="Times New Roman"/>
          <w:b w:val="false"/>
          <w:i w:val="false"/>
          <w:color w:val="000000"/>
          <w:sz w:val="28"/>
        </w:rPr>
        <w:t>
      2) business identification number or individual identification number;</w:t>
      </w:r>
    </w:p>
    <w:bookmarkEnd w:id="19"/>
    <w:bookmarkStart w:name="z22" w:id="20"/>
    <w:p>
      <w:pPr>
        <w:spacing w:after="0"/>
        <w:ind w:left="0"/>
        <w:jc w:val="both"/>
      </w:pPr>
      <w:r>
        <w:rPr>
          <w:rFonts w:ascii="Times New Roman"/>
          <w:b w:val="false"/>
          <w:i w:val="false"/>
          <w:color w:val="000000"/>
          <w:sz w:val="28"/>
        </w:rPr>
        <w:t>
      3) the type, number of vehicles of the legal entity or the individual;</w:t>
      </w:r>
    </w:p>
    <w:bookmarkEnd w:id="20"/>
    <w:bookmarkStart w:name="z23" w:id="21"/>
    <w:p>
      <w:pPr>
        <w:spacing w:after="0"/>
        <w:ind w:left="0"/>
        <w:jc w:val="both"/>
      </w:pPr>
      <w:r>
        <w:rPr>
          <w:rFonts w:ascii="Times New Roman"/>
          <w:b w:val="false"/>
          <w:i w:val="false"/>
          <w:color w:val="000000"/>
          <w:sz w:val="28"/>
        </w:rPr>
        <w:t>
      4) state registration plate of the vehicle;</w:t>
      </w:r>
    </w:p>
    <w:bookmarkEnd w:id="21"/>
    <w:bookmarkStart w:name="z24" w:id="22"/>
    <w:p>
      <w:pPr>
        <w:spacing w:after="0"/>
        <w:ind w:left="0"/>
        <w:jc w:val="both"/>
      </w:pPr>
      <w:r>
        <w:rPr>
          <w:rFonts w:ascii="Times New Roman"/>
          <w:b w:val="false"/>
          <w:i w:val="false"/>
          <w:color w:val="000000"/>
          <w:sz w:val="28"/>
        </w:rPr>
        <w:t>
      5) location of the legal entity or the individual (region, city (village, rural settlement), street, house, contact numbers, email address);</w:t>
      </w:r>
    </w:p>
    <w:bookmarkEnd w:id="22"/>
    <w:bookmarkStart w:name="z25" w:id="23"/>
    <w:p>
      <w:pPr>
        <w:spacing w:after="0"/>
        <w:ind w:left="0"/>
        <w:jc w:val="both"/>
      </w:pPr>
      <w:r>
        <w:rPr>
          <w:rFonts w:ascii="Times New Roman"/>
          <w:b w:val="false"/>
          <w:i w:val="false"/>
          <w:color w:val="000000"/>
          <w:sz w:val="28"/>
        </w:rPr>
        <w:t xml:space="preserve">
      6) type of activity, services. </w:t>
      </w:r>
    </w:p>
    <w:bookmarkEnd w:id="23"/>
    <w:bookmarkStart w:name="z26" w:id="24"/>
    <w:p>
      <w:pPr>
        <w:spacing w:after="0"/>
        <w:ind w:left="0"/>
        <w:jc w:val="both"/>
      </w:pPr>
      <w:r>
        <w:rPr>
          <w:rFonts w:ascii="Times New Roman"/>
          <w:b w:val="false"/>
          <w:i w:val="false"/>
          <w:color w:val="000000"/>
          <w:sz w:val="28"/>
        </w:rPr>
        <w:t xml:space="preserve">
      5. A territorial division of the authorized body for automobile transport, within one working day of receipt of the application for registration of activities on the carriage of goods by freight and special-purpose vehicles, and also on the provision of services with special vehicles, enters the relevant information into the Register in accordance with the form in Appendix 2 to these Rules. </w:t>
      </w:r>
    </w:p>
    <w:bookmarkEnd w:id="24"/>
    <w:bookmarkStart w:name="z27" w:id="25"/>
    <w:p>
      <w:pPr>
        <w:spacing w:after="0"/>
        <w:ind w:left="0"/>
        <w:jc w:val="both"/>
      </w:pPr>
      <w:r>
        <w:rPr>
          <w:rFonts w:ascii="Times New Roman"/>
          <w:b w:val="false"/>
          <w:i w:val="false"/>
          <w:color w:val="000000"/>
          <w:sz w:val="28"/>
        </w:rPr>
        <w:t xml:space="preserve">
      6. If the carrier submits an application indicating incomplete information, the territorial division of the authorized body for automobile transport refuses to accept it.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 609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w:t>
            </w:r>
            <w:r>
              <w:br/>
            </w:r>
            <w:r>
              <w:rPr>
                <w:rFonts w:ascii="Times New Roman"/>
                <w:b w:val="false"/>
                <w:i w:val="false"/>
                <w:color w:val="000000"/>
                <w:sz w:val="20"/>
              </w:rPr>
              <w:t>of the Republic of Kazakhstan</w:t>
            </w:r>
            <w:r>
              <w:br/>
            </w:r>
            <w:r>
              <w:rPr>
                <w:rFonts w:ascii="Times New Roman"/>
                <w:b w:val="false"/>
                <w:i w:val="false"/>
                <w:color w:val="000000"/>
                <w:sz w:val="20"/>
              </w:rPr>
              <w:t>as of August 2, 2019</w:t>
            </w:r>
            <w:r>
              <w:br/>
            </w:r>
            <w:r>
              <w:rPr>
                <w:rFonts w:ascii="Times New Roman"/>
                <w:b w:val="false"/>
                <w:i w:val="false"/>
                <w:color w:val="000000"/>
                <w:sz w:val="20"/>
              </w:rPr>
              <w:t xml:space="preserve">Form </w:t>
            </w:r>
          </w:p>
        </w:tc>
      </w:tr>
    </w:tbl>
    <w:bookmarkStart w:name="z29" w:id="26"/>
    <w:p>
      <w:pPr>
        <w:spacing w:after="0"/>
        <w:ind w:left="0"/>
        <w:jc w:val="both"/>
      </w:pPr>
      <w:r>
        <w:rPr>
          <w:rFonts w:ascii="Times New Roman"/>
          <w:b w:val="false"/>
          <w:i w:val="false"/>
          <w:color w:val="000000"/>
          <w:sz w:val="28"/>
        </w:rPr>
        <w:t xml:space="preserve">
      Application </w:t>
      </w:r>
    </w:p>
    <w:bookmarkEnd w:id="26"/>
    <w:bookmarkStart w:name="z30" w:id="27"/>
    <w:p>
      <w:pPr>
        <w:spacing w:after="0"/>
        <w:ind w:left="0"/>
        <w:jc w:val="both"/>
      </w:pPr>
      <w:r>
        <w:rPr>
          <w:rFonts w:ascii="Times New Roman"/>
          <w:b w:val="false"/>
          <w:i w:val="false"/>
          <w:color w:val="000000"/>
          <w:sz w:val="28"/>
        </w:rPr>
        <w:t>
       from __________________________________________________________________</w:t>
      </w:r>
    </w:p>
    <w:bookmarkEnd w:id="27"/>
    <w:bookmarkStart w:name="z31" w:id="28"/>
    <w:p>
      <w:pPr>
        <w:spacing w:after="0"/>
        <w:ind w:left="0"/>
        <w:jc w:val="both"/>
      </w:pPr>
      <w:r>
        <w:rPr>
          <w:rFonts w:ascii="Times New Roman"/>
          <w:b w:val="false"/>
          <w:i w:val="false"/>
          <w:color w:val="000000"/>
          <w:sz w:val="28"/>
        </w:rPr>
        <w:t>
       (name of the legal entity or the individual)</w:t>
      </w:r>
    </w:p>
    <w:bookmarkEnd w:id="28"/>
    <w:bookmarkStart w:name="z32" w:id="29"/>
    <w:p>
      <w:pPr>
        <w:spacing w:after="0"/>
        <w:ind w:left="0"/>
        <w:jc w:val="both"/>
      </w:pPr>
      <w:r>
        <w:rPr>
          <w:rFonts w:ascii="Times New Roman"/>
          <w:b w:val="false"/>
          <w:i w:val="false"/>
          <w:color w:val="000000"/>
          <w:sz w:val="28"/>
        </w:rPr>
        <w:t>
      ____________________________________________________________________</w:t>
      </w:r>
    </w:p>
    <w:bookmarkEnd w:id="29"/>
    <w:bookmarkStart w:name="z33" w:id="30"/>
    <w:p>
      <w:pPr>
        <w:spacing w:after="0"/>
        <w:ind w:left="0"/>
        <w:jc w:val="both"/>
      </w:pPr>
      <w:r>
        <w:rPr>
          <w:rFonts w:ascii="Times New Roman"/>
          <w:b w:val="false"/>
          <w:i w:val="false"/>
          <w:color w:val="000000"/>
          <w:sz w:val="28"/>
        </w:rPr>
        <w:t>
      (the applicant’s BIN, IIN)</w:t>
      </w:r>
    </w:p>
    <w:bookmarkEnd w:id="30"/>
    <w:bookmarkStart w:name="z34" w:id="31"/>
    <w:p>
      <w:pPr>
        <w:spacing w:after="0"/>
        <w:ind w:left="0"/>
        <w:jc w:val="both"/>
      </w:pPr>
      <w:r>
        <w:rPr>
          <w:rFonts w:ascii="Times New Roman"/>
          <w:b w:val="false"/>
          <w:i w:val="false"/>
          <w:color w:val="000000"/>
          <w:sz w:val="28"/>
        </w:rPr>
        <w:t>
      ____________________________________________________________________</w:t>
      </w:r>
    </w:p>
    <w:bookmarkEnd w:id="31"/>
    <w:bookmarkStart w:name="z35" w:id="32"/>
    <w:p>
      <w:pPr>
        <w:spacing w:after="0"/>
        <w:ind w:left="0"/>
        <w:jc w:val="both"/>
      </w:pPr>
      <w:r>
        <w:rPr>
          <w:rFonts w:ascii="Times New Roman"/>
          <w:b w:val="false"/>
          <w:i w:val="false"/>
          <w:color w:val="000000"/>
          <w:sz w:val="28"/>
        </w:rPr>
        <w:t>
      ____________________________________________________________________</w:t>
      </w:r>
    </w:p>
    <w:bookmarkEnd w:id="32"/>
    <w:bookmarkStart w:name="z36" w:id="33"/>
    <w:p>
      <w:pPr>
        <w:spacing w:after="0"/>
        <w:ind w:left="0"/>
        <w:jc w:val="both"/>
      </w:pPr>
      <w:r>
        <w:rPr>
          <w:rFonts w:ascii="Times New Roman"/>
          <w:b w:val="false"/>
          <w:i w:val="false"/>
          <w:color w:val="000000"/>
          <w:sz w:val="28"/>
        </w:rPr>
        <w:t>
      ____________________________________________________________________</w:t>
      </w:r>
    </w:p>
    <w:bookmarkEnd w:id="33"/>
    <w:bookmarkStart w:name="z37" w:id="34"/>
    <w:p>
      <w:pPr>
        <w:spacing w:after="0"/>
        <w:ind w:left="0"/>
        <w:jc w:val="both"/>
      </w:pPr>
      <w:r>
        <w:rPr>
          <w:rFonts w:ascii="Times New Roman"/>
          <w:b w:val="false"/>
          <w:i w:val="false"/>
          <w:color w:val="000000"/>
          <w:sz w:val="28"/>
        </w:rPr>
        <w:t>
      (the type of the vehicle, state registration plate of the vehicle )</w:t>
      </w:r>
    </w:p>
    <w:bookmarkEnd w:id="34"/>
    <w:bookmarkStart w:name="z38" w:id="35"/>
    <w:p>
      <w:pPr>
        <w:spacing w:after="0"/>
        <w:ind w:left="0"/>
        <w:jc w:val="both"/>
      </w:pPr>
      <w:r>
        <w:rPr>
          <w:rFonts w:ascii="Times New Roman"/>
          <w:b w:val="false"/>
          <w:i w:val="false"/>
          <w:color w:val="000000"/>
          <w:sz w:val="28"/>
        </w:rPr>
        <w:t>
      ____________________________________________________________________</w:t>
      </w:r>
    </w:p>
    <w:bookmarkEnd w:id="35"/>
    <w:bookmarkStart w:name="z39" w:id="36"/>
    <w:p>
      <w:pPr>
        <w:spacing w:after="0"/>
        <w:ind w:left="0"/>
        <w:jc w:val="both"/>
      </w:pPr>
      <w:r>
        <w:rPr>
          <w:rFonts w:ascii="Times New Roman"/>
          <w:b w:val="false"/>
          <w:i w:val="false"/>
          <w:color w:val="000000"/>
          <w:sz w:val="28"/>
        </w:rPr>
        <w:t>
      ____________________________________________________________________</w:t>
      </w:r>
    </w:p>
    <w:bookmarkEnd w:id="36"/>
    <w:bookmarkStart w:name="z40" w:id="37"/>
    <w:p>
      <w:pPr>
        <w:spacing w:after="0"/>
        <w:ind w:left="0"/>
        <w:jc w:val="both"/>
      </w:pPr>
      <w:r>
        <w:rPr>
          <w:rFonts w:ascii="Times New Roman"/>
          <w:b w:val="false"/>
          <w:i w:val="false"/>
          <w:color w:val="000000"/>
          <w:sz w:val="28"/>
        </w:rPr>
        <w:t>
      ____________________________________________________________________</w:t>
      </w:r>
    </w:p>
    <w:bookmarkEnd w:id="37"/>
    <w:bookmarkStart w:name="z41" w:id="38"/>
    <w:p>
      <w:pPr>
        <w:spacing w:after="0"/>
        <w:ind w:left="0"/>
        <w:jc w:val="both"/>
      </w:pPr>
      <w:r>
        <w:rPr>
          <w:rFonts w:ascii="Times New Roman"/>
          <w:b w:val="false"/>
          <w:i w:val="false"/>
          <w:color w:val="000000"/>
          <w:sz w:val="28"/>
        </w:rPr>
        <w:t>
      ____________________________________________________________________</w:t>
      </w:r>
    </w:p>
    <w:bookmarkEnd w:id="38"/>
    <w:bookmarkStart w:name="z42" w:id="39"/>
    <w:p>
      <w:pPr>
        <w:spacing w:after="0"/>
        <w:ind w:left="0"/>
        <w:jc w:val="both"/>
      </w:pPr>
      <w:r>
        <w:rPr>
          <w:rFonts w:ascii="Times New Roman"/>
          <w:b w:val="false"/>
          <w:i w:val="false"/>
          <w:color w:val="000000"/>
          <w:sz w:val="28"/>
        </w:rPr>
        <w:t>
      ____________________________________________________________________</w:t>
      </w:r>
    </w:p>
    <w:bookmarkEnd w:id="39"/>
    <w:bookmarkStart w:name="z43" w:id="40"/>
    <w:p>
      <w:pPr>
        <w:spacing w:after="0"/>
        <w:ind w:left="0"/>
        <w:jc w:val="both"/>
      </w:pPr>
      <w:r>
        <w:rPr>
          <w:rFonts w:ascii="Times New Roman"/>
          <w:b w:val="false"/>
          <w:i w:val="false"/>
          <w:color w:val="000000"/>
          <w:sz w:val="28"/>
        </w:rPr>
        <w:t>
      (location of the legal entity or the individual (region, city (village, rural settlement), street, house, contact numbers, email address)))</w:t>
      </w:r>
    </w:p>
    <w:bookmarkEnd w:id="40"/>
    <w:bookmarkStart w:name="z44" w:id="41"/>
    <w:p>
      <w:pPr>
        <w:spacing w:after="0"/>
        <w:ind w:left="0"/>
        <w:jc w:val="both"/>
      </w:pPr>
      <w:r>
        <w:rPr>
          <w:rFonts w:ascii="Times New Roman"/>
          <w:b w:val="false"/>
          <w:i w:val="false"/>
          <w:color w:val="000000"/>
          <w:sz w:val="28"/>
        </w:rPr>
        <w:t>
      ____________________________________________________________________</w:t>
      </w:r>
    </w:p>
    <w:bookmarkEnd w:id="41"/>
    <w:bookmarkStart w:name="z45" w:id="42"/>
    <w:p>
      <w:pPr>
        <w:spacing w:after="0"/>
        <w:ind w:left="0"/>
        <w:jc w:val="both"/>
      </w:pPr>
      <w:r>
        <w:rPr>
          <w:rFonts w:ascii="Times New Roman"/>
          <w:b w:val="false"/>
          <w:i w:val="false"/>
          <w:color w:val="000000"/>
          <w:sz w:val="28"/>
        </w:rPr>
        <w:t>
      ____________________________________________________________________</w:t>
      </w:r>
    </w:p>
    <w:bookmarkEnd w:id="42"/>
    <w:bookmarkStart w:name="z46" w:id="43"/>
    <w:p>
      <w:pPr>
        <w:spacing w:after="0"/>
        <w:ind w:left="0"/>
        <w:jc w:val="both"/>
      </w:pPr>
      <w:r>
        <w:rPr>
          <w:rFonts w:ascii="Times New Roman"/>
          <w:b w:val="false"/>
          <w:i w:val="false"/>
          <w:color w:val="000000"/>
          <w:sz w:val="28"/>
        </w:rPr>
        <w:t>
      ____________________________________________________________________</w:t>
      </w:r>
    </w:p>
    <w:bookmarkEnd w:id="43"/>
    <w:bookmarkStart w:name="z47" w:id="44"/>
    <w:p>
      <w:pPr>
        <w:spacing w:after="0"/>
        <w:ind w:left="0"/>
        <w:jc w:val="both"/>
      </w:pPr>
      <w:r>
        <w:rPr>
          <w:rFonts w:ascii="Times New Roman"/>
          <w:b w:val="false"/>
          <w:i w:val="false"/>
          <w:color w:val="000000"/>
          <w:sz w:val="28"/>
        </w:rPr>
        <w:t>
      (type of activity, services)</w:t>
      </w:r>
    </w:p>
    <w:bookmarkEnd w:id="44"/>
    <w:bookmarkStart w:name="z48" w:id="45"/>
    <w:p>
      <w:pPr>
        <w:spacing w:after="0"/>
        <w:ind w:left="0"/>
        <w:jc w:val="both"/>
      </w:pPr>
      <w:r>
        <w:rPr>
          <w:rFonts w:ascii="Times New Roman"/>
          <w:b w:val="false"/>
          <w:i w:val="false"/>
          <w:color w:val="000000"/>
          <w:sz w:val="28"/>
        </w:rPr>
        <w:t>
      "____" ________________ 20 ___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609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w:t>
            </w:r>
            <w:r>
              <w:br/>
            </w:r>
            <w:r>
              <w:rPr>
                <w:rFonts w:ascii="Times New Roman"/>
                <w:b w:val="false"/>
                <w:i w:val="false"/>
                <w:color w:val="000000"/>
                <w:sz w:val="20"/>
              </w:rPr>
              <w:t>of the Republic of Kazakhstan</w:t>
            </w:r>
            <w:r>
              <w:br/>
            </w:r>
            <w:r>
              <w:rPr>
                <w:rFonts w:ascii="Times New Roman"/>
                <w:b w:val="false"/>
                <w:i w:val="false"/>
                <w:color w:val="000000"/>
                <w:sz w:val="20"/>
              </w:rPr>
              <w:t>as of August 2, 2019</w:t>
            </w:r>
            <w:r>
              <w:br/>
            </w:r>
            <w:r>
              <w:rPr>
                <w:rFonts w:ascii="Times New Roman"/>
                <w:b w:val="false"/>
                <w:i w:val="false"/>
                <w:color w:val="000000"/>
                <w:sz w:val="20"/>
              </w:rPr>
              <w:t xml:space="preserve">Form </w:t>
            </w:r>
          </w:p>
        </w:tc>
      </w:tr>
    </w:tbl>
    <w:bookmarkStart w:name="z50" w:id="46"/>
    <w:p>
      <w:pPr>
        <w:spacing w:after="0"/>
        <w:ind w:left="0"/>
        <w:jc w:val="left"/>
      </w:pPr>
      <w:r>
        <w:rPr>
          <w:rFonts w:ascii="Times New Roman"/>
          <w:b/>
          <w:i w:val="false"/>
          <w:color w:val="000000"/>
        </w:rPr>
        <w:t xml:space="preserve"> Register of activities on the carriage of goods by freight and special-purpose vehicles,</w:t>
      </w:r>
      <w:r>
        <w:br/>
      </w:r>
      <w:r>
        <w:rPr>
          <w:rFonts w:ascii="Times New Roman"/>
          <w:b/>
          <w:i w:val="false"/>
          <w:color w:val="000000"/>
        </w:rPr>
        <w:t xml:space="preserve">and also on the provision of services with special vehicles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227"/>
        <w:gridCol w:w="1974"/>
        <w:gridCol w:w="2068"/>
        <w:gridCol w:w="1324"/>
        <w:gridCol w:w="4135"/>
        <w:gridCol w:w="97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the legal entity or the individual</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w:t>
            </w:r>
            <w:r>
              <w:br/>
            </w:r>
            <w:r>
              <w:rPr>
                <w:rFonts w:ascii="Times New Roman"/>
                <w:b w:val="false"/>
                <w:i w:val="false"/>
                <w:color w:val="000000"/>
                <w:sz w:val="20"/>
              </w:rPr>
              <w:t>
identification number or individual identification number</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number of vehicles of the legal entity or the individual</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r>
              <w:br/>
            </w:r>
            <w:r>
              <w:rPr>
                <w:rFonts w:ascii="Times New Roman"/>
                <w:b w:val="false"/>
                <w:i w:val="false"/>
                <w:color w:val="000000"/>
                <w:sz w:val="20"/>
              </w:rPr>
              <w:t>
registration plate of the vehicle</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legal entity or the individual (region, city (village, rural settlement), street, house, contact numbers, email address)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r>
              <w:br/>
            </w:r>
            <w:r>
              <w:rPr>
                <w:rFonts w:ascii="Times New Roman"/>
                <w:b w:val="false"/>
                <w:i w:val="false"/>
                <w:color w:val="000000"/>
                <w:sz w:val="20"/>
              </w:rPr>
              <w:t>
of activity, services</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