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b30f1" w14:textId="12b30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considering proposals for the application, change or cancellation of customs and tariff, non-tariff, trade and compensatory measures regulating foreign trade activities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Trade and Integration of the Republic of Kazakhstan dated August 21, 2019 no. 21. Registered with the Ministry of Justice of the Republic of Kazakhstan on August 26, 2019 no. 19288.</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sub-clause 2-3) of article 7 of the Law of the Republic of Kazakhstan dated April 12, 2004 "On regulation of trading activities", </w:t>
      </w:r>
      <w:r>
        <w:rPr>
          <w:rFonts w:ascii="Times New Roman"/>
          <w:b/>
          <w:i w:val="false"/>
          <w:color w:val="000000"/>
          <w:sz w:val="28"/>
        </w:rPr>
        <w:t>I HEREBY ORDER</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attached Rules for considering proposals for the application, change or cancellation of customs and tariff, non-tariff, trade and compensatory measures regulating foreign trade activities.</w:t>
      </w:r>
    </w:p>
    <w:p>
      <w:pPr>
        <w:spacing w:after="0"/>
        <w:ind w:left="0"/>
        <w:jc w:val="both"/>
      </w:pPr>
      <w:r>
        <w:rPr>
          <w:rFonts w:ascii="Times New Roman"/>
          <w:b w:val="false"/>
          <w:i w:val="false"/>
          <w:color w:val="000000"/>
          <w:sz w:val="28"/>
        </w:rPr>
        <w:t>
      2. The Department of Foreign Trade, in accordance with the procedure established by law, shall:</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direction of it in Kazakh and Russian languages to the Republican State Enterprise on the Right of Economic Management "Institute of Legislation and Legal Information of the Republic of Kazakhstan" for official publication and inclusion to the Reference Control Bank of Regulatory Legal Acts of the Republic of Kazakhstan;</w:t>
      </w:r>
    </w:p>
    <w:p>
      <w:pPr>
        <w:spacing w:after="0"/>
        <w:ind w:left="0"/>
        <w:jc w:val="both"/>
      </w:pPr>
      <w:r>
        <w:rPr>
          <w:rFonts w:ascii="Times New Roman"/>
          <w:b w:val="false"/>
          <w:i w:val="false"/>
          <w:color w:val="000000"/>
          <w:sz w:val="28"/>
        </w:rPr>
        <w:t>
      3) posting this order on the Internet resource of the Ministry of Trade and Integration of the Republic of Kazakhstan;</w:t>
      </w:r>
    </w:p>
    <w:p>
      <w:pPr>
        <w:spacing w:after="0"/>
        <w:ind w:left="0"/>
        <w:jc w:val="both"/>
      </w:pPr>
      <w:r>
        <w:rPr>
          <w:rFonts w:ascii="Times New Roman"/>
          <w:b w:val="false"/>
          <w:i w:val="false"/>
          <w:color w:val="000000"/>
          <w:sz w:val="28"/>
        </w:rPr>
        <w:t>
      4) within ten working days after the state registration of this order with the Ministry of Justice of the Republic of Kazakhstan, submission to the Department of Legal Service of the Ministry of Trade and Integration of the Republic of Kazakhstan of information about implementation of measures stipulated by sub-clauses 1), 2) and 3) of this clause.</w:t>
      </w:r>
    </w:p>
    <w:p>
      <w:pPr>
        <w:spacing w:after="0"/>
        <w:ind w:left="0"/>
        <w:jc w:val="both"/>
      </w:pPr>
      <w:r>
        <w:rPr>
          <w:rFonts w:ascii="Times New Roman"/>
          <w:b w:val="false"/>
          <w:i w:val="false"/>
          <w:color w:val="000000"/>
          <w:sz w:val="28"/>
        </w:rPr>
        <w:t>
      3. Control over execution of this order shall be entrusted to the supervising Vice-Minister of Trade and Integration of the Republic of Kazakhstan.</w:t>
      </w:r>
    </w:p>
    <w:p>
      <w:pPr>
        <w:spacing w:after="0"/>
        <w:ind w:left="0"/>
        <w:jc w:val="both"/>
      </w:pPr>
      <w:r>
        <w:rPr>
          <w:rFonts w:ascii="Times New Roman"/>
          <w:b w:val="false"/>
          <w:i w:val="false"/>
          <w:color w:val="000000"/>
          <w:sz w:val="28"/>
        </w:rPr>
        <w:t>
      4. This order shall come into force upon expiry of ten calendar days from the first day of its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Trade and Integration</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Sultanov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Industry and Infrastructural</w:t>
      </w:r>
    </w:p>
    <w:p>
      <w:pPr>
        <w:spacing w:after="0"/>
        <w:ind w:left="0"/>
        <w:jc w:val="both"/>
      </w:pPr>
      <w:r>
        <w:rPr>
          <w:rFonts w:ascii="Times New Roman"/>
          <w:b w:val="false"/>
          <w:i w:val="false"/>
          <w:color w:val="000000"/>
          <w:sz w:val="28"/>
        </w:rPr>
        <w:t>
      Development of the Republic of Kazakhstan</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Finance</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National Economy</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 order of the</w:t>
            </w:r>
            <w:r>
              <w:br/>
            </w:r>
            <w:r>
              <w:rPr>
                <w:rFonts w:ascii="Times New Roman"/>
                <w:b w:val="false"/>
                <w:i w:val="false"/>
                <w:color w:val="000000"/>
                <w:sz w:val="20"/>
              </w:rPr>
              <w:t>Minister of Trade and Integration</w:t>
            </w:r>
            <w:r>
              <w:br/>
            </w:r>
            <w:r>
              <w:rPr>
                <w:rFonts w:ascii="Times New Roman"/>
                <w:b w:val="false"/>
                <w:i w:val="false"/>
                <w:color w:val="000000"/>
                <w:sz w:val="20"/>
              </w:rPr>
              <w:t>of the Republic of Kazakhstan</w:t>
            </w:r>
            <w:r>
              <w:br/>
            </w:r>
            <w:r>
              <w:rPr>
                <w:rFonts w:ascii="Times New Roman"/>
                <w:b w:val="false"/>
                <w:i w:val="false"/>
                <w:color w:val="000000"/>
                <w:sz w:val="20"/>
              </w:rPr>
              <w:t>dated August 21, 2019 no. 21</w:t>
            </w:r>
          </w:p>
        </w:tc>
      </w:tr>
    </w:tbl>
    <w:p>
      <w:pPr>
        <w:spacing w:after="0"/>
        <w:ind w:left="0"/>
        <w:jc w:val="left"/>
      </w:pPr>
      <w:r>
        <w:rPr>
          <w:rFonts w:ascii="Times New Roman"/>
          <w:b/>
          <w:i w:val="false"/>
          <w:color w:val="000000"/>
        </w:rPr>
        <w:t xml:space="preserve"> Rules for considering proposals for the application, change or cancellation of customs and</w:t>
      </w:r>
      <w:r>
        <w:br/>
      </w:r>
      <w:r>
        <w:rPr>
          <w:rFonts w:ascii="Times New Roman"/>
          <w:b/>
          <w:i w:val="false"/>
          <w:color w:val="000000"/>
        </w:rPr>
        <w:t>tariff, non-tariff, trade and compensatory measures regulating foreign trade activities</w:t>
      </w:r>
      <w:r>
        <w:br/>
      </w:r>
      <w:r>
        <w:rPr>
          <w:rFonts w:ascii="Times New Roman"/>
          <w:b/>
          <w:i w:val="false"/>
          <w:color w:val="000000"/>
        </w:rPr>
        <w:t>Chapter 1. General provisions</w:t>
      </w:r>
    </w:p>
    <w:p>
      <w:pPr>
        <w:spacing w:after="0"/>
        <w:ind w:left="0"/>
        <w:jc w:val="both"/>
      </w:pPr>
      <w:r>
        <w:rPr>
          <w:rFonts w:ascii="Times New Roman"/>
          <w:b w:val="false"/>
          <w:i w:val="false"/>
          <w:color w:val="000000"/>
          <w:sz w:val="28"/>
        </w:rPr>
        <w:t>
      1. These Rules for considering proposals for the application, change or cancellation of customs and tariff, non-tariff, trade and compensatory measures regulating foreign trade activities (hereinafter referred to as the Rules) have been developed in accordance with sub-clause 2-3) of article 7 of the Law of the Republic of Kazakhstan dated April 12, 2004 "On regulation of trading activities" (hereinafter referred to as the Law) and shall determine the procedure for consideration by the authorized body of proposals for the application, change or cancellation (hereinafter referred to as the application) of customs and tariff, non-tariff, trade and compensatory measures regulating foreign trade activities.</w:t>
      </w:r>
    </w:p>
    <w:p>
      <w:pPr>
        <w:spacing w:after="0"/>
        <w:ind w:left="0"/>
        <w:jc w:val="both"/>
      </w:pPr>
      <w:r>
        <w:rPr>
          <w:rFonts w:ascii="Times New Roman"/>
          <w:b w:val="false"/>
          <w:i w:val="false"/>
          <w:color w:val="000000"/>
          <w:sz w:val="28"/>
        </w:rPr>
        <w:t>
      2. For the purposes of these Rules, the following main definitions shall be used:</w:t>
      </w:r>
    </w:p>
    <w:p>
      <w:pPr>
        <w:spacing w:after="0"/>
        <w:ind w:left="0"/>
        <w:jc w:val="both"/>
      </w:pPr>
      <w:r>
        <w:rPr>
          <w:rFonts w:ascii="Times New Roman"/>
          <w:b w:val="false"/>
          <w:i w:val="false"/>
          <w:color w:val="000000"/>
          <w:sz w:val="28"/>
        </w:rPr>
        <w:t>
      1) customs and tariff measure – establishment, change or cancellation of customs duties, tariff privilege, tariff quota, tariff preferences;</w:t>
      </w:r>
    </w:p>
    <w:p>
      <w:pPr>
        <w:spacing w:after="0"/>
        <w:ind w:left="0"/>
        <w:jc w:val="both"/>
      </w:pPr>
      <w:r>
        <w:rPr>
          <w:rFonts w:ascii="Times New Roman"/>
          <w:b w:val="false"/>
          <w:i w:val="false"/>
          <w:color w:val="000000"/>
          <w:sz w:val="28"/>
        </w:rPr>
        <w:t>
      2) manufacturer of subsidized good – manufacturers of goods, subsidized by the member state of the Eurasian Economic Union (hereinafter referred to as the EAEU).</w:t>
      </w:r>
    </w:p>
    <w:p>
      <w:pPr>
        <w:spacing w:after="0"/>
        <w:ind w:left="0"/>
        <w:jc w:val="both"/>
      </w:pPr>
      <w:r>
        <w:rPr>
          <w:rFonts w:ascii="Times New Roman"/>
          <w:b w:val="false"/>
          <w:i w:val="false"/>
          <w:color w:val="000000"/>
          <w:sz w:val="28"/>
        </w:rPr>
        <w:t xml:space="preserve">
      3) non-tariff measure – establishment, change or cancellation of prohibitions, quantitative restrictions, exclusive right, automatic licensing (observation), authorization-based procedure; </w:t>
      </w:r>
    </w:p>
    <w:p>
      <w:pPr>
        <w:spacing w:after="0"/>
        <w:ind w:left="0"/>
        <w:jc w:val="both"/>
      </w:pPr>
      <w:r>
        <w:rPr>
          <w:rFonts w:ascii="Times New Roman"/>
          <w:b w:val="false"/>
          <w:i w:val="false"/>
          <w:color w:val="000000"/>
          <w:sz w:val="28"/>
        </w:rPr>
        <w:t>
      4) authorized body in the field of regulating foreign trade activities (hereinafter referred to as the authorized body) – the central executive body shaping trade policy and carrying out management, as well as intersectoral coordination in the field of trade activities.</w:t>
      </w:r>
    </w:p>
    <w:p>
      <w:pPr>
        <w:spacing w:after="0"/>
        <w:ind w:left="0"/>
        <w:jc w:val="both"/>
      </w:pPr>
      <w:r>
        <w:rPr>
          <w:rFonts w:ascii="Times New Roman"/>
          <w:b w:val="false"/>
          <w:i w:val="false"/>
          <w:color w:val="000000"/>
          <w:sz w:val="28"/>
        </w:rPr>
        <w:t>
      Other definitions, used in these Rules shall be used in accordance with the Law and Treaty on the Eurasian Economic Union dated May 29, 2014, ratified by the Law of the Republic of Kazakhstan dated October 14, 2014 "On ratification of the Treaty on the Eurasian Economic Union" (hereinafter referred to as the Treaty).</w:t>
      </w:r>
    </w:p>
    <w:p>
      <w:pPr>
        <w:spacing w:after="0"/>
        <w:ind w:left="0"/>
        <w:jc w:val="left"/>
      </w:pPr>
      <w:r>
        <w:rPr>
          <w:rFonts w:ascii="Times New Roman"/>
          <w:b/>
          <w:i w:val="false"/>
          <w:color w:val="000000"/>
        </w:rPr>
        <w:t xml:space="preserve"> Chapter 2. Procedure for considering the proposals for the application</w:t>
      </w:r>
      <w:r>
        <w:br/>
      </w:r>
      <w:r>
        <w:rPr>
          <w:rFonts w:ascii="Times New Roman"/>
          <w:b/>
          <w:i w:val="false"/>
          <w:color w:val="000000"/>
        </w:rPr>
        <w:t>of customs and tariff measures</w:t>
      </w:r>
    </w:p>
    <w:p>
      <w:pPr>
        <w:spacing w:after="0"/>
        <w:ind w:left="0"/>
        <w:jc w:val="both"/>
      </w:pPr>
      <w:r>
        <w:rPr>
          <w:rFonts w:ascii="Times New Roman"/>
          <w:b w:val="false"/>
          <w:i w:val="false"/>
          <w:color w:val="000000"/>
          <w:sz w:val="28"/>
        </w:rPr>
        <w:t>
      3. The proposal for the application of customs and tariff measures shall be submitted to the authorized body by the central state bodies (hereinafter referred to as the state bodies) and by individuals, including those registered as individual entrepreneurs in accordance with the legislation of the Republic of Kazakhstan (hereinafter referred to as the individuals), and legal entities, incorporated in accordance with the legislation of the Republic of Kazakhstan (hereinafter referred to as the legal entities), except for cases, stipulated by clause 12 of these Rules.</w:t>
      </w:r>
    </w:p>
    <w:p>
      <w:pPr>
        <w:spacing w:after="0"/>
        <w:ind w:left="0"/>
        <w:jc w:val="both"/>
      </w:pPr>
      <w:r>
        <w:rPr>
          <w:rFonts w:ascii="Times New Roman"/>
          <w:b w:val="false"/>
          <w:i w:val="false"/>
          <w:color w:val="000000"/>
          <w:sz w:val="28"/>
        </w:rPr>
        <w:t>
      4. The proposal of an individual or legal entity to apply a customs and tariff measure shall be submitted in the form of a written request, to which is attached a list of information provided by an individual or legal entity on the application of customs and tariff regulation measures under form 1 according to Annex 1 to these Rules.</w:t>
      </w:r>
    </w:p>
    <w:p>
      <w:pPr>
        <w:spacing w:after="0"/>
        <w:ind w:left="0"/>
        <w:jc w:val="both"/>
      </w:pPr>
      <w:r>
        <w:rPr>
          <w:rFonts w:ascii="Times New Roman"/>
          <w:b w:val="false"/>
          <w:i w:val="false"/>
          <w:color w:val="000000"/>
          <w:sz w:val="28"/>
        </w:rPr>
        <w:t>
      5. The proposal of the state body on the application of customs and tariff measures shall be submitted in the form of a written request, attaching a list of information provided by the state body on the application of customs and tariff regulation measures under form 2 according to Annex 1 to these Rules.</w:t>
      </w:r>
    </w:p>
    <w:p>
      <w:pPr>
        <w:spacing w:after="0"/>
        <w:ind w:left="0"/>
        <w:jc w:val="both"/>
      </w:pPr>
      <w:r>
        <w:rPr>
          <w:rFonts w:ascii="Times New Roman"/>
          <w:b w:val="false"/>
          <w:i w:val="false"/>
          <w:color w:val="000000"/>
          <w:sz w:val="28"/>
        </w:rPr>
        <w:t>
      6. In the absence of any information specified in clauses 4 and 5 of these Rules, or the submission of information that does not meet the requirements of the specified clauses, the authorized body shall send a letter to the address of an individual or legal entity or state body on the provision of missing information or correct information within 15 calendar days from the date of registration of the proposal on the application of customs and tariff measures in an authorized body.</w:t>
      </w:r>
    </w:p>
    <w:p>
      <w:pPr>
        <w:spacing w:after="0"/>
        <w:ind w:left="0"/>
        <w:jc w:val="both"/>
      </w:pPr>
      <w:r>
        <w:rPr>
          <w:rFonts w:ascii="Times New Roman"/>
          <w:b w:val="false"/>
          <w:i w:val="false"/>
          <w:color w:val="000000"/>
          <w:sz w:val="28"/>
        </w:rPr>
        <w:t>
      7. Upon receipt of information provided for in clauses 4, 5 and 6 of these Rules, the authorized body shall analyze the economic feasibility of applying a customs and tariff measure, taking into account the international obligations of the Republic of Kazakhstan within 30 calendar days. If necessary, an authorized body shall send a request to state bodies and other organizations.</w:t>
      </w:r>
    </w:p>
    <w:p>
      <w:pPr>
        <w:spacing w:after="0"/>
        <w:ind w:left="0"/>
        <w:jc w:val="both"/>
      </w:pPr>
      <w:r>
        <w:rPr>
          <w:rFonts w:ascii="Times New Roman"/>
          <w:b w:val="false"/>
          <w:i w:val="false"/>
          <w:color w:val="000000"/>
          <w:sz w:val="28"/>
        </w:rPr>
        <w:t>
      8. In case of positive results of the analysis of the appropriateness of application of the proposed customs and tariff measure, the authorized body within 15 calendar days shall prepare a conclusion on the appropriateness of application of the customs and tariff measure and sends it to the Interdepartmental Commission on Foreign Trade Policy and Participation in International Economic Organizations (hereinafter referred to as the IDC), formed in accordance with the order of the Prime Minister of the Republic of Kazakhstan dated August 16, 2017 no. 114-r for making the decision.</w:t>
      </w:r>
    </w:p>
    <w:p>
      <w:pPr>
        <w:spacing w:after="0"/>
        <w:ind w:left="0"/>
        <w:jc w:val="both"/>
      </w:pPr>
      <w:r>
        <w:rPr>
          <w:rFonts w:ascii="Times New Roman"/>
          <w:b w:val="false"/>
          <w:i w:val="false"/>
          <w:color w:val="000000"/>
          <w:sz w:val="28"/>
        </w:rPr>
        <w:t>
      9. In case of failure by an individual or legal entity, or a state body, requested by the authorized body in accordance with clause 6 of these Rules to provide missing or correct information, as well as in the case of negative results of the analysis of the appropriateness of applying the customs tariff measure, the authorized body, within 15 calendar days, shall send to an individual or legal entity or a state body, a substantiated refusal to further consider a proposal for the application of a customs and tariff measure.</w:t>
      </w:r>
    </w:p>
    <w:p>
      <w:pPr>
        <w:spacing w:after="0"/>
        <w:ind w:left="0"/>
        <w:jc w:val="both"/>
      </w:pPr>
      <w:r>
        <w:rPr>
          <w:rFonts w:ascii="Times New Roman"/>
          <w:b w:val="false"/>
          <w:i w:val="false"/>
          <w:color w:val="000000"/>
          <w:sz w:val="28"/>
        </w:rPr>
        <w:t>
      10. In case of positive decision of the IDC:</w:t>
      </w:r>
    </w:p>
    <w:p>
      <w:pPr>
        <w:spacing w:after="0"/>
        <w:ind w:left="0"/>
        <w:jc w:val="both"/>
      </w:pPr>
      <w:r>
        <w:rPr>
          <w:rFonts w:ascii="Times New Roman"/>
          <w:b w:val="false"/>
          <w:i w:val="false"/>
          <w:color w:val="000000"/>
          <w:sz w:val="28"/>
        </w:rPr>
        <w:t>
      on application of a customs and tariff measure, the decision on which shall be taken by the Eurasian Economic Commission (hereinafter referred to as the EEC), the authorized body shall ensure the direction to EEC within 5 working days from the moment of registration of the minutes of the IDC meeting with the authorized body;</w:t>
      </w:r>
    </w:p>
    <w:p>
      <w:pPr>
        <w:spacing w:after="0"/>
        <w:ind w:left="0"/>
        <w:jc w:val="both"/>
      </w:pPr>
      <w:r>
        <w:rPr>
          <w:rFonts w:ascii="Times New Roman"/>
          <w:b w:val="false"/>
          <w:i w:val="false"/>
          <w:color w:val="000000"/>
          <w:sz w:val="28"/>
        </w:rPr>
        <w:t>
      on application of a customs and tariff measure, the decision on which shall be taken by the authorized body as well as by the state body, shall be ensured by adoption of a relevant legal act in accordance with sub-clause 2-1) of article 7, clause 1 of article 16-1 and clause 2 article 16-2 of the Law.</w:t>
      </w:r>
    </w:p>
    <w:p>
      <w:pPr>
        <w:spacing w:after="0"/>
        <w:ind w:left="0"/>
        <w:jc w:val="both"/>
      </w:pPr>
      <w:r>
        <w:rPr>
          <w:rFonts w:ascii="Times New Roman"/>
          <w:b w:val="false"/>
          <w:i w:val="false"/>
          <w:color w:val="000000"/>
          <w:sz w:val="28"/>
        </w:rPr>
        <w:t>
      11. In the event of a negative decision by the IDC on the proposal on applying the customs and tariff measure, the authorized body shall send a justified refusal to an individual or legal entity within 10 calendar days from the date of registration of the minutes of the IDC meeting with the authorized body.</w:t>
      </w:r>
    </w:p>
    <w:p>
      <w:pPr>
        <w:spacing w:after="0"/>
        <w:ind w:left="0"/>
        <w:jc w:val="both"/>
      </w:pPr>
      <w:r>
        <w:rPr>
          <w:rFonts w:ascii="Times New Roman"/>
          <w:b w:val="false"/>
          <w:i w:val="false"/>
          <w:color w:val="000000"/>
          <w:sz w:val="28"/>
        </w:rPr>
        <w:t>
      12. If a proposal on the application of customs and tariff measures is received from the EEC, including proposals from the EAEU member states, the authorized body shall ensure its coordination with the relevant state bodies in accordance with the Rules for forming the position of the Government of the Republic of Kazakhstan on participation in the Eurasian Economic Union, as well as interaction of central executive bodies, state bodies directly subordinate to and accountable to the President of the Republic of Kazakhstan, subjects of the quasi–public sector and the National Chamber of Entrepreneurs of the Republic of Kazakhstan with the Eurasian Economic Commission, approved by the Decree of the Government of the Republic of Kazakhstan dated October 4, 2021 No. 703 (hereinafter - the Rules of Interaction) and other organizations.</w:t>
      </w:r>
    </w:p>
    <w:p>
      <w:pPr>
        <w:spacing w:after="0"/>
        <w:ind w:left="0"/>
        <w:jc w:val="both"/>
      </w:pPr>
      <w:r>
        <w:rPr>
          <w:rFonts w:ascii="Times New Roman"/>
          <w:b w:val="false"/>
          <w:i w:val="false"/>
          <w:color w:val="000000"/>
          <w:sz w:val="28"/>
        </w:rPr>
        <w:t>
      The authorized body shall form a consolidated position of the Republic of Kazakhstan on agreement/disagreement with the proposed customs and tariff measures, taking into account the positions provided at the request of the authorized body, and shall inform the EEC in accordance with the procedure and within the terms stipulated by the Rules of Interaction.</w:t>
      </w:r>
    </w:p>
    <w:p>
      <w:pPr>
        <w:spacing w:after="0"/>
        <w:ind w:left="0"/>
        <w:jc w:val="both"/>
      </w:pPr>
      <w:r>
        <w:rPr>
          <w:rFonts w:ascii="Times New Roman"/>
          <w:b w:val="false"/>
          <w:i w:val="false"/>
          <w:color w:val="000000"/>
          <w:sz w:val="28"/>
        </w:rPr>
        <w:t>
      If there is a fundamental disagreement of state bodies and/or other interested organizations on the proposal of the EEC or a fundamental disagreement of the state bodies of the member states of the EAEU with the position of the Republic of Kazakhstan, the EEC proposal and the relevant opinion of the authorized body shall be considered at the IDC to develop a final consolidated position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as amended by the order of the acting Minister of Trade and Integration of the Republic of Kazakhstan dated 12.09.2023 No. 342-RLA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Procedure for consideration of proposals for the application of non-tariff measures</w:t>
      </w:r>
    </w:p>
    <w:p>
      <w:pPr>
        <w:spacing w:after="0"/>
        <w:ind w:left="0"/>
        <w:jc w:val="both"/>
      </w:pPr>
      <w:r>
        <w:rPr>
          <w:rFonts w:ascii="Times New Roman"/>
          <w:b w:val="false"/>
          <w:i w:val="false"/>
          <w:color w:val="000000"/>
          <w:sz w:val="28"/>
        </w:rPr>
        <w:t>
      13. Proposal for the application of non-tariff measures shall be submitted to the authorized body by state bodies and individuals or legal entities, except for cases, stipulated by в clause 22 of these Rules.</w:t>
      </w:r>
    </w:p>
    <w:p>
      <w:pPr>
        <w:spacing w:after="0"/>
        <w:ind w:left="0"/>
        <w:jc w:val="both"/>
      </w:pPr>
      <w:r>
        <w:rPr>
          <w:rFonts w:ascii="Times New Roman"/>
          <w:b w:val="false"/>
          <w:i w:val="false"/>
          <w:color w:val="000000"/>
          <w:sz w:val="28"/>
        </w:rPr>
        <w:t>
      14. The proposal of an individual or legal entity to apply a non-tariff measure shall be submitted in the form of a written request attaching a list of information provided by an individual or legal entity on the application of non-tariff measures under form 1 according to Annex 2 to these Rules.</w:t>
      </w:r>
    </w:p>
    <w:p>
      <w:pPr>
        <w:spacing w:after="0"/>
        <w:ind w:left="0"/>
        <w:jc w:val="both"/>
      </w:pPr>
      <w:r>
        <w:rPr>
          <w:rFonts w:ascii="Times New Roman"/>
          <w:b w:val="false"/>
          <w:i w:val="false"/>
          <w:color w:val="000000"/>
          <w:sz w:val="28"/>
        </w:rPr>
        <w:t>
      15. The proposal of the state body on the application of non-tariff measures shall be submitted in the form of a written request, attaching a list of information provided by the state body on the application of non-tariff measures under form 2 according to Annex 2 to these Rules.</w:t>
      </w:r>
    </w:p>
    <w:p>
      <w:pPr>
        <w:spacing w:after="0"/>
        <w:ind w:left="0"/>
        <w:jc w:val="both"/>
      </w:pPr>
      <w:r>
        <w:rPr>
          <w:rFonts w:ascii="Times New Roman"/>
          <w:b w:val="false"/>
          <w:i w:val="false"/>
          <w:color w:val="000000"/>
          <w:sz w:val="28"/>
        </w:rPr>
        <w:t>
      16. In the absence of any information provided for in clauses 14 and 15 of these Rules or the submission of information that does not meet the requirements of the specified paragraphs, as well as the need for additional clarifying information, to establish the appropriateness of the proposed non-tariff measure, the authorized body shall send to the address of an individual or legal entity or state body a relevant request within 15 calendar days from the date of registration of the proposal for the application of non-tariff measures with the authorized body.</w:t>
      </w:r>
    </w:p>
    <w:p>
      <w:pPr>
        <w:spacing w:after="0"/>
        <w:ind w:left="0"/>
        <w:jc w:val="both"/>
      </w:pPr>
      <w:r>
        <w:rPr>
          <w:rFonts w:ascii="Times New Roman"/>
          <w:b w:val="false"/>
          <w:i w:val="false"/>
          <w:color w:val="000000"/>
          <w:sz w:val="28"/>
        </w:rPr>
        <w:t>
      17. Upon receipt of information provided for in clauses 14, 15 and 16 of these Rules, the authorized body shall analyze the economic feasibility of the application of a non-tariff measure, taking into account the international obligations of the Republic of Kazakhstan within 30 calendar days. If necessary, an authorized body shall send a request to state bodies and other organizations.</w:t>
      </w:r>
    </w:p>
    <w:p>
      <w:pPr>
        <w:spacing w:after="0"/>
        <w:ind w:left="0"/>
        <w:jc w:val="both"/>
      </w:pPr>
      <w:r>
        <w:rPr>
          <w:rFonts w:ascii="Times New Roman"/>
          <w:b w:val="false"/>
          <w:i w:val="false"/>
          <w:color w:val="000000"/>
          <w:sz w:val="28"/>
        </w:rPr>
        <w:t>
      18. In the event of a positive analysis of the appropriateness of application of a proposed non-tariff measure, the authorized body within 15 calendar days shall prepare a conclusion on the appropriateness of application of a non-tariff measure and shall send it for consideration by IDC for making a decision.</w:t>
      </w:r>
    </w:p>
    <w:p>
      <w:pPr>
        <w:spacing w:after="0"/>
        <w:ind w:left="0"/>
        <w:jc w:val="both"/>
      </w:pPr>
      <w:r>
        <w:rPr>
          <w:rFonts w:ascii="Times New Roman"/>
          <w:b w:val="false"/>
          <w:i w:val="false"/>
          <w:color w:val="000000"/>
          <w:sz w:val="28"/>
        </w:rPr>
        <w:t>
      19. In case of failure by an individual or legal entity or state body requested by the authorized body in accordance with clause 16 of these Rules of missing or correct information, as well as in the case of negative results of the analysis of the appropriateness of application of a non-tariff measure, the authorized body shall send to the individual or legal entity or state body, a substantiated refusal to further consider a proposal for the application of a non-tariff measure.</w:t>
      </w:r>
    </w:p>
    <w:p>
      <w:pPr>
        <w:spacing w:after="0"/>
        <w:ind w:left="0"/>
        <w:jc w:val="both"/>
      </w:pPr>
      <w:r>
        <w:rPr>
          <w:rFonts w:ascii="Times New Roman"/>
          <w:b w:val="false"/>
          <w:i w:val="false"/>
          <w:color w:val="000000"/>
          <w:sz w:val="28"/>
        </w:rPr>
        <w:t>
      20. In case of a positive decision by the IDC:</w:t>
      </w:r>
    </w:p>
    <w:p>
      <w:pPr>
        <w:spacing w:after="0"/>
        <w:ind w:left="0"/>
        <w:jc w:val="both"/>
      </w:pPr>
      <w:r>
        <w:rPr>
          <w:rFonts w:ascii="Times New Roman"/>
          <w:b w:val="false"/>
          <w:i w:val="false"/>
          <w:color w:val="000000"/>
          <w:sz w:val="28"/>
        </w:rPr>
        <w:t>
      on the application of a non-tariff measure, the decision on which is adopted by the EEC, the authorized body shall ensure the submission of this proposal to the EEC within 5 working days from the date of registration of the minutes of the IDC meeting with the authorized body;</w:t>
      </w:r>
    </w:p>
    <w:p>
      <w:pPr>
        <w:spacing w:after="0"/>
        <w:ind w:left="0"/>
        <w:jc w:val="both"/>
      </w:pPr>
      <w:r>
        <w:rPr>
          <w:rFonts w:ascii="Times New Roman"/>
          <w:b w:val="false"/>
          <w:i w:val="false"/>
          <w:color w:val="000000"/>
          <w:sz w:val="28"/>
        </w:rPr>
        <w:t>
      on application by the Republic of Kazakhstan of a non-tariff measure, decision on which is taken by the authorized body, as well as by the state body, shall be ensured by adoption of a relevant legal act in accordance with clause 2 article 17 of the Law.</w:t>
      </w:r>
    </w:p>
    <w:p>
      <w:pPr>
        <w:spacing w:after="0"/>
        <w:ind w:left="0"/>
        <w:jc w:val="both"/>
      </w:pPr>
      <w:r>
        <w:rPr>
          <w:rFonts w:ascii="Times New Roman"/>
          <w:b w:val="false"/>
          <w:i w:val="false"/>
          <w:color w:val="000000"/>
          <w:sz w:val="28"/>
        </w:rPr>
        <w:t>
      21. In the case of a negative decision by IDC on the proposal for application of a non-tariff measure, the authorized body shall send a justified refusal to an individual or legal entity within 10 calendar days from the date of registration of the minutes of the IDC meeting with the authorized body.</w:t>
      </w:r>
    </w:p>
    <w:p>
      <w:pPr>
        <w:spacing w:after="0"/>
        <w:ind w:left="0"/>
        <w:jc w:val="both"/>
      </w:pPr>
      <w:r>
        <w:rPr>
          <w:rFonts w:ascii="Times New Roman"/>
          <w:b w:val="false"/>
          <w:i w:val="false"/>
          <w:color w:val="000000"/>
          <w:sz w:val="28"/>
        </w:rPr>
        <w:t>
      22. If the proposal for the application of non-tariff measures comes from the EEC, including the proposal of the EAEU member states, the authorized body shall ensure that it is agreed with the interested state bodies in accordance with the Rules of interaction and other organizations.</w:t>
      </w:r>
    </w:p>
    <w:p>
      <w:pPr>
        <w:spacing w:after="0"/>
        <w:ind w:left="0"/>
        <w:jc w:val="both"/>
      </w:pPr>
      <w:r>
        <w:rPr>
          <w:rFonts w:ascii="Times New Roman"/>
          <w:b w:val="false"/>
          <w:i w:val="false"/>
          <w:color w:val="000000"/>
          <w:sz w:val="28"/>
        </w:rPr>
        <w:t>
      The authorized body shall form a consolidated position of the Republic of Kazakhstan on consent/disagreement with the proposed non-tariff measures, taking into account the positions provided at the request of the authorized body, and shall inform the EEC in accordance with the procedure and terms stipulated by the Rules of Interaction.</w:t>
      </w:r>
    </w:p>
    <w:p>
      <w:pPr>
        <w:spacing w:after="0"/>
        <w:ind w:left="0"/>
        <w:jc w:val="both"/>
      </w:pPr>
      <w:r>
        <w:rPr>
          <w:rFonts w:ascii="Times New Roman"/>
          <w:b w:val="false"/>
          <w:i w:val="false"/>
          <w:color w:val="000000"/>
          <w:sz w:val="28"/>
        </w:rPr>
        <w:t>
      If there is a fundamental disagreement of state bodies and/or other interested organizations on the proposal of the EEC or a fundamental disagreement of the state bodies of the EAEU member states with the position of the Republic of Kazakhstan, the EEC proposal and the relevant opinion of the authorized body shall be considered at the IDC to develop a final consolidated position of the Republic of Kazakhstan.</w:t>
      </w:r>
    </w:p>
    <w:p>
      <w:pPr>
        <w:spacing w:after="0"/>
        <w:ind w:left="0"/>
        <w:jc w:val="left"/>
      </w:pPr>
      <w:r>
        <w:rPr>
          <w:rFonts w:ascii="Times New Roman"/>
          <w:b/>
          <w:i w:val="false"/>
          <w:color w:val="000000"/>
        </w:rPr>
        <w:t xml:space="preserve"> Chapter 4. Procedure for consideration of proposals for application of the trade measures</w:t>
      </w:r>
    </w:p>
    <w:p>
      <w:pPr>
        <w:spacing w:after="0"/>
        <w:ind w:left="0"/>
        <w:jc w:val="both"/>
      </w:pPr>
      <w:r>
        <w:rPr>
          <w:rFonts w:ascii="Times New Roman"/>
          <w:b w:val="false"/>
          <w:i w:val="false"/>
          <w:color w:val="000000"/>
          <w:sz w:val="28"/>
        </w:rPr>
        <w:t>
      23. The proposal for application of trade measures shall be submitted (provided) by the manufacturer and/or association of manufacturers of similar or direct competing product (hereinafter referred to as the manufacturers) to the EEC in accordance with article 32 of the Law of the Republic of Kazakhstan dated June 8, 2015 "On special, anti-dumping and countervailing measures in relation to third countries", except for clause 1 of the mentioned article.</w:t>
      </w:r>
    </w:p>
    <w:p>
      <w:pPr>
        <w:spacing w:after="0"/>
        <w:ind w:left="0"/>
        <w:jc w:val="both"/>
      </w:pPr>
      <w:r>
        <w:rPr>
          <w:rFonts w:ascii="Times New Roman"/>
          <w:b w:val="false"/>
          <w:i w:val="false"/>
          <w:color w:val="000000"/>
          <w:sz w:val="28"/>
        </w:rPr>
        <w:t>
      For the purpose of application of the trade measures, a similar product means a product that is completely identical to the product that is or may become the subject of an investigation (re-investigation), or, in the absence of such a product, is another product that has characteristics close to the characteristics of the product that is or may become an object investigation (re-investigation).</w:t>
      </w:r>
    </w:p>
    <w:p>
      <w:pPr>
        <w:spacing w:after="0"/>
        <w:ind w:left="0"/>
        <w:jc w:val="both"/>
      </w:pPr>
      <w:r>
        <w:rPr>
          <w:rFonts w:ascii="Times New Roman"/>
          <w:b w:val="false"/>
          <w:i w:val="false"/>
          <w:color w:val="000000"/>
          <w:sz w:val="28"/>
        </w:rPr>
        <w:t>
      24. To provide the authorized body with support for manufacturers' initiatives on the application of trade measures, materials (information) sent by the specified manufacturers to the EEC in accordance with clause 23 of these Rules shall be submitted to the authorized body.</w:t>
      </w:r>
    </w:p>
    <w:p>
      <w:pPr>
        <w:spacing w:after="0"/>
        <w:ind w:left="0"/>
        <w:jc w:val="both"/>
      </w:pPr>
      <w:r>
        <w:rPr>
          <w:rFonts w:ascii="Times New Roman"/>
          <w:b w:val="false"/>
          <w:i w:val="false"/>
          <w:color w:val="000000"/>
          <w:sz w:val="28"/>
        </w:rPr>
        <w:t>
      25. Upon receipt of materials (information) provided for by clause 24 of these Rules, the authorized body shall analyze the influence of the application of this measure on the relevant industry of the Republic of Kazakhstan, taking into account the international obligations of the Republic of Kazakhstan within 30 calendar days from the date of registration of the received materials (information) in the authorized body. If necessary, for the purpose of analysis, an authorized body within a specified period shall send a request to interested state bodies and other organizations.</w:t>
      </w:r>
    </w:p>
    <w:p>
      <w:pPr>
        <w:spacing w:after="0"/>
        <w:ind w:left="0"/>
        <w:jc w:val="both"/>
      </w:pPr>
      <w:r>
        <w:rPr>
          <w:rFonts w:ascii="Times New Roman"/>
          <w:b w:val="false"/>
          <w:i w:val="false"/>
          <w:color w:val="000000"/>
          <w:sz w:val="28"/>
        </w:rPr>
        <w:t>
      26. By results of analysis stipulated by clause 25 of these Rules, the authorized body shall inform the EEC about position of the Republic of Kazakhstan within the period not exceeding 3 months after completion of the relevant analysis.</w:t>
      </w:r>
    </w:p>
    <w:p>
      <w:pPr>
        <w:spacing w:after="0"/>
        <w:ind w:left="0"/>
        <w:jc w:val="both"/>
      </w:pPr>
      <w:r>
        <w:rPr>
          <w:rFonts w:ascii="Times New Roman"/>
          <w:b w:val="false"/>
          <w:i w:val="false"/>
          <w:color w:val="000000"/>
          <w:sz w:val="28"/>
        </w:rPr>
        <w:t>
      27. If the proposal on application of a trade measure is received from the EEC, the authorized body shall ensure its coordination with interested state bodies, other organizations in accordance with the procedure and within the period established by section VI of Annex no. 8 to the Treaty.</w:t>
      </w:r>
    </w:p>
    <w:p>
      <w:pPr>
        <w:spacing w:after="0"/>
        <w:ind w:left="0"/>
        <w:jc w:val="both"/>
      </w:pPr>
      <w:r>
        <w:rPr>
          <w:rFonts w:ascii="Times New Roman"/>
          <w:b w:val="false"/>
          <w:i w:val="false"/>
          <w:color w:val="000000"/>
          <w:sz w:val="28"/>
        </w:rPr>
        <w:t>
      The authorized body shall form the position of the Republic of Kazakhstan on agreement/disagreement with proposed trade measures subject to positions provided at the request of the authorized body and shall inform the EEC, in accordance with the procedure and within the period established by section VI of Annex no. 8 to the Treaty.</w:t>
      </w:r>
    </w:p>
    <w:p>
      <w:pPr>
        <w:spacing w:after="0"/>
        <w:ind w:left="0"/>
        <w:jc w:val="both"/>
      </w:pPr>
      <w:r>
        <w:rPr>
          <w:rFonts w:ascii="Times New Roman"/>
          <w:b w:val="false"/>
          <w:i w:val="false"/>
          <w:color w:val="000000"/>
          <w:sz w:val="28"/>
        </w:rPr>
        <w:t>
      If there is a fundamental disagreement of government bodies and/or other interested organizations on the proposal of the EEC or a fundamental disagreement of the authorized state bodies of EAEU member states with the position of the Republic of Kazakhstan, the EEC proposal and the relevant opinion of the authorized body shall be considered at the IDC to develop a final consolidated position of the Republic of Kazakhstan.</w:t>
      </w:r>
    </w:p>
    <w:p>
      <w:pPr>
        <w:spacing w:after="0"/>
        <w:ind w:left="0"/>
        <w:jc w:val="left"/>
      </w:pPr>
      <w:r>
        <w:rPr>
          <w:rFonts w:ascii="Times New Roman"/>
          <w:b/>
          <w:i w:val="false"/>
          <w:color w:val="000000"/>
        </w:rPr>
        <w:t xml:space="preserve"> Chapter 5. Procedure for consideration of proposals for application</w:t>
      </w:r>
      <w:r>
        <w:br/>
      </w:r>
      <w:r>
        <w:rPr>
          <w:rFonts w:ascii="Times New Roman"/>
          <w:b/>
          <w:i w:val="false"/>
          <w:color w:val="000000"/>
        </w:rPr>
        <w:t>of compensatory measures</w:t>
      </w:r>
    </w:p>
    <w:p>
      <w:pPr>
        <w:spacing w:after="0"/>
        <w:ind w:left="0"/>
        <w:jc w:val="both"/>
      </w:pPr>
      <w:r>
        <w:rPr>
          <w:rFonts w:ascii="Times New Roman"/>
          <w:b w:val="false"/>
          <w:i w:val="false"/>
          <w:color w:val="000000"/>
          <w:sz w:val="28"/>
        </w:rPr>
        <w:t>
      28. A proposal for the application of compensatory measures shall be submitted to the authorized body by state bodies or the national manufacturer of similar goods or by the association of such producers (hereinafter referred to as the applicant), whose participants include manufacturers constituting the sector of the national economy, in the form of a written request attaching information provided by the applicant or state bodies on the application of compensatory measures under form 1 according to Annex 3 to these Rules.</w:t>
      </w:r>
    </w:p>
    <w:p>
      <w:pPr>
        <w:spacing w:after="0"/>
        <w:ind w:left="0"/>
        <w:jc w:val="both"/>
      </w:pPr>
      <w:r>
        <w:rPr>
          <w:rFonts w:ascii="Times New Roman"/>
          <w:b w:val="false"/>
          <w:i w:val="false"/>
          <w:color w:val="000000"/>
          <w:sz w:val="28"/>
        </w:rPr>
        <w:t>
      For the purpose of application of the compensatory measures, a similar product shall be understood as an industrial product that is completely identical to the product during the production, export, or transportation of which a specific subsidy was used from the territory of the EAEU Member State, or in the absence of such a product, another product that has characteristics close to that of the product , in the manufacture, removal from the territory of the EAEU Member State or the transportation of which a specific subsidy was used.</w:t>
      </w:r>
    </w:p>
    <w:p>
      <w:pPr>
        <w:spacing w:after="0"/>
        <w:ind w:left="0"/>
        <w:jc w:val="both"/>
      </w:pPr>
      <w:r>
        <w:rPr>
          <w:rFonts w:ascii="Times New Roman"/>
          <w:b w:val="false"/>
          <w:i w:val="false"/>
          <w:color w:val="000000"/>
          <w:sz w:val="28"/>
        </w:rPr>
        <w:t>
      29. If necessary, as well as in the absence of any information provided by clause 28 of these Rules or the submission of information that does not meet the requirements of the specified clause, the authorized body shall send a letter to the applicant to submit the missing information or correct information within the time period established by clause 29 of the Protocol on uniform rules for the provision of industrial subsidies, according to Annex no. 28 to the Treaty.</w:t>
      </w:r>
    </w:p>
    <w:p>
      <w:pPr>
        <w:spacing w:after="0"/>
        <w:ind w:left="0"/>
        <w:jc w:val="both"/>
      </w:pPr>
      <w:r>
        <w:rPr>
          <w:rFonts w:ascii="Times New Roman"/>
          <w:b w:val="false"/>
          <w:i w:val="false"/>
          <w:color w:val="000000"/>
          <w:sz w:val="28"/>
        </w:rPr>
        <w:t>
      30. The proposal on application of the compensatory measure shall be rejected for the following reasons:</w:t>
      </w:r>
    </w:p>
    <w:p>
      <w:pPr>
        <w:spacing w:after="0"/>
        <w:ind w:left="0"/>
        <w:jc w:val="both"/>
      </w:pPr>
      <w:r>
        <w:rPr>
          <w:rFonts w:ascii="Times New Roman"/>
          <w:b w:val="false"/>
          <w:i w:val="false"/>
          <w:color w:val="000000"/>
          <w:sz w:val="28"/>
        </w:rPr>
        <w:t>
      non-compliance of the applicant with the requirements established by clauses 28 and 29 of these Rules;</w:t>
      </w:r>
    </w:p>
    <w:p>
      <w:pPr>
        <w:spacing w:after="0"/>
        <w:ind w:left="0"/>
        <w:jc w:val="both"/>
      </w:pPr>
      <w:r>
        <w:rPr>
          <w:rFonts w:ascii="Times New Roman"/>
          <w:b w:val="false"/>
          <w:i w:val="false"/>
          <w:color w:val="000000"/>
          <w:sz w:val="28"/>
        </w:rPr>
        <w:t>
      failure to provide information, indicated in Annex 3 to these Rules;</w:t>
      </w:r>
    </w:p>
    <w:p>
      <w:pPr>
        <w:spacing w:after="0"/>
        <w:ind w:left="0"/>
        <w:jc w:val="both"/>
      </w:pPr>
      <w:r>
        <w:rPr>
          <w:rFonts w:ascii="Times New Roman"/>
          <w:b w:val="false"/>
          <w:i w:val="false"/>
          <w:color w:val="000000"/>
          <w:sz w:val="28"/>
        </w:rPr>
        <w:t>
      inaccuracy of the information submitted by the applicant.</w:t>
      </w:r>
    </w:p>
    <w:p>
      <w:pPr>
        <w:spacing w:after="0"/>
        <w:ind w:left="0"/>
        <w:jc w:val="both"/>
      </w:pPr>
      <w:r>
        <w:rPr>
          <w:rFonts w:ascii="Times New Roman"/>
          <w:b w:val="false"/>
          <w:i w:val="false"/>
          <w:color w:val="000000"/>
          <w:sz w:val="28"/>
        </w:rPr>
        <w:t>
      31. Upon receipt of the request and the information provided for in clauses 28 and 29 of these Rules, the authorized body shall conduct an investigation to prepare a conclusion on the appropriateness of applying a compensatory measure in relation to the EAEU Member States in accordance with article 22-1 of the Law.</w:t>
      </w:r>
    </w:p>
    <w:p>
      <w:pPr>
        <w:spacing w:after="0"/>
        <w:ind w:left="0"/>
        <w:jc w:val="both"/>
      </w:pPr>
      <w:r>
        <w:rPr>
          <w:rFonts w:ascii="Times New Roman"/>
          <w:b w:val="false"/>
          <w:i w:val="false"/>
          <w:color w:val="000000"/>
          <w:sz w:val="28"/>
        </w:rPr>
        <w:t>
      32. The request may be withdrawn by the applicant before the investigation or in the course of the investigation.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Rules for considering</w:t>
            </w:r>
            <w:r>
              <w:br/>
            </w:r>
            <w:r>
              <w:rPr>
                <w:rFonts w:ascii="Times New Roman"/>
                <w:b w:val="false"/>
                <w:i w:val="false"/>
                <w:color w:val="000000"/>
                <w:sz w:val="20"/>
              </w:rPr>
              <w:t>proposals for the application,</w:t>
            </w:r>
            <w:r>
              <w:br/>
            </w:r>
            <w:r>
              <w:rPr>
                <w:rFonts w:ascii="Times New Roman"/>
                <w:b w:val="false"/>
                <w:i w:val="false"/>
                <w:color w:val="000000"/>
                <w:sz w:val="20"/>
              </w:rPr>
              <w:t>change or cancellation of customs</w:t>
            </w:r>
            <w:r>
              <w:br/>
            </w:r>
            <w:r>
              <w:rPr>
                <w:rFonts w:ascii="Times New Roman"/>
                <w:b w:val="false"/>
                <w:i w:val="false"/>
                <w:color w:val="000000"/>
                <w:sz w:val="20"/>
              </w:rPr>
              <w:t>and tariff, non-tariff, trade and</w:t>
            </w:r>
            <w:r>
              <w:br/>
            </w:r>
            <w:r>
              <w:rPr>
                <w:rFonts w:ascii="Times New Roman"/>
                <w:b w:val="false"/>
                <w:i w:val="false"/>
                <w:color w:val="000000"/>
                <w:sz w:val="20"/>
              </w:rPr>
              <w:t>compensatory measures regulating</w:t>
            </w:r>
            <w:r>
              <w:br/>
            </w:r>
            <w:r>
              <w:rPr>
                <w:rFonts w:ascii="Times New Roman"/>
                <w:b w:val="false"/>
                <w:i w:val="false"/>
                <w:color w:val="000000"/>
                <w:sz w:val="20"/>
              </w:rPr>
              <w:t>foreign trade activities</w:t>
            </w:r>
            <w:r>
              <w:br/>
            </w:r>
            <w:r>
              <w:rPr>
                <w:rFonts w:ascii="Times New Roman"/>
                <w:b w:val="false"/>
                <w:i w:val="false"/>
                <w:color w:val="000000"/>
                <w:sz w:val="20"/>
              </w:rPr>
              <w:t>Form 1</w:t>
            </w:r>
          </w:p>
        </w:tc>
      </w:tr>
    </w:tbl>
    <w:p>
      <w:pPr>
        <w:spacing w:after="0"/>
        <w:ind w:left="0"/>
        <w:jc w:val="left"/>
      </w:pPr>
      <w:r>
        <w:rPr>
          <w:rFonts w:ascii="Times New Roman"/>
          <w:b/>
          <w:i w:val="false"/>
          <w:color w:val="000000"/>
        </w:rPr>
        <w:t xml:space="preserve"> The list of information provided by an individual or legal entity on the application of customs</w:t>
      </w:r>
      <w:r>
        <w:br/>
      </w:r>
      <w:r>
        <w:rPr>
          <w:rFonts w:ascii="Times New Roman"/>
          <w:b/>
          <w:i w:val="false"/>
          <w:color w:val="000000"/>
        </w:rPr>
        <w:t>and tariff regulation measures</w:t>
      </w:r>
    </w:p>
    <w:p>
      <w:pPr>
        <w:spacing w:after="0"/>
        <w:ind w:left="0"/>
        <w:jc w:val="both"/>
      </w:pPr>
      <w:r>
        <w:rPr>
          <w:rFonts w:ascii="Times New Roman"/>
          <w:b w:val="false"/>
          <w:i w:val="false"/>
          <w:color w:val="000000"/>
          <w:sz w:val="28"/>
        </w:rPr>
        <w:t>
      1. Information about an individual or legal entity (address, phone, fax, E-mail, place of registration, last name, first name, middle name of the head (if any)).</w:t>
      </w:r>
    </w:p>
    <w:p>
      <w:pPr>
        <w:spacing w:after="0"/>
        <w:ind w:left="0"/>
        <w:jc w:val="both"/>
      </w:pPr>
      <w:r>
        <w:rPr>
          <w:rFonts w:ascii="Times New Roman"/>
          <w:b w:val="false"/>
          <w:i w:val="false"/>
          <w:color w:val="000000"/>
          <w:sz w:val="28"/>
        </w:rPr>
        <w:t>
      2. Name of goods, including the code of the EAEU Commodity Nomenclature of Foreign Economic Activity (hereinafter referred to as the EAEU CN of FEA);</w:t>
      </w:r>
    </w:p>
    <w:p>
      <w:pPr>
        <w:spacing w:after="0"/>
        <w:ind w:left="0"/>
        <w:jc w:val="both"/>
      </w:pPr>
      <w:r>
        <w:rPr>
          <w:rFonts w:ascii="Times New Roman"/>
          <w:b w:val="false"/>
          <w:i w:val="false"/>
          <w:color w:val="000000"/>
          <w:sz w:val="28"/>
        </w:rPr>
        <w:t>
      3. Production and economic indicators of the enterprise for the previous three years:</w:t>
      </w:r>
    </w:p>
    <w:p>
      <w:pPr>
        <w:spacing w:after="0"/>
        <w:ind w:left="0"/>
        <w:jc w:val="both"/>
      </w:pPr>
      <w:r>
        <w:rPr>
          <w:rFonts w:ascii="Times New Roman"/>
          <w:b w:val="false"/>
          <w:i w:val="false"/>
          <w:color w:val="000000"/>
          <w:sz w:val="28"/>
        </w:rPr>
        <w:t>
      1) volume of production/consumption of goods in physical and value terms;</w:t>
      </w:r>
    </w:p>
    <w:p>
      <w:pPr>
        <w:spacing w:after="0"/>
        <w:ind w:left="0"/>
        <w:jc w:val="both"/>
      </w:pPr>
      <w:r>
        <w:rPr>
          <w:rFonts w:ascii="Times New Roman"/>
          <w:b w:val="false"/>
          <w:i w:val="false"/>
          <w:color w:val="000000"/>
          <w:sz w:val="28"/>
        </w:rPr>
        <w:t>
      2) the volume of sales of the goods in relation to which it is proposed to apply a customs and tariff measure, in kind and in value terms (indicating the country), including for export;</w:t>
      </w:r>
    </w:p>
    <w:p>
      <w:pPr>
        <w:spacing w:after="0"/>
        <w:ind w:left="0"/>
        <w:jc w:val="both"/>
      </w:pPr>
      <w:r>
        <w:rPr>
          <w:rFonts w:ascii="Times New Roman"/>
          <w:b w:val="false"/>
          <w:i w:val="false"/>
          <w:color w:val="000000"/>
          <w:sz w:val="28"/>
        </w:rPr>
        <w:t>
      3) production capacity and load of the enterprise (in percentage terms);</w:t>
      </w:r>
    </w:p>
    <w:p>
      <w:pPr>
        <w:spacing w:after="0"/>
        <w:ind w:left="0"/>
        <w:jc w:val="both"/>
      </w:pPr>
      <w:r>
        <w:rPr>
          <w:rFonts w:ascii="Times New Roman"/>
          <w:b w:val="false"/>
          <w:i w:val="false"/>
          <w:color w:val="000000"/>
          <w:sz w:val="28"/>
        </w:rPr>
        <w:t>
      4) profitability of enterprise production (in percentage terms);</w:t>
      </w:r>
    </w:p>
    <w:p>
      <w:pPr>
        <w:spacing w:after="0"/>
        <w:ind w:left="0"/>
        <w:jc w:val="both"/>
      </w:pPr>
      <w:r>
        <w:rPr>
          <w:rFonts w:ascii="Times New Roman"/>
          <w:b w:val="false"/>
          <w:i w:val="false"/>
          <w:color w:val="000000"/>
          <w:sz w:val="28"/>
        </w:rPr>
        <w:t>
      5) profit/loss of the enterprise;</w:t>
      </w:r>
    </w:p>
    <w:p>
      <w:pPr>
        <w:spacing w:after="0"/>
        <w:ind w:left="0"/>
        <w:jc w:val="both"/>
      </w:pPr>
      <w:r>
        <w:rPr>
          <w:rFonts w:ascii="Times New Roman"/>
          <w:b w:val="false"/>
          <w:i w:val="false"/>
          <w:color w:val="000000"/>
          <w:sz w:val="28"/>
        </w:rPr>
        <w:t>
      6) number of employees (workers) in the enterprise;</w:t>
      </w:r>
    </w:p>
    <w:p>
      <w:pPr>
        <w:spacing w:after="0"/>
        <w:ind w:left="0"/>
        <w:jc w:val="both"/>
      </w:pPr>
      <w:r>
        <w:rPr>
          <w:rFonts w:ascii="Times New Roman"/>
          <w:b w:val="false"/>
          <w:i w:val="false"/>
          <w:color w:val="000000"/>
          <w:sz w:val="28"/>
        </w:rPr>
        <w:t>
      7) the amount of taxes transferred to the state budget by the enterprise, including value added tax (hereinafter referred to as the VAT), corporate income tax.</w:t>
      </w:r>
    </w:p>
    <w:p>
      <w:pPr>
        <w:spacing w:after="0"/>
        <w:ind w:left="0"/>
        <w:jc w:val="both"/>
      </w:pPr>
      <w:r>
        <w:rPr>
          <w:rFonts w:ascii="Times New Roman"/>
          <w:b w:val="false"/>
          <w:i w:val="false"/>
          <w:color w:val="000000"/>
          <w:sz w:val="28"/>
        </w:rPr>
        <w:t>
      4. Plans for the production/consumption of goods in physical and value terms for the next three years, as well as the volume of sales of the finished goods, in relation to which it is proposed to apply a customs and tariff measure, including for export (indicating the country).</w:t>
      </w:r>
    </w:p>
    <w:p>
      <w:pPr>
        <w:spacing w:after="0"/>
        <w:ind w:left="0"/>
        <w:jc w:val="both"/>
      </w:pPr>
      <w:r>
        <w:rPr>
          <w:rFonts w:ascii="Times New Roman"/>
          <w:b w:val="false"/>
          <w:i w:val="false"/>
          <w:color w:val="000000"/>
          <w:sz w:val="28"/>
        </w:rPr>
        <w:t>
      5. Justification of the need for a customs tariff measure containing the following information:</w:t>
      </w:r>
    </w:p>
    <w:p>
      <w:pPr>
        <w:spacing w:after="0"/>
        <w:ind w:left="0"/>
        <w:jc w:val="both"/>
      </w:pPr>
      <w:r>
        <w:rPr>
          <w:rFonts w:ascii="Times New Roman"/>
          <w:b w:val="false"/>
          <w:i w:val="false"/>
          <w:color w:val="000000"/>
          <w:sz w:val="28"/>
        </w:rPr>
        <w:t>
      1) a description of the product, indicating its properties, characteristics, functional purpose and field of use;</w:t>
      </w:r>
    </w:p>
    <w:p>
      <w:pPr>
        <w:spacing w:after="0"/>
        <w:ind w:left="0"/>
        <w:jc w:val="both"/>
      </w:pPr>
      <w:r>
        <w:rPr>
          <w:rFonts w:ascii="Times New Roman"/>
          <w:b w:val="false"/>
          <w:i w:val="false"/>
          <w:color w:val="000000"/>
          <w:sz w:val="28"/>
        </w:rPr>
        <w:t>
      2) data on the main consumers or groups of consumers of goods in the territory of the Republic of Kazakhstan (on the main producers/groups of producers of goods in the Republic of Kazakhstan and abroad);</w:t>
      </w:r>
    </w:p>
    <w:p>
      <w:pPr>
        <w:spacing w:after="0"/>
        <w:ind w:left="0"/>
        <w:jc w:val="both"/>
      </w:pPr>
      <w:r>
        <w:rPr>
          <w:rFonts w:ascii="Times New Roman"/>
          <w:b w:val="false"/>
          <w:i w:val="false"/>
          <w:color w:val="000000"/>
          <w:sz w:val="28"/>
        </w:rPr>
        <w:t>
      3) comparative characteristics of the goods in respect of which it is proposed to apply a customs and tariff measure with similar goods produced in the territory of the Republic of Kazakhstan and/or the EAEU member states and (or) produced in third countries (if possible);</w:t>
      </w:r>
    </w:p>
    <w:p>
      <w:pPr>
        <w:spacing w:after="0"/>
        <w:ind w:left="0"/>
        <w:jc w:val="both"/>
      </w:pPr>
      <w:r>
        <w:rPr>
          <w:rFonts w:ascii="Times New Roman"/>
          <w:b w:val="false"/>
          <w:i w:val="false"/>
          <w:color w:val="000000"/>
          <w:sz w:val="28"/>
        </w:rPr>
        <w:t>
      4) a financial feasibility study containing an assessment (description) of the economic effect of the application of customs and tariff measures on the financial and economic condition of the enterprise (industry).</w:t>
      </w:r>
    </w:p>
    <w:p>
      <w:pPr>
        <w:spacing w:after="0"/>
        <w:ind w:left="0"/>
        <w:jc w:val="both"/>
      </w:pPr>
      <w:r>
        <w:rPr>
          <w:rFonts w:ascii="Times New Roman"/>
          <w:b w:val="false"/>
          <w:i w:val="false"/>
          <w:color w:val="000000"/>
          <w:sz w:val="28"/>
        </w:rPr>
        <w:t>
      6. In the case of a proposal to increase the rate of import customs duty, indicate data for the previous three years on the price of similar goods imported from other countries and the price of goods on the domestic market.</w:t>
      </w:r>
    </w:p>
    <w:p>
      <w:pPr>
        <w:spacing w:after="0"/>
        <w:ind w:left="0"/>
        <w:jc w:val="both"/>
      </w:pPr>
      <w:r>
        <w:rPr>
          <w:rFonts w:ascii="Times New Roman"/>
          <w:b w:val="false"/>
          <w:i w:val="false"/>
          <w:color w:val="000000"/>
          <w:sz w:val="28"/>
        </w:rPr>
        <w:t>
      7. In the case of a proposal to reduce the rate of import customs duty, additionally indicate the following data for the previous three years:</w:t>
      </w:r>
    </w:p>
    <w:p>
      <w:pPr>
        <w:spacing w:after="0"/>
        <w:ind w:left="0"/>
        <w:jc w:val="both"/>
      </w:pPr>
      <w:r>
        <w:rPr>
          <w:rFonts w:ascii="Times New Roman"/>
          <w:b w:val="false"/>
          <w:i w:val="false"/>
          <w:color w:val="000000"/>
          <w:sz w:val="28"/>
        </w:rPr>
        <w:t>
      1) average cost structure of the finished product (finished product) indicating the share of the cost of imported raw materials;</w:t>
      </w:r>
    </w:p>
    <w:p>
      <w:pPr>
        <w:spacing w:after="0"/>
        <w:ind w:left="0"/>
        <w:jc w:val="both"/>
      </w:pPr>
      <w:r>
        <w:rPr>
          <w:rFonts w:ascii="Times New Roman"/>
          <w:b w:val="false"/>
          <w:i w:val="false"/>
          <w:color w:val="000000"/>
          <w:sz w:val="28"/>
        </w:rPr>
        <w:t>
      2) costs of importing raw materials (customs value, customs duty, customs duty, excise taxes, VAT on the finished product and on imported raw materials);</w:t>
      </w:r>
    </w:p>
    <w:p>
      <w:pPr>
        <w:spacing w:after="0"/>
        <w:ind w:left="0"/>
        <w:jc w:val="both"/>
      </w:pPr>
      <w:r>
        <w:rPr>
          <w:rFonts w:ascii="Times New Roman"/>
          <w:b w:val="false"/>
          <w:i w:val="false"/>
          <w:color w:val="000000"/>
          <w:sz w:val="28"/>
        </w:rPr>
        <w:t>
      3) average transportation costs (from the point of import to the consumer, from the point of production within the country to the consumer);</w:t>
      </w:r>
    </w:p>
    <w:p>
      <w:pPr>
        <w:spacing w:after="0"/>
        <w:ind w:left="0"/>
        <w:jc w:val="both"/>
      </w:pPr>
      <w:r>
        <w:rPr>
          <w:rFonts w:ascii="Times New Roman"/>
          <w:b w:val="false"/>
          <w:i w:val="false"/>
          <w:color w:val="000000"/>
          <w:sz w:val="28"/>
        </w:rPr>
        <w:t>
      4) the price of similar goods (raw materials) imported from other countries and the price of this product in the domestic market, as well as the volume of imports and the name of the exporting country.</w:t>
      </w:r>
    </w:p>
    <w:p>
      <w:pPr>
        <w:spacing w:after="0"/>
        <w:ind w:left="0"/>
        <w:jc w:val="both"/>
      </w:pPr>
      <w:r>
        <w:rPr>
          <w:rFonts w:ascii="Times New Roman"/>
          <w:b w:val="false"/>
          <w:i w:val="false"/>
          <w:color w:val="000000"/>
          <w:sz w:val="28"/>
        </w:rPr>
        <w:t>
      8. In the event that the proposal provides for amendments to the EAEU CN of FEA, in terms of detailing the code designation, it should also contain the following information:</w:t>
      </w:r>
    </w:p>
    <w:p>
      <w:pPr>
        <w:spacing w:after="0"/>
        <w:ind w:left="0"/>
        <w:jc w:val="both"/>
      </w:pPr>
      <w:r>
        <w:rPr>
          <w:rFonts w:ascii="Times New Roman"/>
          <w:b w:val="false"/>
          <w:i w:val="false"/>
          <w:color w:val="000000"/>
          <w:sz w:val="28"/>
        </w:rPr>
        <w:t>
      1) criteria (classification features), in accordance with which a given product (type of goods) can be uniquely distinguished from many similar products;</w:t>
      </w:r>
    </w:p>
    <w:p>
      <w:pPr>
        <w:spacing w:after="0"/>
        <w:ind w:left="0"/>
        <w:jc w:val="both"/>
      </w:pPr>
      <w:r>
        <w:rPr>
          <w:rFonts w:ascii="Times New Roman"/>
          <w:b w:val="false"/>
          <w:i w:val="false"/>
          <w:color w:val="000000"/>
          <w:sz w:val="28"/>
        </w:rPr>
        <w:t>
      2) about a product for which it is proposed to single out a separate position in EAEU CN of FEA: equipment, purpose, working principle, composition (if the classification criterion is the content of any substances), manufacturing processes (if the classification criterion is the type of processing of the goods or the degree of processing of the goods) , technical characteristics (if the classification criteria are weight, size, power, performance, other technical characteristics of the goods);</w:t>
      </w:r>
    </w:p>
    <w:p>
      <w:pPr>
        <w:spacing w:after="0"/>
        <w:ind w:left="0"/>
        <w:jc w:val="both"/>
      </w:pPr>
      <w:r>
        <w:rPr>
          <w:rFonts w:ascii="Times New Roman"/>
          <w:b w:val="false"/>
          <w:i w:val="false"/>
          <w:color w:val="000000"/>
          <w:sz w:val="28"/>
        </w:rPr>
        <w:t>
      3) on available methods to verify the conformity of the product with the criteria established by the proposed EAEU CN of FEA position for certain categories of goods.</w:t>
      </w:r>
    </w:p>
    <w:p>
      <w:pPr>
        <w:spacing w:after="0"/>
        <w:ind w:left="0"/>
        <w:jc w:val="both"/>
      </w:pPr>
      <w:r>
        <w:rPr>
          <w:rFonts w:ascii="Times New Roman"/>
          <w:b w:val="false"/>
          <w:i w:val="false"/>
          <w:color w:val="000000"/>
          <w:sz w:val="28"/>
        </w:rPr>
        <w:t>
      9. In the case of a proposal for the application of export customs duty, additionally indicate the following data:</w:t>
      </w:r>
    </w:p>
    <w:p>
      <w:pPr>
        <w:spacing w:after="0"/>
        <w:ind w:left="0"/>
        <w:jc w:val="both"/>
      </w:pPr>
      <w:r>
        <w:rPr>
          <w:rFonts w:ascii="Times New Roman"/>
          <w:b w:val="false"/>
          <w:i w:val="false"/>
          <w:color w:val="000000"/>
          <w:sz w:val="28"/>
        </w:rPr>
        <w:t>
      1) the share of export customs duty in the cost of finished goods (if it is established);</w:t>
      </w:r>
    </w:p>
    <w:p>
      <w:pPr>
        <w:spacing w:after="0"/>
        <w:ind w:left="0"/>
        <w:jc w:val="both"/>
      </w:pPr>
      <w:r>
        <w:rPr>
          <w:rFonts w:ascii="Times New Roman"/>
          <w:b w:val="false"/>
          <w:i w:val="false"/>
          <w:color w:val="000000"/>
          <w:sz w:val="28"/>
        </w:rPr>
        <w:t>
      2) planned export volume (in physical and value terms) and potential markets (countries) for the next three years;</w:t>
      </w:r>
    </w:p>
    <w:p>
      <w:pPr>
        <w:spacing w:after="0"/>
        <w:ind w:left="0"/>
        <w:jc w:val="both"/>
      </w:pPr>
      <w:r>
        <w:rPr>
          <w:rFonts w:ascii="Times New Roman"/>
          <w:b w:val="false"/>
          <w:i w:val="false"/>
          <w:color w:val="000000"/>
          <w:sz w:val="28"/>
        </w:rPr>
        <w:t>
      3) a share of the value of the goods in relation to which it is proposed to apply export customs duty in the composition of the finished goods, the production of which is carried out by an individual or legal entity;</w:t>
      </w:r>
    </w:p>
    <w:p>
      <w:pPr>
        <w:spacing w:after="0"/>
        <w:ind w:left="0"/>
        <w:jc w:val="both"/>
      </w:pPr>
      <w:r>
        <w:rPr>
          <w:rFonts w:ascii="Times New Roman"/>
          <w:b w:val="false"/>
          <w:i w:val="false"/>
          <w:color w:val="000000"/>
          <w:sz w:val="28"/>
        </w:rPr>
        <w:t>
      4) information about the main consumer countries of the products;</w:t>
      </w:r>
    </w:p>
    <w:p>
      <w:pPr>
        <w:spacing w:after="0"/>
        <w:ind w:left="0"/>
        <w:jc w:val="both"/>
      </w:pPr>
      <w:r>
        <w:rPr>
          <w:rFonts w:ascii="Times New Roman"/>
          <w:b w:val="false"/>
          <w:i w:val="false"/>
          <w:color w:val="000000"/>
          <w:sz w:val="28"/>
        </w:rPr>
        <w:t>
      5) information about the costs of shipping manufactured products to major markets.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 2</w:t>
            </w:r>
          </w:p>
        </w:tc>
      </w:tr>
    </w:tbl>
    <w:p>
      <w:pPr>
        <w:spacing w:after="0"/>
        <w:ind w:left="0"/>
        <w:jc w:val="both"/>
      </w:pPr>
      <w:r>
        <w:rPr>
          <w:rFonts w:ascii="Times New Roman"/>
          <w:b w:val="false"/>
          <w:i w:val="false"/>
          <w:color w:val="000000"/>
          <w:sz w:val="28"/>
        </w:rPr>
        <w:t>
      The list of information provided by the state body on the application of customs and tariff regulation</w:t>
      </w:r>
    </w:p>
    <w:p>
      <w:pPr>
        <w:spacing w:after="0"/>
        <w:ind w:left="0"/>
        <w:jc w:val="both"/>
      </w:pPr>
      <w:r>
        <w:rPr>
          <w:rFonts w:ascii="Times New Roman"/>
          <w:b w:val="false"/>
          <w:i w:val="false"/>
          <w:color w:val="000000"/>
          <w:sz w:val="28"/>
        </w:rPr>
        <w:t>
      1. The current situation in the Republic of Kazakhstan on the market for the product in question, including indication of the main producers/consumers of the product, their addresses and contacts.</w:t>
      </w:r>
    </w:p>
    <w:p>
      <w:pPr>
        <w:spacing w:after="0"/>
        <w:ind w:left="0"/>
        <w:jc w:val="both"/>
      </w:pPr>
      <w:r>
        <w:rPr>
          <w:rFonts w:ascii="Times New Roman"/>
          <w:b w:val="false"/>
          <w:i w:val="false"/>
          <w:color w:val="000000"/>
          <w:sz w:val="28"/>
        </w:rPr>
        <w:t>
      2. The general situation in the industry of production/consumption/sale of the goods in question for the previous three years and the forecast for the next three years (indicating the natural and cost indicators, including the volume of production/consumption, the number of employees).</w:t>
      </w:r>
    </w:p>
    <w:p>
      <w:pPr>
        <w:spacing w:after="0"/>
        <w:ind w:left="0"/>
        <w:jc w:val="both"/>
      </w:pPr>
      <w:r>
        <w:rPr>
          <w:rFonts w:ascii="Times New Roman"/>
          <w:b w:val="false"/>
          <w:i w:val="false"/>
          <w:color w:val="000000"/>
          <w:sz w:val="28"/>
        </w:rPr>
        <w:t>
      3. The economic effect of the application of customs and tariff measures, including the assessment of the possible impact on the sector of the economy and enterprises of this sector.</w:t>
      </w:r>
    </w:p>
    <w:p>
      <w:pPr>
        <w:spacing w:after="0"/>
        <w:ind w:left="0"/>
        <w:jc w:val="both"/>
      </w:pPr>
      <w:r>
        <w:rPr>
          <w:rFonts w:ascii="Times New Roman"/>
          <w:b w:val="false"/>
          <w:i w:val="false"/>
          <w:color w:val="000000"/>
          <w:sz w:val="28"/>
        </w:rPr>
        <w:t>
      4. Production facilities and their load level of the main manufacturers/consumers.</w:t>
      </w:r>
    </w:p>
    <w:p>
      <w:pPr>
        <w:spacing w:after="0"/>
        <w:ind w:left="0"/>
        <w:jc w:val="both"/>
      </w:pPr>
      <w:r>
        <w:rPr>
          <w:rFonts w:ascii="Times New Roman"/>
          <w:b w:val="false"/>
          <w:i w:val="false"/>
          <w:color w:val="000000"/>
          <w:sz w:val="28"/>
        </w:rPr>
        <w:t>
      5. main countries suppliers/consumers of the examined product.</w:t>
      </w:r>
    </w:p>
    <w:p>
      <w:pPr>
        <w:spacing w:after="0"/>
        <w:ind w:left="0"/>
        <w:jc w:val="both"/>
      </w:pPr>
      <w:r>
        <w:rPr>
          <w:rFonts w:ascii="Times New Roman"/>
          <w:b w:val="false"/>
          <w:i w:val="false"/>
          <w:color w:val="000000"/>
          <w:sz w:val="28"/>
        </w:rPr>
        <w:t>
      6. Estimated losses of the republican budget from the application of customs and tariff measures.</w:t>
      </w:r>
    </w:p>
    <w:p>
      <w:pPr>
        <w:spacing w:after="0"/>
        <w:ind w:left="0"/>
        <w:jc w:val="both"/>
      </w:pPr>
      <w:r>
        <w:rPr>
          <w:rFonts w:ascii="Times New Roman"/>
          <w:b w:val="false"/>
          <w:i w:val="false"/>
          <w:color w:val="000000"/>
          <w:sz w:val="28"/>
        </w:rPr>
        <w:t>
      7. Comparative characteristics of the goods in respect of which it is proposed to introduce a customs and tariff measure in comparison with similar goods produced in the Republic of Kazakhstan, EAEU member states, third countries (if there is such an opportunity);</w:t>
      </w:r>
    </w:p>
    <w:p>
      <w:pPr>
        <w:spacing w:after="0"/>
        <w:ind w:left="0"/>
        <w:jc w:val="both"/>
      </w:pPr>
      <w:r>
        <w:rPr>
          <w:rFonts w:ascii="Times New Roman"/>
          <w:b w:val="false"/>
          <w:i w:val="false"/>
          <w:color w:val="000000"/>
          <w:sz w:val="28"/>
        </w:rPr>
        <w:t>
      8. Data on the main producers or consumer groups of goods of EAEU member states, third countries (if there is such an opportunity).</w:t>
      </w:r>
    </w:p>
    <w:p>
      <w:pPr>
        <w:spacing w:after="0"/>
        <w:ind w:left="0"/>
        <w:jc w:val="both"/>
      </w:pPr>
      <w:r>
        <w:rPr>
          <w:rFonts w:ascii="Times New Roman"/>
          <w:b w:val="false"/>
          <w:i w:val="false"/>
          <w:color w:val="000000"/>
          <w:sz w:val="28"/>
        </w:rPr>
        <w:t>
      9. In the event that the proposal provides for amendments to the EAEU CN of FEA, in terms of detailing the code designation, it should also contain the following information:</w:t>
      </w:r>
    </w:p>
    <w:p>
      <w:pPr>
        <w:spacing w:after="0"/>
        <w:ind w:left="0"/>
        <w:jc w:val="both"/>
      </w:pPr>
      <w:r>
        <w:rPr>
          <w:rFonts w:ascii="Times New Roman"/>
          <w:b w:val="false"/>
          <w:i w:val="false"/>
          <w:color w:val="000000"/>
          <w:sz w:val="28"/>
        </w:rPr>
        <w:t>
      1) criteria (classification features), in accordance with which a given product (type of goods) can be uniquely distinguished from many similar products;</w:t>
      </w:r>
    </w:p>
    <w:p>
      <w:pPr>
        <w:spacing w:after="0"/>
        <w:ind w:left="0"/>
        <w:jc w:val="both"/>
      </w:pPr>
      <w:r>
        <w:rPr>
          <w:rFonts w:ascii="Times New Roman"/>
          <w:b w:val="false"/>
          <w:i w:val="false"/>
          <w:color w:val="000000"/>
          <w:sz w:val="28"/>
        </w:rPr>
        <w:t>
      2) about a product for which it is proposed to single out a separate position in EAEU CN of FEA: equipment, purpose, working principle, composition (if the classification criterion is the content of any substances), processing processes (if the classification criterion is the type of processing of the goods or the degree of processing of the goods) , technical characteristics (if the classification criteria are weight, size, power, performance, other technical characteristics of the goods);</w:t>
      </w:r>
    </w:p>
    <w:p>
      <w:pPr>
        <w:spacing w:after="0"/>
        <w:ind w:left="0"/>
        <w:jc w:val="both"/>
      </w:pPr>
      <w:r>
        <w:rPr>
          <w:rFonts w:ascii="Times New Roman"/>
          <w:b w:val="false"/>
          <w:i w:val="false"/>
          <w:color w:val="000000"/>
          <w:sz w:val="28"/>
        </w:rPr>
        <w:t>
      3) on available methods to verify the conformity of the product with the criteria established by the proposed EAEU CN of FEA position for certain categories of goods.</w:t>
      </w:r>
    </w:p>
    <w:p>
      <w:pPr>
        <w:spacing w:after="0"/>
        <w:ind w:left="0"/>
        <w:jc w:val="both"/>
      </w:pPr>
      <w:r>
        <w:rPr>
          <w:rFonts w:ascii="Times New Roman"/>
          <w:b w:val="false"/>
          <w:i w:val="false"/>
          <w:color w:val="000000"/>
          <w:sz w:val="28"/>
        </w:rPr>
        <w:t>
      10. In the case of a proposal for the application of export customs duty, indicate the following data:</w:t>
      </w:r>
    </w:p>
    <w:p>
      <w:pPr>
        <w:spacing w:after="0"/>
        <w:ind w:left="0"/>
        <w:jc w:val="both"/>
      </w:pPr>
      <w:r>
        <w:rPr>
          <w:rFonts w:ascii="Times New Roman"/>
          <w:b w:val="false"/>
          <w:i w:val="false"/>
          <w:color w:val="000000"/>
          <w:sz w:val="28"/>
        </w:rPr>
        <w:t>
      1) on the main consumers or groups of consumers of goods in the Republic of Kazakhstan and abroad;</w:t>
      </w:r>
    </w:p>
    <w:p>
      <w:pPr>
        <w:spacing w:after="0"/>
        <w:ind w:left="0"/>
        <w:jc w:val="both"/>
      </w:pPr>
      <w:r>
        <w:rPr>
          <w:rFonts w:ascii="Times New Roman"/>
          <w:b w:val="false"/>
          <w:i w:val="false"/>
          <w:color w:val="000000"/>
          <w:sz w:val="28"/>
        </w:rPr>
        <w:t>
      2) plans for export volume (in physical and value terms);</w:t>
      </w:r>
    </w:p>
    <w:p>
      <w:pPr>
        <w:spacing w:after="0"/>
        <w:ind w:left="0"/>
        <w:jc w:val="both"/>
      </w:pPr>
      <w:r>
        <w:rPr>
          <w:rFonts w:ascii="Times New Roman"/>
          <w:b w:val="false"/>
          <w:i w:val="false"/>
          <w:color w:val="000000"/>
          <w:sz w:val="28"/>
        </w:rPr>
        <w:t>
      3) information about the main consumer countries of the manufactured goods;</w:t>
      </w:r>
    </w:p>
    <w:p>
      <w:pPr>
        <w:spacing w:after="0"/>
        <w:ind w:left="0"/>
        <w:jc w:val="both"/>
      </w:pPr>
      <w:r>
        <w:rPr>
          <w:rFonts w:ascii="Times New Roman"/>
          <w:b w:val="false"/>
          <w:i w:val="false"/>
          <w:color w:val="000000"/>
          <w:sz w:val="28"/>
        </w:rPr>
        <w:t>
      4) information about the costs of shipping manufactured products to major markets;</w:t>
      </w:r>
    </w:p>
    <w:p>
      <w:pPr>
        <w:spacing w:after="0"/>
        <w:ind w:left="0"/>
        <w:jc w:val="both"/>
      </w:pPr>
      <w:r>
        <w:rPr>
          <w:rFonts w:ascii="Times New Roman"/>
          <w:b w:val="false"/>
          <w:i w:val="false"/>
          <w:color w:val="000000"/>
          <w:sz w:val="28"/>
        </w:rPr>
        <w:t>
      5) influence on the industry and the need of domestic market in this product.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Rules for considering</w:t>
            </w:r>
            <w:r>
              <w:br/>
            </w:r>
            <w:r>
              <w:rPr>
                <w:rFonts w:ascii="Times New Roman"/>
                <w:b w:val="false"/>
                <w:i w:val="false"/>
                <w:color w:val="000000"/>
                <w:sz w:val="20"/>
              </w:rPr>
              <w:t>proposals for the application,</w:t>
            </w:r>
            <w:r>
              <w:br/>
            </w:r>
            <w:r>
              <w:rPr>
                <w:rFonts w:ascii="Times New Roman"/>
                <w:b w:val="false"/>
                <w:i w:val="false"/>
                <w:color w:val="000000"/>
                <w:sz w:val="20"/>
              </w:rPr>
              <w:t>change or cancellation of customs</w:t>
            </w:r>
            <w:r>
              <w:br/>
            </w:r>
            <w:r>
              <w:rPr>
                <w:rFonts w:ascii="Times New Roman"/>
                <w:b w:val="false"/>
                <w:i w:val="false"/>
                <w:color w:val="000000"/>
                <w:sz w:val="20"/>
              </w:rPr>
              <w:t>and tariff, non-tariff, trade and</w:t>
            </w:r>
            <w:r>
              <w:br/>
            </w:r>
            <w:r>
              <w:rPr>
                <w:rFonts w:ascii="Times New Roman"/>
                <w:b w:val="false"/>
                <w:i w:val="false"/>
                <w:color w:val="000000"/>
                <w:sz w:val="20"/>
              </w:rPr>
              <w:t>compensatory measures regulating</w:t>
            </w:r>
            <w:r>
              <w:br/>
            </w:r>
            <w:r>
              <w:rPr>
                <w:rFonts w:ascii="Times New Roman"/>
                <w:b w:val="false"/>
                <w:i w:val="false"/>
                <w:color w:val="000000"/>
                <w:sz w:val="20"/>
              </w:rPr>
              <w:t>foreign trade activities</w:t>
            </w:r>
            <w:r>
              <w:br/>
            </w:r>
            <w:r>
              <w:rPr>
                <w:rFonts w:ascii="Times New Roman"/>
                <w:b w:val="false"/>
                <w:i w:val="false"/>
                <w:color w:val="000000"/>
                <w:sz w:val="20"/>
              </w:rPr>
              <w:t>Form 1</w:t>
            </w:r>
          </w:p>
        </w:tc>
      </w:tr>
    </w:tbl>
    <w:p>
      <w:pPr>
        <w:spacing w:after="0"/>
        <w:ind w:left="0"/>
        <w:jc w:val="both"/>
      </w:pPr>
      <w:r>
        <w:rPr>
          <w:rFonts w:ascii="Times New Roman"/>
          <w:b w:val="false"/>
          <w:i w:val="false"/>
          <w:color w:val="000000"/>
          <w:sz w:val="28"/>
        </w:rPr>
        <w:t>
      The list of information provided by an individual or legal entity on the application of non-tariff measures</w:t>
      </w:r>
    </w:p>
    <w:p>
      <w:pPr>
        <w:spacing w:after="0"/>
        <w:ind w:left="0"/>
        <w:jc w:val="both"/>
      </w:pPr>
      <w:r>
        <w:rPr>
          <w:rFonts w:ascii="Times New Roman"/>
          <w:b w:val="false"/>
          <w:i w:val="false"/>
          <w:color w:val="000000"/>
          <w:sz w:val="28"/>
        </w:rPr>
        <w:t>
      1. Information about an individual or legal entity (address, phone, fax, E-mail, place of registration, last name, first name, middle name of the head (if any)).</w:t>
      </w:r>
    </w:p>
    <w:p>
      <w:pPr>
        <w:spacing w:after="0"/>
        <w:ind w:left="0"/>
        <w:jc w:val="both"/>
      </w:pPr>
      <w:r>
        <w:rPr>
          <w:rFonts w:ascii="Times New Roman"/>
          <w:b w:val="false"/>
          <w:i w:val="false"/>
          <w:color w:val="000000"/>
          <w:sz w:val="28"/>
        </w:rPr>
        <w:t>
      2. Name of goods, including the code of the EAEU Commodity Nomenclature of Foreign Economic Activity (hereinafter referred to as the EAEU CN of FEA).</w:t>
      </w:r>
    </w:p>
    <w:p>
      <w:pPr>
        <w:spacing w:after="0"/>
        <w:ind w:left="0"/>
        <w:jc w:val="both"/>
      </w:pPr>
      <w:r>
        <w:rPr>
          <w:rFonts w:ascii="Times New Roman"/>
          <w:b w:val="false"/>
          <w:i w:val="false"/>
          <w:color w:val="000000"/>
          <w:sz w:val="28"/>
        </w:rPr>
        <w:t>
      3. Description of the goods indicating its properties, characteristics, functional purpose and scope of use.</w:t>
      </w:r>
    </w:p>
    <w:p>
      <w:pPr>
        <w:spacing w:after="0"/>
        <w:ind w:left="0"/>
        <w:jc w:val="both"/>
      </w:pPr>
      <w:r>
        <w:rPr>
          <w:rFonts w:ascii="Times New Roman"/>
          <w:b w:val="false"/>
          <w:i w:val="false"/>
          <w:color w:val="000000"/>
          <w:sz w:val="28"/>
        </w:rPr>
        <w:t>
      4. The positive conclusion of the branch state body on the application of this measure.</w:t>
      </w:r>
    </w:p>
    <w:p>
      <w:pPr>
        <w:spacing w:after="0"/>
        <w:ind w:left="0"/>
        <w:jc w:val="both"/>
      </w:pPr>
      <w:r>
        <w:rPr>
          <w:rFonts w:ascii="Times New Roman"/>
          <w:b w:val="false"/>
          <w:i w:val="false"/>
          <w:color w:val="000000"/>
          <w:sz w:val="28"/>
        </w:rPr>
        <w:t>
      5. Data on the main manufacturers, groups of manufacturers or consumers, groups of consumers of goods, including, outside of the Republic of Kazakhstan, description and characteristics, including quantitative and value, of the goods market (if possible).</w:t>
      </w:r>
    </w:p>
    <w:p>
      <w:pPr>
        <w:spacing w:after="0"/>
        <w:ind w:left="0"/>
        <w:jc w:val="both"/>
      </w:pPr>
      <w:r>
        <w:rPr>
          <w:rFonts w:ascii="Times New Roman"/>
          <w:b w:val="false"/>
          <w:i w:val="false"/>
          <w:color w:val="000000"/>
          <w:sz w:val="28"/>
        </w:rPr>
        <w:t>
      6. The volume of production of goods for the previous three years (if any).</w:t>
      </w:r>
    </w:p>
    <w:p>
      <w:pPr>
        <w:spacing w:after="0"/>
        <w:ind w:left="0"/>
        <w:jc w:val="both"/>
      </w:pPr>
      <w:r>
        <w:rPr>
          <w:rFonts w:ascii="Times New Roman"/>
          <w:b w:val="false"/>
          <w:i w:val="false"/>
          <w:color w:val="000000"/>
          <w:sz w:val="28"/>
        </w:rPr>
        <w:t>
      7. The volume of sales of goods (with a unit of measure) in physical and value terms, including for export (indicating the country) for the previous three years (if any).</w:t>
      </w:r>
    </w:p>
    <w:p>
      <w:pPr>
        <w:spacing w:after="0"/>
        <w:ind w:left="0"/>
        <w:jc w:val="both"/>
      </w:pPr>
      <w:r>
        <w:rPr>
          <w:rFonts w:ascii="Times New Roman"/>
          <w:b w:val="false"/>
          <w:i w:val="false"/>
          <w:color w:val="000000"/>
          <w:sz w:val="28"/>
        </w:rPr>
        <w:t>
      8. The volume of consumption of goods for the previous three years.</w:t>
      </w:r>
    </w:p>
    <w:p>
      <w:pPr>
        <w:spacing w:after="0"/>
        <w:ind w:left="0"/>
        <w:jc w:val="both"/>
      </w:pPr>
      <w:r>
        <w:rPr>
          <w:rFonts w:ascii="Times New Roman"/>
          <w:b w:val="false"/>
          <w:i w:val="false"/>
          <w:color w:val="000000"/>
          <w:sz w:val="28"/>
        </w:rPr>
        <w:t>
      9. Information substantiating damage from import/export of goods on the domestic market (in case of restriction of import/export).</w:t>
      </w:r>
    </w:p>
    <w:p>
      <w:pPr>
        <w:spacing w:after="0"/>
        <w:ind w:left="0"/>
        <w:jc w:val="both"/>
      </w:pPr>
      <w:r>
        <w:rPr>
          <w:rFonts w:ascii="Times New Roman"/>
          <w:b w:val="false"/>
          <w:i w:val="false"/>
          <w:color w:val="000000"/>
          <w:sz w:val="28"/>
        </w:rPr>
        <w:t>
      10. A share of the value of the goods (raw materials) in the average market value of the finished product (if the proposal relates to goods used to produce another goods).</w:t>
      </w:r>
    </w:p>
    <w:p>
      <w:pPr>
        <w:spacing w:after="0"/>
        <w:ind w:left="0"/>
        <w:jc w:val="both"/>
      </w:pPr>
      <w:r>
        <w:rPr>
          <w:rFonts w:ascii="Times New Roman"/>
          <w:b w:val="false"/>
          <w:i w:val="false"/>
          <w:color w:val="000000"/>
          <w:sz w:val="28"/>
        </w:rPr>
        <w:t>
      11. Information on the main consumer countries of the manufactured goods.</w:t>
      </w:r>
    </w:p>
    <w:p>
      <w:pPr>
        <w:spacing w:after="0"/>
        <w:ind w:left="0"/>
        <w:jc w:val="both"/>
      </w:pPr>
      <w:r>
        <w:rPr>
          <w:rFonts w:ascii="Times New Roman"/>
          <w:b w:val="false"/>
          <w:i w:val="false"/>
          <w:color w:val="000000"/>
          <w:sz w:val="28"/>
        </w:rPr>
        <w:t>
      12. Information about the costs of delivery of manufactured goods to the main sales markets for the previous three years (if any)).</w:t>
      </w:r>
    </w:p>
    <w:p>
      <w:pPr>
        <w:spacing w:after="0"/>
        <w:ind w:left="0"/>
        <w:jc w:val="both"/>
      </w:pPr>
      <w:r>
        <w:rPr>
          <w:rFonts w:ascii="Times New Roman"/>
          <w:b w:val="false"/>
          <w:i w:val="false"/>
          <w:color w:val="000000"/>
          <w:sz w:val="28"/>
        </w:rPr>
        <w:t>
      13. a financial feasibility study containing an assessment (description) of the economic effect of the application of the measure, assessment of possible influence on the enterprise, including:</w:t>
      </w:r>
    </w:p>
    <w:p>
      <w:pPr>
        <w:spacing w:after="0"/>
        <w:ind w:left="0"/>
        <w:jc w:val="both"/>
      </w:pPr>
      <w:r>
        <w:rPr>
          <w:rFonts w:ascii="Times New Roman"/>
          <w:b w:val="false"/>
          <w:i w:val="false"/>
          <w:color w:val="000000"/>
          <w:sz w:val="28"/>
        </w:rPr>
        <w:t>
      profitability of production of an enterprise of an individual or legal entity for the previous three years (if any);</w:t>
      </w:r>
    </w:p>
    <w:p>
      <w:pPr>
        <w:spacing w:after="0"/>
        <w:ind w:left="0"/>
        <w:jc w:val="both"/>
      </w:pPr>
      <w:r>
        <w:rPr>
          <w:rFonts w:ascii="Times New Roman"/>
          <w:b w:val="false"/>
          <w:i w:val="false"/>
          <w:color w:val="000000"/>
          <w:sz w:val="28"/>
        </w:rPr>
        <w:t>
      profit/loss of enterprises for the previous three years (if any);</w:t>
      </w:r>
    </w:p>
    <w:p>
      <w:pPr>
        <w:spacing w:after="0"/>
        <w:ind w:left="0"/>
        <w:jc w:val="both"/>
      </w:pPr>
      <w:r>
        <w:rPr>
          <w:rFonts w:ascii="Times New Roman"/>
          <w:b w:val="false"/>
          <w:i w:val="false"/>
          <w:color w:val="000000"/>
          <w:sz w:val="28"/>
        </w:rPr>
        <w:t>
      the number of employees (workers) at the enterprise of an individual or legal entity (industry);</w:t>
      </w:r>
    </w:p>
    <w:p>
      <w:pPr>
        <w:spacing w:after="0"/>
        <w:ind w:left="0"/>
        <w:jc w:val="both"/>
      </w:pPr>
      <w:r>
        <w:rPr>
          <w:rFonts w:ascii="Times New Roman"/>
          <w:b w:val="false"/>
          <w:i w:val="false"/>
          <w:color w:val="000000"/>
          <w:sz w:val="28"/>
        </w:rPr>
        <w:t>
      the amount of taxes transferred to the state budget by an enterprise of an individual or legal entity, including value added tax, corporate income tax for the previous three years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 2</w:t>
            </w:r>
          </w:p>
        </w:tc>
      </w:tr>
    </w:tbl>
    <w:p>
      <w:pPr>
        <w:spacing w:after="0"/>
        <w:ind w:left="0"/>
        <w:jc w:val="both"/>
      </w:pPr>
      <w:r>
        <w:rPr>
          <w:rFonts w:ascii="Times New Roman"/>
          <w:b w:val="false"/>
          <w:i w:val="false"/>
          <w:color w:val="000000"/>
          <w:sz w:val="28"/>
        </w:rPr>
        <w:t>
      The list of information provided by the state body on the application of non-tariff measures</w:t>
      </w:r>
    </w:p>
    <w:p>
      <w:pPr>
        <w:spacing w:after="0"/>
        <w:ind w:left="0"/>
        <w:jc w:val="both"/>
      </w:pPr>
      <w:r>
        <w:rPr>
          <w:rFonts w:ascii="Times New Roman"/>
          <w:b w:val="false"/>
          <w:i w:val="false"/>
          <w:color w:val="000000"/>
          <w:sz w:val="28"/>
        </w:rPr>
        <w:t>
      1. Name of goods, including the code of EAEU CN of FEA.</w:t>
      </w:r>
    </w:p>
    <w:p>
      <w:pPr>
        <w:spacing w:after="0"/>
        <w:ind w:left="0"/>
        <w:jc w:val="both"/>
      </w:pPr>
      <w:r>
        <w:rPr>
          <w:rFonts w:ascii="Times New Roman"/>
          <w:b w:val="false"/>
          <w:i w:val="false"/>
          <w:color w:val="000000"/>
          <w:sz w:val="28"/>
        </w:rPr>
        <w:t>
      2. Description of the goods indicating its properties, characteristics, functional purpose and scope of use.</w:t>
      </w:r>
    </w:p>
    <w:p>
      <w:pPr>
        <w:spacing w:after="0"/>
        <w:ind w:left="0"/>
        <w:jc w:val="both"/>
      </w:pPr>
      <w:r>
        <w:rPr>
          <w:rFonts w:ascii="Times New Roman"/>
          <w:b w:val="false"/>
          <w:i w:val="false"/>
          <w:color w:val="000000"/>
          <w:sz w:val="28"/>
        </w:rPr>
        <w:t>
      3. Data on the main consumers or groups of consumers of goods.</w:t>
      </w:r>
    </w:p>
    <w:p>
      <w:pPr>
        <w:spacing w:after="0"/>
        <w:ind w:left="0"/>
        <w:jc w:val="both"/>
      </w:pPr>
      <w:r>
        <w:rPr>
          <w:rFonts w:ascii="Times New Roman"/>
          <w:b w:val="false"/>
          <w:i w:val="false"/>
          <w:color w:val="000000"/>
          <w:sz w:val="28"/>
        </w:rPr>
        <w:t>
      4. Description and specifications, including quantitative and value, market of goods (if there is such an opportunity)</w:t>
      </w:r>
    </w:p>
    <w:p>
      <w:pPr>
        <w:spacing w:after="0"/>
        <w:ind w:left="0"/>
        <w:jc w:val="both"/>
      </w:pPr>
      <w:r>
        <w:rPr>
          <w:rFonts w:ascii="Times New Roman"/>
          <w:b w:val="false"/>
          <w:i w:val="false"/>
          <w:color w:val="000000"/>
          <w:sz w:val="28"/>
        </w:rPr>
        <w:t>
      5. The volume of production of goods for the previous three years.</w:t>
      </w:r>
    </w:p>
    <w:p>
      <w:pPr>
        <w:spacing w:after="0"/>
        <w:ind w:left="0"/>
        <w:jc w:val="both"/>
      </w:pPr>
      <w:r>
        <w:rPr>
          <w:rFonts w:ascii="Times New Roman"/>
          <w:b w:val="false"/>
          <w:i w:val="false"/>
          <w:color w:val="000000"/>
          <w:sz w:val="28"/>
        </w:rPr>
        <w:t>
      6. Production capacities in the Republic of Kazakhstan and their load level.</w:t>
      </w:r>
    </w:p>
    <w:p>
      <w:pPr>
        <w:spacing w:after="0"/>
        <w:ind w:left="0"/>
        <w:jc w:val="both"/>
      </w:pPr>
      <w:r>
        <w:rPr>
          <w:rFonts w:ascii="Times New Roman"/>
          <w:b w:val="false"/>
          <w:i w:val="false"/>
          <w:color w:val="000000"/>
          <w:sz w:val="28"/>
        </w:rPr>
        <w:t>
      7. A share of the value of the goods (raw materials) in the average market value of the finished product (if the offer relates to goods used to produce another product).</w:t>
      </w:r>
    </w:p>
    <w:p>
      <w:pPr>
        <w:spacing w:after="0"/>
        <w:ind w:left="0"/>
        <w:jc w:val="both"/>
      </w:pPr>
      <w:r>
        <w:rPr>
          <w:rFonts w:ascii="Times New Roman"/>
          <w:b w:val="false"/>
          <w:i w:val="false"/>
          <w:color w:val="000000"/>
          <w:sz w:val="28"/>
        </w:rPr>
        <w:t>
      8. Plans for export/import volume (in physical and value terms).</w:t>
      </w:r>
    </w:p>
    <w:p>
      <w:pPr>
        <w:spacing w:after="0"/>
        <w:ind w:left="0"/>
        <w:jc w:val="both"/>
      </w:pPr>
      <w:r>
        <w:rPr>
          <w:rFonts w:ascii="Times New Roman"/>
          <w:b w:val="false"/>
          <w:i w:val="false"/>
          <w:color w:val="000000"/>
          <w:sz w:val="28"/>
        </w:rPr>
        <w:t>
      9. Information on the main consumer countries of the goods.</w:t>
      </w:r>
    </w:p>
    <w:p>
      <w:pPr>
        <w:spacing w:after="0"/>
        <w:ind w:left="0"/>
        <w:jc w:val="both"/>
      </w:pPr>
      <w:r>
        <w:rPr>
          <w:rFonts w:ascii="Times New Roman"/>
          <w:b w:val="false"/>
          <w:i w:val="false"/>
          <w:color w:val="000000"/>
          <w:sz w:val="28"/>
        </w:rPr>
        <w:t>
      10. Information on the costs of shipping manufactured goods to major markets.</w:t>
      </w:r>
    </w:p>
    <w:p>
      <w:pPr>
        <w:spacing w:after="0"/>
        <w:ind w:left="0"/>
        <w:jc w:val="both"/>
      </w:pPr>
      <w:r>
        <w:rPr>
          <w:rFonts w:ascii="Times New Roman"/>
          <w:b w:val="false"/>
          <w:i w:val="false"/>
          <w:color w:val="000000"/>
          <w:sz w:val="28"/>
        </w:rPr>
        <w:t>
      11. Information justifying damage from the export/import of goods on the domestic market (production, consumption and other information).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Rules for considering</w:t>
            </w:r>
            <w:r>
              <w:br/>
            </w:r>
            <w:r>
              <w:rPr>
                <w:rFonts w:ascii="Times New Roman"/>
                <w:b w:val="false"/>
                <w:i w:val="false"/>
                <w:color w:val="000000"/>
                <w:sz w:val="20"/>
              </w:rPr>
              <w:t>proposals for the application,</w:t>
            </w:r>
            <w:r>
              <w:br/>
            </w:r>
            <w:r>
              <w:rPr>
                <w:rFonts w:ascii="Times New Roman"/>
                <w:b w:val="false"/>
                <w:i w:val="false"/>
                <w:color w:val="000000"/>
                <w:sz w:val="20"/>
              </w:rPr>
              <w:t>change or cancellation of customs</w:t>
            </w:r>
            <w:r>
              <w:br/>
            </w:r>
            <w:r>
              <w:rPr>
                <w:rFonts w:ascii="Times New Roman"/>
                <w:b w:val="false"/>
                <w:i w:val="false"/>
                <w:color w:val="000000"/>
                <w:sz w:val="20"/>
              </w:rPr>
              <w:t>and tariff, non-tariff, trade and</w:t>
            </w:r>
            <w:r>
              <w:br/>
            </w:r>
            <w:r>
              <w:rPr>
                <w:rFonts w:ascii="Times New Roman"/>
                <w:b w:val="false"/>
                <w:i w:val="false"/>
                <w:color w:val="000000"/>
                <w:sz w:val="20"/>
              </w:rPr>
              <w:t>compensatory measures regulating</w:t>
            </w:r>
            <w:r>
              <w:br/>
            </w:r>
            <w:r>
              <w:rPr>
                <w:rFonts w:ascii="Times New Roman"/>
                <w:b w:val="false"/>
                <w:i w:val="false"/>
                <w:color w:val="000000"/>
                <w:sz w:val="20"/>
              </w:rPr>
              <w:t>foreign trade activities</w:t>
            </w:r>
            <w:r>
              <w:br/>
            </w:r>
            <w:r>
              <w:rPr>
                <w:rFonts w:ascii="Times New Roman"/>
                <w:b w:val="false"/>
                <w:i w:val="false"/>
                <w:color w:val="000000"/>
                <w:sz w:val="20"/>
              </w:rPr>
              <w:t>Form 1</w:t>
            </w:r>
          </w:p>
        </w:tc>
      </w:tr>
    </w:tbl>
    <w:p>
      <w:pPr>
        <w:spacing w:after="0"/>
        <w:ind w:left="0"/>
        <w:jc w:val="left"/>
      </w:pPr>
      <w:r>
        <w:rPr>
          <w:rFonts w:ascii="Times New Roman"/>
          <w:b/>
          <w:i w:val="false"/>
          <w:color w:val="000000"/>
        </w:rPr>
        <w:t xml:space="preserve"> The list of information provided by the applicant or state bodies on the</w:t>
      </w:r>
      <w:r>
        <w:br/>
      </w:r>
      <w:r>
        <w:rPr>
          <w:rFonts w:ascii="Times New Roman"/>
          <w:b/>
          <w:i w:val="false"/>
          <w:color w:val="000000"/>
        </w:rPr>
        <w:t>application of compensatory measures</w:t>
      </w:r>
    </w:p>
    <w:p>
      <w:pPr>
        <w:spacing w:after="0"/>
        <w:ind w:left="0"/>
        <w:jc w:val="both"/>
      </w:pPr>
      <w:r>
        <w:rPr>
          <w:rFonts w:ascii="Times New Roman"/>
          <w:b w:val="false"/>
          <w:i w:val="false"/>
          <w:color w:val="000000"/>
          <w:sz w:val="28"/>
        </w:rPr>
        <w:t>
      1. Information about an applicant (address, phone, fax, E-mail, place of registration, last name, first name, middle name of the head (if any);</w:t>
      </w:r>
    </w:p>
    <w:p>
      <w:pPr>
        <w:spacing w:after="0"/>
        <w:ind w:left="0"/>
        <w:jc w:val="both"/>
      </w:pPr>
      <w:r>
        <w:rPr>
          <w:rFonts w:ascii="Times New Roman"/>
          <w:b w:val="false"/>
          <w:i w:val="false"/>
          <w:color w:val="000000"/>
          <w:sz w:val="28"/>
        </w:rPr>
        <w:t>
      2. Description of goods (indicating the country of origin and the code of the EAEU Commodity Nomenclature of Foreign Economic Activity);</w:t>
      </w:r>
    </w:p>
    <w:p>
      <w:pPr>
        <w:spacing w:after="0"/>
        <w:ind w:left="0"/>
        <w:jc w:val="both"/>
      </w:pPr>
      <w:r>
        <w:rPr>
          <w:rFonts w:ascii="Times New Roman"/>
          <w:b w:val="false"/>
          <w:i w:val="false"/>
          <w:color w:val="000000"/>
          <w:sz w:val="28"/>
        </w:rPr>
        <w:t>
      3. Information about availability, nature and the amount of specific subsidy;</w:t>
      </w:r>
    </w:p>
    <w:p>
      <w:pPr>
        <w:spacing w:after="0"/>
        <w:ind w:left="0"/>
        <w:jc w:val="both"/>
      </w:pPr>
      <w:r>
        <w:rPr>
          <w:rFonts w:ascii="Times New Roman"/>
          <w:b w:val="false"/>
          <w:i w:val="false"/>
          <w:color w:val="000000"/>
          <w:sz w:val="28"/>
        </w:rPr>
        <w:t>
      4. Information about manufacturers of the subsidized goods;</w:t>
      </w:r>
    </w:p>
    <w:p>
      <w:pPr>
        <w:spacing w:after="0"/>
        <w:ind w:left="0"/>
        <w:jc w:val="both"/>
      </w:pPr>
      <w:r>
        <w:rPr>
          <w:rFonts w:ascii="Times New Roman"/>
          <w:b w:val="false"/>
          <w:i w:val="false"/>
          <w:color w:val="000000"/>
          <w:sz w:val="28"/>
        </w:rPr>
        <w:t>
      5. Information about national manufacturers of similar goods;</w:t>
      </w:r>
    </w:p>
    <w:p>
      <w:pPr>
        <w:spacing w:after="0"/>
        <w:ind w:left="0"/>
        <w:jc w:val="both"/>
      </w:pPr>
      <w:r>
        <w:rPr>
          <w:rFonts w:ascii="Times New Roman"/>
          <w:b w:val="false"/>
          <w:i w:val="false"/>
          <w:color w:val="000000"/>
          <w:sz w:val="28"/>
        </w:rPr>
        <w:t>
      6. Information about the change of the volume of import of subsidized goods on the territory of the Republic of Kazakhstan for 3 (three) calendar years, preceding the date of submission of the application;</w:t>
      </w:r>
    </w:p>
    <w:p>
      <w:pPr>
        <w:spacing w:after="0"/>
        <w:ind w:left="0"/>
        <w:jc w:val="both"/>
      </w:pPr>
      <w:r>
        <w:rPr>
          <w:rFonts w:ascii="Times New Roman"/>
          <w:b w:val="false"/>
          <w:i w:val="false"/>
          <w:color w:val="000000"/>
          <w:sz w:val="28"/>
        </w:rPr>
        <w:t>
      7. Information about the change of the volume of export of the similar goods from the territory of the Republic of Kazakhstan to the territory of other EAEU member states;</w:t>
      </w:r>
    </w:p>
    <w:p>
      <w:pPr>
        <w:spacing w:after="0"/>
        <w:ind w:left="0"/>
        <w:jc w:val="both"/>
      </w:pPr>
      <w:r>
        <w:rPr>
          <w:rFonts w:ascii="Times New Roman"/>
          <w:b w:val="false"/>
          <w:i w:val="false"/>
          <w:color w:val="000000"/>
          <w:sz w:val="28"/>
        </w:rPr>
        <w:t xml:space="preserve">
      8. Evidence of damage to the economy of the Republic of Kazakhstan due to the import of a subsidized product or the displacement of a similar product from the market of a subsidizing EAEU member state. Evidence of material damage to the economy of the Republic of Kazakhstan or the threat of it resulting from the import of a subsidized product, or the exclusion of a similar product from the market of a subsidizing EAEU member state, is based on objective factors that characterize the economic situation of the economic sector and can be expressed in quantitative terms ( including the volume of production of the goods and the volume of its sales, the share of the goods on the market of the EAEU member state, the cost of production of the goods, the price of the goods, data on Loading the production capacity, productivity, profit margins, profitability, production and sale of goods, the level of investment in the sector of the economy of the Republic of Kazakhstan); </w:t>
      </w:r>
    </w:p>
    <w:p>
      <w:pPr>
        <w:spacing w:after="0"/>
        <w:ind w:left="0"/>
        <w:jc w:val="both"/>
      </w:pPr>
      <w:r>
        <w:rPr>
          <w:rFonts w:ascii="Times New Roman"/>
          <w:b w:val="false"/>
          <w:i w:val="false"/>
          <w:color w:val="000000"/>
          <w:sz w:val="28"/>
        </w:rPr>
        <w:t>
      9. Information on the change in the volume of imports of similar goods (in quantitative and value terms) to the EAEU customs territory for 3 (three) calendar years preceding the date of submission of the application;</w:t>
      </w:r>
    </w:p>
    <w:p>
      <w:pPr>
        <w:spacing w:after="0"/>
        <w:ind w:left="0"/>
        <w:jc w:val="both"/>
      </w:pPr>
      <w:r>
        <w:rPr>
          <w:rFonts w:ascii="Times New Roman"/>
          <w:b w:val="false"/>
          <w:i w:val="false"/>
          <w:color w:val="000000"/>
          <w:sz w:val="28"/>
        </w:rPr>
        <w:t>
      10. Information on changes in the export volume of similar goods (in quantitative and cost terms) from the EAEU customs territory for 3 (three) calendar years preceding the date of submission of the application;</w:t>
      </w:r>
    </w:p>
    <w:p>
      <w:pPr>
        <w:spacing w:after="0"/>
        <w:ind w:left="0"/>
        <w:jc w:val="both"/>
      </w:pPr>
      <w:r>
        <w:rPr>
          <w:rFonts w:ascii="Times New Roman"/>
          <w:b w:val="false"/>
          <w:i w:val="false"/>
          <w:color w:val="000000"/>
          <w:sz w:val="28"/>
        </w:rPr>
        <w:t>
      11. Analysis of other factors that could have influenced the economy of the Republic of Kazakhstan within the analyzed period.</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