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4416" w14:textId="bc44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permits for the voluntary liquidation of insurance (reinsurance) organizations or refusing to issue such permits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No. 149 as of August 27, 2019. Registered with the Ministry of Justice of the Republic of Kazakhstan on August 29, 2019, No. 19306.</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resolution of Board of Agency of the Republic of Kazakhstan for regulation and development of financial market from 30.03.2020 No. 44 (enforced upon the expiry of twenty one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Expired</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In accordance with the Law of the Republic of Kazakhstan “On Insurance Activities” as of December 18, 2000, the Board of the National Bank of the Republic of Kazakhstan hereby RESOLVES:</w:t>
      </w:r>
    </w:p>
    <w:bookmarkEnd w:id="1"/>
    <w:bookmarkStart w:name="z3" w:id="2"/>
    <w:p>
      <w:pPr>
        <w:spacing w:after="0"/>
        <w:ind w:left="0"/>
        <w:jc w:val="both"/>
      </w:pPr>
      <w:r>
        <w:rPr>
          <w:rFonts w:ascii="Times New Roman"/>
          <w:b w:val="false"/>
          <w:i w:val="false"/>
          <w:color w:val="000000"/>
          <w:sz w:val="28"/>
        </w:rPr>
        <w:t>
      1. To approve the appended Rules for issuing permits for the voluntary liquidation of insurance (reinsurance) organizations or refusing to issue such permits.</w:t>
      </w:r>
    </w:p>
    <w:bookmarkEnd w:id="2"/>
    <w:bookmarkStart w:name="z4" w:id="3"/>
    <w:p>
      <w:pPr>
        <w:spacing w:after="0"/>
        <w:ind w:left="0"/>
        <w:jc w:val="both"/>
      </w:pPr>
      <w:r>
        <w:rPr>
          <w:rFonts w:ascii="Times New Roman"/>
          <w:b w:val="false"/>
          <w:i w:val="false"/>
          <w:color w:val="000000"/>
          <w:sz w:val="28"/>
        </w:rPr>
        <w:t xml:space="preserve">
      2. To invalidate the regulatory legal acts of the Republic of Kazakhstan, as well as the structural elements of some regulatory legal acts of the Republic of Kazakhstan according to the list in the Appendix to this resolution. </w:t>
      </w:r>
    </w:p>
    <w:bookmarkEnd w:id="3"/>
    <w:bookmarkStart w:name="z5" w:id="4"/>
    <w:p>
      <w:pPr>
        <w:spacing w:after="0"/>
        <w:ind w:left="0"/>
        <w:jc w:val="both"/>
      </w:pPr>
      <w:r>
        <w:rPr>
          <w:rFonts w:ascii="Times New Roman"/>
          <w:b w:val="false"/>
          <w:i w:val="false"/>
          <w:color w:val="000000"/>
          <w:sz w:val="28"/>
        </w:rPr>
        <w:t>
      3. In accordance with the procedure established by the legislation of the Republic of Kazakhstan, the Non-Banking Organizations Development Department shall:</w:t>
      </w:r>
    </w:p>
    <w:bookmarkEnd w:id="4"/>
    <w:bookmarkStart w:name="z6" w:id="5"/>
    <w:p>
      <w:pPr>
        <w:spacing w:after="0"/>
        <w:ind w:left="0"/>
        <w:jc w:val="both"/>
      </w:pPr>
      <w:r>
        <w:rPr>
          <w:rFonts w:ascii="Times New Roman"/>
          <w:b w:val="false"/>
          <w:i w:val="false"/>
          <w:color w:val="000000"/>
          <w:sz w:val="28"/>
        </w:rPr>
        <w:t xml:space="preserve">
      1) together with the Legal Department, ensure state registration of this resolution with the Ministry of Justice of the Republic of Kazakhstan; </w:t>
      </w:r>
    </w:p>
    <w:bookmarkEnd w:id="5"/>
    <w:bookmarkStart w:name="z7" w:id="6"/>
    <w:p>
      <w:pPr>
        <w:spacing w:after="0"/>
        <w:ind w:left="0"/>
        <w:jc w:val="both"/>
      </w:pPr>
      <w:r>
        <w:rPr>
          <w:rFonts w:ascii="Times New Roman"/>
          <w:b w:val="false"/>
          <w:i w:val="false"/>
          <w:color w:val="000000"/>
          <w:sz w:val="28"/>
        </w:rPr>
        <w:t>
      2) within ten calendar days of the state registration of this resolution, send it in Kazakh and Russian to the Republican State Enterprise with the Right of Economic Management “Institute of Legislation and Legal Information of the Republic of Kazakhstan” for its official publication and inclusion into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place this resolution on the official website of the National Bank of the Republic of Kazakhstan after its official publication;</w:t>
      </w:r>
    </w:p>
    <w:bookmarkEnd w:id="7"/>
    <w:bookmarkStart w:name="z9" w:id="8"/>
    <w:p>
      <w:pPr>
        <w:spacing w:after="0"/>
        <w:ind w:left="0"/>
        <w:jc w:val="both"/>
      </w:pPr>
      <w:r>
        <w:rPr>
          <w:rFonts w:ascii="Times New Roman"/>
          <w:b w:val="false"/>
          <w:i w:val="false"/>
          <w:color w:val="000000"/>
          <w:sz w:val="28"/>
        </w:rPr>
        <w:t>
      4) within ten working days of the state registration of this resolution, submit information on the implementation of measures, provided for in subparagraphs 2), 3) of this paragraph and paragraph 4 of this resolution, to the Legal Department.</w:t>
      </w:r>
    </w:p>
    <w:bookmarkEnd w:id="8"/>
    <w:bookmarkStart w:name="z10" w:id="9"/>
    <w:p>
      <w:pPr>
        <w:spacing w:after="0"/>
        <w:ind w:left="0"/>
        <w:jc w:val="both"/>
      </w:pPr>
      <w:r>
        <w:rPr>
          <w:rFonts w:ascii="Times New Roman"/>
          <w:b w:val="false"/>
          <w:i w:val="false"/>
          <w:color w:val="000000"/>
          <w:sz w:val="28"/>
        </w:rPr>
        <w:t>
      4. Within ten calendar days of the state registration of this resolution, the External Communications Department - the Press Service of the National Bank shall send its copy to print periodicals for official publication.</w:t>
      </w:r>
    </w:p>
    <w:bookmarkEnd w:id="9"/>
    <w:bookmarkStart w:name="z11" w:id="10"/>
    <w:p>
      <w:pPr>
        <w:spacing w:after="0"/>
        <w:ind w:left="0"/>
        <w:jc w:val="both"/>
      </w:pPr>
      <w:r>
        <w:rPr>
          <w:rFonts w:ascii="Times New Roman"/>
          <w:b w:val="false"/>
          <w:i w:val="false"/>
          <w:color w:val="000000"/>
          <w:sz w:val="28"/>
        </w:rPr>
        <w:t>
      5. The control over the execution of this resolution shall be assigned to the Deputy Chairman of the National Bank of the Republic of Kazakhstan, E.A. Birtanov.</w:t>
      </w:r>
    </w:p>
    <w:bookmarkEnd w:id="10"/>
    <w:bookmarkStart w:name="z12" w:id="11"/>
    <w:p>
      <w:pPr>
        <w:spacing w:after="0"/>
        <w:ind w:left="0"/>
        <w:jc w:val="both"/>
      </w:pPr>
      <w:r>
        <w:rPr>
          <w:rFonts w:ascii="Times New Roman"/>
          <w:b w:val="false"/>
          <w:i w:val="false"/>
          <w:color w:val="000000"/>
          <w:sz w:val="28"/>
        </w:rPr>
        <w:t>
      6. This resolution shall take effect twenty-one calendar days after its first official publication.</w:t>
      </w:r>
    </w:p>
    <w:bookmarkEnd w:id="11"/>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w:t>
            </w:r>
            <w:r>
              <w:br/>
            </w:r>
            <w:r>
              <w:rPr>
                <w:rFonts w:ascii="Times New Roman"/>
                <w:b w:val="false"/>
                <w:i/>
                <w:color w:val="000000"/>
                <w:sz w:val="20"/>
              </w:rPr>
              <w:t>the National Bank</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E.Dossaev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No. 149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August 27, 2019</w:t>
            </w:r>
          </w:p>
        </w:tc>
      </w:tr>
    </w:tbl>
    <w:bookmarkStart w:name="z14" w:id="12"/>
    <w:p>
      <w:pPr>
        <w:spacing w:after="0"/>
        <w:ind w:left="0"/>
        <w:jc w:val="left"/>
      </w:pPr>
      <w:r>
        <w:rPr>
          <w:rFonts w:ascii="Times New Roman"/>
          <w:b/>
          <w:i w:val="false"/>
          <w:color w:val="000000"/>
        </w:rPr>
        <w:t xml:space="preserve"> Rules for issuing permits for the voluntary liquidation of insurance (reinsurance)</w:t>
      </w:r>
      <w:r>
        <w:br/>
      </w:r>
      <w:r>
        <w:rPr>
          <w:rFonts w:ascii="Times New Roman"/>
          <w:b/>
          <w:i w:val="false"/>
          <w:color w:val="000000"/>
        </w:rPr>
        <w:t xml:space="preserve">organizations or refusing to issue such permits </w:t>
      </w:r>
    </w:p>
    <w:bookmarkEnd w:id="12"/>
    <w:bookmarkStart w:name="z15" w:id="13"/>
    <w:p>
      <w:pPr>
        <w:spacing w:after="0"/>
        <w:ind w:left="0"/>
        <w:jc w:val="both"/>
      </w:pPr>
      <w:r>
        <w:rPr>
          <w:rFonts w:ascii="Times New Roman"/>
          <w:b w:val="false"/>
          <w:i w:val="false"/>
          <w:color w:val="000000"/>
          <w:sz w:val="28"/>
        </w:rPr>
        <w:t>
      1. These Rules for issuing permits for the voluntary liquidation of insurance (reinsurance) organizations or refusing to issue such permits (hereinafter referred to as the Rules) are developed in accordance with the Law of the Republic of Kazakhstan “On Insurance Activities” as of December 18, 2000 (hereinafter referred to as the Law) and establish the procedure for issuing a permit for the voluntary liquidation of an insurance (reinsurance) organization or refusing to issue a specified permit.</w:t>
      </w:r>
    </w:p>
    <w:bookmarkEnd w:id="13"/>
    <w:bookmarkStart w:name="z16" w:id="14"/>
    <w:p>
      <w:pPr>
        <w:spacing w:after="0"/>
        <w:ind w:left="0"/>
        <w:jc w:val="both"/>
      </w:pPr>
      <w:r>
        <w:rPr>
          <w:rFonts w:ascii="Times New Roman"/>
          <w:b w:val="false"/>
          <w:i w:val="false"/>
          <w:color w:val="000000"/>
          <w:sz w:val="28"/>
        </w:rPr>
        <w:t>
      2. To obtain a permit for the voluntary liquidation from the authorized body for state regulation, control and supervision of the financial market and financial organizations (hereinafter referred to as the authorized body), an insurance (reinsurance) organization, after the transfer of the insurance portfolio, submits an application for a permit for the voluntary liquidation of the insurance (reinsurance) organization (hereinafter referred to as the application).</w:t>
      </w:r>
    </w:p>
    <w:bookmarkEnd w:id="14"/>
    <w:bookmarkStart w:name="z17" w:id="15"/>
    <w:p>
      <w:pPr>
        <w:spacing w:after="0"/>
        <w:ind w:left="0"/>
        <w:jc w:val="both"/>
      </w:pPr>
      <w:r>
        <w:rPr>
          <w:rFonts w:ascii="Times New Roman"/>
          <w:b w:val="false"/>
          <w:i w:val="false"/>
          <w:color w:val="000000"/>
          <w:sz w:val="28"/>
        </w:rPr>
        <w:t>
      3. The application shall be submitted to the authorized body in accordance with the form in the Appendix to the Rules in paper-based form or electronically via the “e-government” web portal.</w:t>
      </w:r>
    </w:p>
    <w:bookmarkEnd w:id="15"/>
    <w:bookmarkStart w:name="z18" w:id="16"/>
    <w:p>
      <w:pPr>
        <w:spacing w:after="0"/>
        <w:ind w:left="0"/>
        <w:jc w:val="both"/>
      </w:pPr>
      <w:r>
        <w:rPr>
          <w:rFonts w:ascii="Times New Roman"/>
          <w:b w:val="false"/>
          <w:i w:val="false"/>
          <w:color w:val="000000"/>
          <w:sz w:val="28"/>
        </w:rPr>
        <w:t>
      4. The following documents are attached to the application:</w:t>
      </w:r>
    </w:p>
    <w:bookmarkEnd w:id="16"/>
    <w:bookmarkStart w:name="z19" w:id="17"/>
    <w:p>
      <w:pPr>
        <w:spacing w:after="0"/>
        <w:ind w:left="0"/>
        <w:jc w:val="both"/>
      </w:pPr>
      <w:r>
        <w:rPr>
          <w:rFonts w:ascii="Times New Roman"/>
          <w:b w:val="false"/>
          <w:i w:val="false"/>
          <w:color w:val="000000"/>
          <w:sz w:val="28"/>
        </w:rPr>
        <w:t xml:space="preserve">
      1) a decision of the general meeting of shareholders of the insurance (reinsurance) organization on its voluntary liquidation with obligatory indication of the reasons for liquidation; </w:t>
      </w:r>
    </w:p>
    <w:bookmarkEnd w:id="17"/>
    <w:bookmarkStart w:name="z20" w:id="18"/>
    <w:p>
      <w:pPr>
        <w:spacing w:after="0"/>
        <w:ind w:left="0"/>
        <w:jc w:val="both"/>
      </w:pPr>
      <w:r>
        <w:rPr>
          <w:rFonts w:ascii="Times New Roman"/>
          <w:b w:val="false"/>
          <w:i w:val="false"/>
          <w:color w:val="000000"/>
          <w:sz w:val="28"/>
        </w:rPr>
        <w:t>
      2) reports on the calculation of insurance reserves for the “general insurance” and “life insurance” sectors with regard to the scope of obligations in accordance with the forms established by Resolution No. 245 of the Board of the National Bank of the Republic of Kazakhstan as of December 22, 2017 “On approval of the list, forms, timing for the reporting of an insurance (reinsurance) organization and insurance broker and the Rules for their submission” registered in the State Registration Register of Regulatory Legal Acts under No. 16256;</w:t>
      </w:r>
    </w:p>
    <w:bookmarkEnd w:id="18"/>
    <w:bookmarkStart w:name="z21" w:id="19"/>
    <w:p>
      <w:pPr>
        <w:spacing w:after="0"/>
        <w:ind w:left="0"/>
        <w:jc w:val="both"/>
      </w:pPr>
      <w:r>
        <w:rPr>
          <w:rFonts w:ascii="Times New Roman"/>
          <w:b w:val="false"/>
          <w:i w:val="false"/>
          <w:color w:val="000000"/>
          <w:sz w:val="28"/>
        </w:rPr>
        <w:t>
      3) a copy of the agreement on the transfer of the insurance portfolio, which consists of the obligations of the insurance (reinsurance) organization under its insurance (reinsurance) contracts, to another insurance (reinsurance) organization that has a license for the transferred insurance classes and is a member of the insurance payment guarantee system.</w:t>
      </w:r>
    </w:p>
    <w:bookmarkEnd w:id="19"/>
    <w:bookmarkStart w:name="z22" w:id="20"/>
    <w:p>
      <w:pPr>
        <w:spacing w:after="0"/>
        <w:ind w:left="0"/>
        <w:jc w:val="both"/>
      </w:pPr>
      <w:r>
        <w:rPr>
          <w:rFonts w:ascii="Times New Roman"/>
          <w:b w:val="false"/>
          <w:i w:val="false"/>
          <w:color w:val="000000"/>
          <w:sz w:val="28"/>
        </w:rPr>
        <w:t>
      4. The application is considered by the authorized body within two months of the receipt of all necessary documents.</w:t>
      </w:r>
    </w:p>
    <w:bookmarkEnd w:id="20"/>
    <w:bookmarkStart w:name="z23" w:id="21"/>
    <w:p>
      <w:pPr>
        <w:spacing w:after="0"/>
        <w:ind w:left="0"/>
        <w:jc w:val="both"/>
      </w:pPr>
      <w:r>
        <w:rPr>
          <w:rFonts w:ascii="Times New Roman"/>
          <w:b w:val="false"/>
          <w:i w:val="false"/>
          <w:color w:val="000000"/>
          <w:sz w:val="28"/>
        </w:rPr>
        <w:t>
      Pursuant to the consideration of the package of documents submitted by the insurance (reinsurance) organization, a decision is made to issue or refuse to issue a permit for the voluntary liquidation of the insurance (reinsurance) organization.</w:t>
      </w:r>
    </w:p>
    <w:bookmarkEnd w:id="21"/>
    <w:bookmarkStart w:name="z24" w:id="22"/>
    <w:p>
      <w:pPr>
        <w:spacing w:after="0"/>
        <w:ind w:left="0"/>
        <w:jc w:val="both"/>
      </w:pPr>
      <w:r>
        <w:rPr>
          <w:rFonts w:ascii="Times New Roman"/>
          <w:b w:val="false"/>
          <w:i w:val="false"/>
          <w:color w:val="000000"/>
          <w:sz w:val="28"/>
        </w:rPr>
        <w:t>
      5. A refusal to issue a permit for the voluntary liquidation of an insurance (reinsurance) organization shall be made on the grounds provided for in Article 68 of the Law.</w:t>
      </w:r>
    </w:p>
    <w:bookmarkEnd w:id="22"/>
    <w:bookmarkStart w:name="z25" w:id="23"/>
    <w:p>
      <w:pPr>
        <w:spacing w:after="0"/>
        <w:ind w:left="0"/>
        <w:jc w:val="both"/>
      </w:pPr>
      <w:r>
        <w:rPr>
          <w:rFonts w:ascii="Times New Roman"/>
          <w:b w:val="false"/>
          <w:i w:val="false"/>
          <w:color w:val="000000"/>
          <w:sz w:val="28"/>
        </w:rPr>
        <w:t>
      6. The decision to issue a permit for the voluntary liquidation of an insurance (reinsurance) organization or to refuse to issue such a permit is executed as a resolution of the Board of the authorized body and is communicated by the authorized body to the insurance (reinsurance) organization in paper-based form or electronically via the “e-government” web portal.</w:t>
      </w:r>
    </w:p>
    <w:bookmarkEnd w:id="23"/>
    <w:bookmarkStart w:name="z26" w:id="24"/>
    <w:p>
      <w:pPr>
        <w:spacing w:after="0"/>
        <w:ind w:left="0"/>
        <w:jc w:val="both"/>
      </w:pPr>
      <w:r>
        <w:rPr>
          <w:rFonts w:ascii="Times New Roman"/>
          <w:b w:val="false"/>
          <w:i w:val="false"/>
          <w:color w:val="000000"/>
          <w:sz w:val="28"/>
        </w:rPr>
        <w:t>
      The decision on the refusal to issue a permit for the voluntary liquidation of the insurance (reinsurance) organization shall indicate grounds for the refusal.</w:t>
      </w:r>
    </w:p>
    <w:bookmarkEnd w:id="24"/>
    <w:bookmarkStart w:name="z27" w:id="25"/>
    <w:p>
      <w:pPr>
        <w:spacing w:after="0"/>
        <w:ind w:left="0"/>
        <w:jc w:val="both"/>
      </w:pPr>
      <w:r>
        <w:rPr>
          <w:rFonts w:ascii="Times New Roman"/>
          <w:b w:val="false"/>
          <w:i w:val="false"/>
          <w:color w:val="000000"/>
          <w:sz w:val="28"/>
        </w:rPr>
        <w:t>
      7. The decision of the authorized body to issue, refuse to issue a permit for the voluntary liquidation of the insurance (reinsurance) organization shall take effect on the day of its receipt by the applicant.</w:t>
      </w:r>
    </w:p>
    <w:bookmarkEnd w:id="25"/>
    <w:bookmarkStart w:name="z28" w:id="26"/>
    <w:p>
      <w:pPr>
        <w:spacing w:after="0"/>
        <w:ind w:left="0"/>
        <w:jc w:val="both"/>
      </w:pPr>
      <w:r>
        <w:rPr>
          <w:rFonts w:ascii="Times New Roman"/>
          <w:b w:val="false"/>
          <w:i w:val="false"/>
          <w:color w:val="000000"/>
          <w:sz w:val="28"/>
        </w:rPr>
        <w:t>
      8. After obtaining a permit for voluntary liquidation, the insurance (reinsurance) organization shall return the earlier issued license for the right to carry out insurance (reinsurance) activities and (or) the annex thereto to the authorized body within ten working days of the entry into force of the decision of the authorized body.</w:t>
      </w:r>
    </w:p>
    <w:bookmarkEnd w:id="26"/>
    <w:bookmarkStart w:name="z29" w:id="27"/>
    <w:p>
      <w:pPr>
        <w:spacing w:after="0"/>
        <w:ind w:left="0"/>
        <w:jc w:val="both"/>
      </w:pPr>
      <w:r>
        <w:rPr>
          <w:rFonts w:ascii="Times New Roman"/>
          <w:b w:val="false"/>
          <w:i w:val="false"/>
          <w:color w:val="000000"/>
          <w:sz w:val="28"/>
        </w:rPr>
        <w:t>
      9. After obtaining a permit for voluntary liquidation, the insurance (reinsurance) organization sets up a liquidation commission, taking into account the branches and (or) representative offices of the insurance (reinsurance) organization, to which the insurance (reinsurance) organization’s powers to manage its property and cases are transferred in the manner established by the legislation of the Republic of Kazakhstan.</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the Rules for issuing a permit for</w:t>
            </w:r>
            <w:r>
              <w:br/>
            </w:r>
            <w:r>
              <w:rPr>
                <w:rFonts w:ascii="Times New Roman"/>
                <w:b w:val="false"/>
                <w:i w:val="false"/>
                <w:color w:val="000000"/>
                <w:sz w:val="20"/>
              </w:rPr>
              <w:t>the voluntary liquidation of</w:t>
            </w:r>
            <w:r>
              <w:br/>
            </w:r>
            <w:r>
              <w:rPr>
                <w:rFonts w:ascii="Times New Roman"/>
                <w:b w:val="false"/>
                <w:i w:val="false"/>
                <w:color w:val="000000"/>
                <w:sz w:val="20"/>
              </w:rPr>
              <w:t>insurance (reinsurance)</w:t>
            </w:r>
            <w:r>
              <w:br/>
            </w:r>
            <w:r>
              <w:rPr>
                <w:rFonts w:ascii="Times New Roman"/>
                <w:b w:val="false"/>
                <w:i w:val="false"/>
                <w:color w:val="000000"/>
                <w:sz w:val="20"/>
              </w:rPr>
              <w:t>organizations or refusing to issue</w:t>
            </w:r>
            <w:r>
              <w:br/>
            </w:r>
            <w:r>
              <w:rPr>
                <w:rFonts w:ascii="Times New Roman"/>
                <w:b w:val="false"/>
                <w:i w:val="false"/>
                <w:color w:val="000000"/>
                <w:sz w:val="20"/>
              </w:rPr>
              <w:t>such a permit</w:t>
            </w:r>
            <w:r>
              <w:br/>
            </w:r>
            <w:r>
              <w:rPr>
                <w:rFonts w:ascii="Times New Roman"/>
                <w:b w:val="false"/>
                <w:i w:val="false"/>
                <w:color w:val="000000"/>
                <w:sz w:val="20"/>
              </w:rPr>
              <w:t xml:space="preserve">Form </w:t>
            </w:r>
            <w:r>
              <w:br/>
            </w:r>
            <w:r>
              <w:rPr>
                <w:rFonts w:ascii="Times New Roman"/>
                <w:b w:val="false"/>
                <w:i w:val="false"/>
                <w:color w:val="000000"/>
                <w:sz w:val="20"/>
              </w:rPr>
              <w:t>To the Chairman of the National</w:t>
            </w:r>
            <w:r>
              <w:br/>
            </w:r>
            <w:r>
              <w:rPr>
                <w:rFonts w:ascii="Times New Roman"/>
                <w:b w:val="false"/>
                <w:i w:val="false"/>
                <w:color w:val="000000"/>
                <w:sz w:val="20"/>
              </w:rPr>
              <w:t>Bank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_______________</w:t>
            </w:r>
            <w:r>
              <w:br/>
            </w:r>
            <w:r>
              <w:rPr>
                <w:rFonts w:ascii="Times New Roman"/>
                <w:b w:val="false"/>
                <w:i w:val="false"/>
                <w:color w:val="000000"/>
                <w:sz w:val="20"/>
              </w:rPr>
              <w:t>date _____________</w:t>
            </w:r>
          </w:p>
        </w:tc>
      </w:tr>
    </w:tbl>
    <w:bookmarkStart w:name="z31" w:id="28"/>
    <w:p>
      <w:pPr>
        <w:spacing w:after="0"/>
        <w:ind w:left="0"/>
        <w:jc w:val="left"/>
      </w:pPr>
      <w:r>
        <w:rPr>
          <w:rFonts w:ascii="Times New Roman"/>
          <w:b/>
          <w:i w:val="false"/>
          <w:color w:val="000000"/>
        </w:rPr>
        <w:t xml:space="preserve"> APPLICATION</w:t>
      </w:r>
      <w:r>
        <w:br/>
      </w:r>
      <w:r>
        <w:rPr>
          <w:rFonts w:ascii="Times New Roman"/>
          <w:b/>
          <w:i w:val="false"/>
          <w:color w:val="000000"/>
        </w:rPr>
        <w:t xml:space="preserve"> for issuing a permit for the voluntary liquidation of an insurance (reinsurance) organization</w:t>
      </w:r>
    </w:p>
    <w:bookmarkEnd w:id="28"/>
    <w:bookmarkStart w:name="z32" w:id="29"/>
    <w:p>
      <w:pPr>
        <w:spacing w:after="0"/>
        <w:ind w:left="0"/>
        <w:jc w:val="both"/>
      </w:pPr>
      <w:r>
        <w:rPr>
          <w:rFonts w:ascii="Times New Roman"/>
          <w:b w:val="false"/>
          <w:i w:val="false"/>
          <w:color w:val="000000"/>
          <w:sz w:val="28"/>
        </w:rPr>
        <w:t>
      ____________________________________________________________________</w:t>
      </w:r>
    </w:p>
    <w:bookmarkEnd w:id="29"/>
    <w:bookmarkStart w:name="z33" w:id="30"/>
    <w:p>
      <w:pPr>
        <w:spacing w:after="0"/>
        <w:ind w:left="0"/>
        <w:jc w:val="both"/>
      </w:pPr>
      <w:r>
        <w:rPr>
          <w:rFonts w:ascii="Times New Roman"/>
          <w:b w:val="false"/>
          <w:i w:val="false"/>
          <w:color w:val="000000"/>
          <w:sz w:val="28"/>
        </w:rPr>
        <w:t>
      (name of the insurance (reinsurance) organization)</w:t>
      </w:r>
    </w:p>
    <w:bookmarkEnd w:id="30"/>
    <w:bookmarkStart w:name="z34" w:id="31"/>
    <w:p>
      <w:pPr>
        <w:spacing w:after="0"/>
        <w:ind w:left="0"/>
        <w:jc w:val="both"/>
      </w:pPr>
      <w:r>
        <w:rPr>
          <w:rFonts w:ascii="Times New Roman"/>
          <w:b w:val="false"/>
          <w:i w:val="false"/>
          <w:color w:val="000000"/>
          <w:sz w:val="28"/>
        </w:rPr>
        <w:t>
      applies, pursuant to the decision of the general meeting of shareholders of the insurance (reinsurance) organization № ___ as of "___" ____________</w:t>
      </w:r>
    </w:p>
    <w:bookmarkEnd w:id="31"/>
    <w:bookmarkStart w:name="z35" w:id="32"/>
    <w:p>
      <w:pPr>
        <w:spacing w:after="0"/>
        <w:ind w:left="0"/>
        <w:jc w:val="both"/>
      </w:pPr>
      <w:r>
        <w:rPr>
          <w:rFonts w:ascii="Times New Roman"/>
          <w:b w:val="false"/>
          <w:i w:val="false"/>
          <w:color w:val="000000"/>
          <w:sz w:val="28"/>
        </w:rPr>
        <w:t>
      _______________________________________________________________________,</w:t>
      </w:r>
    </w:p>
    <w:bookmarkEnd w:id="32"/>
    <w:bookmarkStart w:name="z36" w:id="33"/>
    <w:p>
      <w:pPr>
        <w:spacing w:after="0"/>
        <w:ind w:left="0"/>
        <w:jc w:val="both"/>
      </w:pPr>
      <w:r>
        <w:rPr>
          <w:rFonts w:ascii="Times New Roman"/>
          <w:b w:val="false"/>
          <w:i w:val="false"/>
          <w:color w:val="000000"/>
          <w:sz w:val="28"/>
        </w:rPr>
        <w:t>
      (place of the meeting)</w:t>
      </w:r>
    </w:p>
    <w:bookmarkEnd w:id="33"/>
    <w:bookmarkStart w:name="z37" w:id="34"/>
    <w:p>
      <w:pPr>
        <w:spacing w:after="0"/>
        <w:ind w:left="0"/>
        <w:jc w:val="both"/>
      </w:pPr>
      <w:r>
        <w:rPr>
          <w:rFonts w:ascii="Times New Roman"/>
          <w:b w:val="false"/>
          <w:i w:val="false"/>
          <w:color w:val="000000"/>
          <w:sz w:val="28"/>
        </w:rPr>
        <w:t>
      for issuing a permit for the voluntary liquidation of the insurance (reinsurance) organization</w:t>
      </w:r>
    </w:p>
    <w:bookmarkEnd w:id="34"/>
    <w:bookmarkStart w:name="z38" w:id="35"/>
    <w:p>
      <w:pPr>
        <w:spacing w:after="0"/>
        <w:ind w:left="0"/>
        <w:jc w:val="both"/>
      </w:pPr>
      <w:r>
        <w:rPr>
          <w:rFonts w:ascii="Times New Roman"/>
          <w:b w:val="false"/>
          <w:i w:val="false"/>
          <w:color w:val="000000"/>
          <w:sz w:val="28"/>
        </w:rPr>
        <w:t>
      _______________________________________________________________________</w:t>
      </w:r>
    </w:p>
    <w:bookmarkEnd w:id="35"/>
    <w:bookmarkStart w:name="z39" w:id="36"/>
    <w:p>
      <w:pPr>
        <w:spacing w:after="0"/>
        <w:ind w:left="0"/>
        <w:jc w:val="both"/>
      </w:pPr>
      <w:r>
        <w:rPr>
          <w:rFonts w:ascii="Times New Roman"/>
          <w:b w:val="false"/>
          <w:i w:val="false"/>
          <w:color w:val="000000"/>
          <w:sz w:val="28"/>
        </w:rPr>
        <w:t>
      _________________________________________________________________________</w:t>
      </w:r>
    </w:p>
    <w:bookmarkEnd w:id="36"/>
    <w:bookmarkStart w:name="z40" w:id="37"/>
    <w:p>
      <w:pPr>
        <w:spacing w:after="0"/>
        <w:ind w:left="0"/>
        <w:jc w:val="both"/>
      </w:pPr>
      <w:r>
        <w:rPr>
          <w:rFonts w:ascii="Times New Roman"/>
          <w:b w:val="false"/>
          <w:i w:val="false"/>
          <w:color w:val="000000"/>
          <w:sz w:val="28"/>
        </w:rPr>
        <w:t>
      (name of the insurance (reinsurance) organization)</w:t>
      </w:r>
    </w:p>
    <w:bookmarkEnd w:id="37"/>
    <w:bookmarkStart w:name="z41" w:id="38"/>
    <w:p>
      <w:pPr>
        <w:spacing w:after="0"/>
        <w:ind w:left="0"/>
        <w:jc w:val="both"/>
      </w:pPr>
      <w:r>
        <w:rPr>
          <w:rFonts w:ascii="Times New Roman"/>
          <w:b w:val="false"/>
          <w:i w:val="false"/>
          <w:color w:val="000000"/>
          <w:sz w:val="28"/>
        </w:rPr>
        <w:t xml:space="preserve">
      The insurance (reinsurance) organization undertakes to satisfy the claims of creditors in full. </w:t>
      </w:r>
    </w:p>
    <w:bookmarkEnd w:id="38"/>
    <w:bookmarkStart w:name="z42" w:id="39"/>
    <w:p>
      <w:pPr>
        <w:spacing w:after="0"/>
        <w:ind w:left="0"/>
        <w:jc w:val="both"/>
      </w:pPr>
      <w:r>
        <w:rPr>
          <w:rFonts w:ascii="Times New Roman"/>
          <w:b w:val="false"/>
          <w:i w:val="false"/>
          <w:color w:val="000000"/>
          <w:sz w:val="28"/>
        </w:rPr>
        <w:t xml:space="preserve">
      The insurance (reinsurance) organization is fully responsible for the accuracy of </w:t>
      </w:r>
    </w:p>
    <w:bookmarkEnd w:id="39"/>
    <w:bookmarkStart w:name="z43" w:id="40"/>
    <w:p>
      <w:pPr>
        <w:spacing w:after="0"/>
        <w:ind w:left="0"/>
        <w:jc w:val="both"/>
      </w:pPr>
      <w:r>
        <w:rPr>
          <w:rFonts w:ascii="Times New Roman"/>
          <w:b w:val="false"/>
          <w:i w:val="false"/>
          <w:color w:val="000000"/>
          <w:sz w:val="28"/>
        </w:rPr>
        <w:t xml:space="preserve">
      documents and information attached to the application, as well as for the timely </w:t>
      </w:r>
    </w:p>
    <w:bookmarkEnd w:id="40"/>
    <w:bookmarkStart w:name="z44" w:id="41"/>
    <w:p>
      <w:pPr>
        <w:spacing w:after="0"/>
        <w:ind w:left="0"/>
        <w:jc w:val="both"/>
      </w:pPr>
      <w:r>
        <w:rPr>
          <w:rFonts w:ascii="Times New Roman"/>
          <w:b w:val="false"/>
          <w:i w:val="false"/>
          <w:color w:val="000000"/>
          <w:sz w:val="28"/>
        </w:rPr>
        <w:t xml:space="preserve">
      submission to the authorized body of additional information and documents </w:t>
      </w:r>
    </w:p>
    <w:bookmarkEnd w:id="41"/>
    <w:bookmarkStart w:name="z45" w:id="42"/>
    <w:p>
      <w:pPr>
        <w:spacing w:after="0"/>
        <w:ind w:left="0"/>
        <w:jc w:val="both"/>
      </w:pPr>
      <w:r>
        <w:rPr>
          <w:rFonts w:ascii="Times New Roman"/>
          <w:b w:val="false"/>
          <w:i w:val="false"/>
          <w:color w:val="000000"/>
          <w:sz w:val="28"/>
        </w:rPr>
        <w:t xml:space="preserve">
      requested in connection with the consideration of the application. </w:t>
      </w:r>
    </w:p>
    <w:bookmarkEnd w:id="42"/>
    <w:bookmarkStart w:name="z46" w:id="43"/>
    <w:p>
      <w:pPr>
        <w:spacing w:after="0"/>
        <w:ind w:left="0"/>
        <w:jc w:val="both"/>
      </w:pPr>
      <w:r>
        <w:rPr>
          <w:rFonts w:ascii="Times New Roman"/>
          <w:b w:val="false"/>
          <w:i w:val="false"/>
          <w:color w:val="000000"/>
          <w:sz w:val="28"/>
        </w:rPr>
        <w:t xml:space="preserve">
      The documents attached are as follows (indicate the name list of documents to be sent, </w:t>
      </w:r>
    </w:p>
    <w:bookmarkEnd w:id="43"/>
    <w:bookmarkStart w:name="z47" w:id="44"/>
    <w:p>
      <w:pPr>
        <w:spacing w:after="0"/>
        <w:ind w:left="0"/>
        <w:jc w:val="both"/>
      </w:pPr>
      <w:r>
        <w:rPr>
          <w:rFonts w:ascii="Times New Roman"/>
          <w:b w:val="false"/>
          <w:i w:val="false"/>
          <w:color w:val="000000"/>
          <w:sz w:val="28"/>
        </w:rPr>
        <w:t>
      the number of copies and sheets of each of them):</w:t>
      </w:r>
    </w:p>
    <w:bookmarkEnd w:id="44"/>
    <w:bookmarkStart w:name="z48" w:id="45"/>
    <w:p>
      <w:pPr>
        <w:spacing w:after="0"/>
        <w:ind w:left="0"/>
        <w:jc w:val="both"/>
      </w:pPr>
      <w:r>
        <w:rPr>
          <w:rFonts w:ascii="Times New Roman"/>
          <w:b w:val="false"/>
          <w:i w:val="false"/>
          <w:color w:val="000000"/>
          <w:sz w:val="28"/>
        </w:rPr>
        <w:t>
      _________________________________________________________________________</w:t>
      </w:r>
    </w:p>
    <w:bookmarkEnd w:id="45"/>
    <w:bookmarkStart w:name="z49" w:id="46"/>
    <w:p>
      <w:pPr>
        <w:spacing w:after="0"/>
        <w:ind w:left="0"/>
        <w:jc w:val="both"/>
      </w:pPr>
      <w:r>
        <w:rPr>
          <w:rFonts w:ascii="Times New Roman"/>
          <w:b w:val="false"/>
          <w:i w:val="false"/>
          <w:color w:val="000000"/>
          <w:sz w:val="28"/>
        </w:rPr>
        <w:t>
      _________________________________________________________________________</w:t>
      </w:r>
    </w:p>
    <w:bookmarkEnd w:id="46"/>
    <w:bookmarkStart w:name="z50" w:id="47"/>
    <w:p>
      <w:pPr>
        <w:spacing w:after="0"/>
        <w:ind w:left="0"/>
        <w:jc w:val="both"/>
      </w:pPr>
      <w:r>
        <w:rPr>
          <w:rFonts w:ascii="Times New Roman"/>
          <w:b w:val="false"/>
          <w:i w:val="false"/>
          <w:color w:val="000000"/>
          <w:sz w:val="28"/>
        </w:rPr>
        <w:t>
      _________________________________________________________________________</w:t>
      </w:r>
    </w:p>
    <w:bookmarkEnd w:id="47"/>
    <w:bookmarkStart w:name="z51" w:id="48"/>
    <w:p>
      <w:pPr>
        <w:spacing w:after="0"/>
        <w:ind w:left="0"/>
        <w:jc w:val="both"/>
      </w:pPr>
      <w:r>
        <w:rPr>
          <w:rFonts w:ascii="Times New Roman"/>
          <w:b w:val="false"/>
          <w:i w:val="false"/>
          <w:color w:val="000000"/>
          <w:sz w:val="28"/>
        </w:rPr>
        <w:t xml:space="preserve">
      I give consent to the collection and processing of personal data necessary </w:t>
      </w:r>
    </w:p>
    <w:bookmarkEnd w:id="48"/>
    <w:bookmarkStart w:name="z52" w:id="49"/>
    <w:p>
      <w:pPr>
        <w:spacing w:after="0"/>
        <w:ind w:left="0"/>
        <w:jc w:val="both"/>
      </w:pPr>
      <w:r>
        <w:rPr>
          <w:rFonts w:ascii="Times New Roman"/>
          <w:b w:val="false"/>
          <w:i w:val="false"/>
          <w:color w:val="000000"/>
          <w:sz w:val="28"/>
        </w:rPr>
        <w:t xml:space="preserve">
      for the provision of a public service and to the use of information constituting law-protected </w:t>
      </w:r>
    </w:p>
    <w:bookmarkEnd w:id="49"/>
    <w:bookmarkStart w:name="z53" w:id="50"/>
    <w:p>
      <w:pPr>
        <w:spacing w:after="0"/>
        <w:ind w:left="0"/>
        <w:jc w:val="both"/>
      </w:pPr>
      <w:r>
        <w:rPr>
          <w:rFonts w:ascii="Times New Roman"/>
          <w:b w:val="false"/>
          <w:i w:val="false"/>
          <w:color w:val="000000"/>
          <w:sz w:val="28"/>
        </w:rPr>
        <w:t xml:space="preserve">
      secret contained in information systems. </w:t>
      </w:r>
    </w:p>
    <w:bookmarkEnd w:id="50"/>
    <w:bookmarkStart w:name="z54" w:id="51"/>
    <w:p>
      <w:pPr>
        <w:spacing w:after="0"/>
        <w:ind w:left="0"/>
        <w:jc w:val="both"/>
      </w:pPr>
      <w:r>
        <w:rPr>
          <w:rFonts w:ascii="Times New Roman"/>
          <w:b w:val="false"/>
          <w:i w:val="false"/>
          <w:color w:val="000000"/>
          <w:sz w:val="28"/>
        </w:rPr>
        <w:t xml:space="preserve">
      The chief executive officer of the insurance (reinsurance) organization (in his/her absence, a person authorized to </w:t>
      </w:r>
    </w:p>
    <w:bookmarkEnd w:id="51"/>
    <w:bookmarkStart w:name="z55" w:id="52"/>
    <w:p>
      <w:pPr>
        <w:spacing w:after="0"/>
        <w:ind w:left="0"/>
        <w:jc w:val="both"/>
      </w:pPr>
      <w:r>
        <w:rPr>
          <w:rFonts w:ascii="Times New Roman"/>
          <w:b w:val="false"/>
          <w:i w:val="false"/>
          <w:color w:val="000000"/>
          <w:sz w:val="28"/>
        </w:rPr>
        <w:t>
      sign with the attachment a document confirming this authority).</w:t>
      </w:r>
    </w:p>
    <w:bookmarkEnd w:id="52"/>
    <w:bookmarkStart w:name="z56" w:id="53"/>
    <w:p>
      <w:pPr>
        <w:spacing w:after="0"/>
        <w:ind w:left="0"/>
        <w:jc w:val="both"/>
      </w:pPr>
      <w:r>
        <w:rPr>
          <w:rFonts w:ascii="Times New Roman"/>
          <w:b w:val="false"/>
          <w:i w:val="false"/>
          <w:color w:val="000000"/>
          <w:sz w:val="28"/>
        </w:rPr>
        <w:t>
      ______________________________________ ___________________________________</w:t>
      </w:r>
    </w:p>
    <w:bookmarkEnd w:id="53"/>
    <w:bookmarkStart w:name="z57" w:id="54"/>
    <w:p>
      <w:pPr>
        <w:spacing w:after="0"/>
        <w:ind w:left="0"/>
        <w:jc w:val="both"/>
      </w:pPr>
      <w:r>
        <w:rPr>
          <w:rFonts w:ascii="Times New Roman"/>
          <w:b w:val="false"/>
          <w:i w:val="false"/>
          <w:color w:val="000000"/>
          <w:sz w:val="28"/>
        </w:rPr>
        <w:t>
      (surname, name, patronymic (if any)), (position) (signature)</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 xml:space="preserve">Resolution No.149 of </w:t>
            </w:r>
            <w:r>
              <w:br/>
            </w:r>
            <w:r>
              <w:rPr>
                <w:rFonts w:ascii="Times New Roman"/>
                <w:b w:val="false"/>
                <w:i w:val="false"/>
                <w:color w:val="000000"/>
                <w:sz w:val="20"/>
              </w:rPr>
              <w:t xml:space="preserve">the National Bank of </w:t>
            </w:r>
            <w:r>
              <w:br/>
            </w:r>
            <w:r>
              <w:rPr>
                <w:rFonts w:ascii="Times New Roman"/>
                <w:b w:val="false"/>
                <w:i w:val="false"/>
                <w:color w:val="000000"/>
                <w:sz w:val="20"/>
              </w:rPr>
              <w:t>Republic of Kazakhstan</w:t>
            </w:r>
            <w:r>
              <w:br/>
            </w:r>
            <w:r>
              <w:rPr>
                <w:rFonts w:ascii="Times New Roman"/>
                <w:b w:val="false"/>
                <w:i w:val="false"/>
                <w:color w:val="000000"/>
                <w:sz w:val="20"/>
              </w:rPr>
              <w:t xml:space="preserve">as of August 27, 2019 </w:t>
            </w:r>
          </w:p>
        </w:tc>
      </w:tr>
    </w:tbl>
    <w:bookmarkStart w:name="z59" w:id="55"/>
    <w:p>
      <w:pPr>
        <w:spacing w:after="0"/>
        <w:ind w:left="0"/>
        <w:jc w:val="left"/>
      </w:pPr>
      <w:r>
        <w:rPr>
          <w:rFonts w:ascii="Times New Roman"/>
          <w:b/>
          <w:i w:val="false"/>
          <w:color w:val="000000"/>
        </w:rPr>
        <w:t xml:space="preserve"> List of regulatory legal acts of the Republic of Kazakhstan, and also structural elements of</w:t>
      </w:r>
      <w:r>
        <w:br/>
      </w:r>
      <w:r>
        <w:rPr>
          <w:rFonts w:ascii="Times New Roman"/>
          <w:b/>
          <w:i w:val="false"/>
          <w:color w:val="000000"/>
        </w:rPr>
        <w:t>some regulatory legal acts of the Republic of Kazakhstan, recognized as invalid</w:t>
      </w:r>
    </w:p>
    <w:bookmarkEnd w:id="55"/>
    <w:bookmarkStart w:name="z60" w:id="56"/>
    <w:p>
      <w:pPr>
        <w:spacing w:after="0"/>
        <w:ind w:left="0"/>
        <w:jc w:val="both"/>
      </w:pPr>
      <w:r>
        <w:rPr>
          <w:rFonts w:ascii="Times New Roman"/>
          <w:b w:val="false"/>
          <w:i w:val="false"/>
          <w:color w:val="000000"/>
          <w:sz w:val="28"/>
        </w:rPr>
        <w:t>
      1. Resolution No. 198 of the Board of the National Bank of the Republic of Kazakhstan as of June 26, 2012 “On approval of the Rules for issuing permits for the voluntary liquidation of insurance (reinsurance) organizations or for refusing to issue such permits” (registered in the State Registration Register of Regulatory Legal Acts under No. 7811, published in the “Kazakhstanskaya Pravda” newspaper, No. 290-291 (27109-27110) on August 29, 2012).</w:t>
      </w:r>
    </w:p>
    <w:bookmarkEnd w:id="56"/>
    <w:bookmarkStart w:name="z61" w:id="57"/>
    <w:p>
      <w:pPr>
        <w:spacing w:after="0"/>
        <w:ind w:left="0"/>
        <w:jc w:val="both"/>
      </w:pPr>
      <w:r>
        <w:rPr>
          <w:rFonts w:ascii="Times New Roman"/>
          <w:b w:val="false"/>
          <w:i w:val="false"/>
          <w:color w:val="000000"/>
          <w:sz w:val="28"/>
        </w:rPr>
        <w:t>
      2. Paragraph 35 of the List of regulatory legal acts of the Republic of Kazakhstan, as amended by Resolution No. 110 of the Board of the National Bank of the Republic of Kazakhstan as of April 26, 2013 “On amendments to some regulatory legal acts of the Republic of Kazakhstan” (registered in the State Registration Register of Regulatory Legal Acts under No. 8505, published in the “Yuridicheskaya Gazeta” newspaper, No. 115 (2490) on August 6, 2013).</w:t>
      </w:r>
    </w:p>
    <w:bookmarkEnd w:id="57"/>
    <w:bookmarkStart w:name="z62" w:id="58"/>
    <w:p>
      <w:pPr>
        <w:spacing w:after="0"/>
        <w:ind w:left="0"/>
        <w:jc w:val="both"/>
      </w:pPr>
      <w:r>
        <w:rPr>
          <w:rFonts w:ascii="Times New Roman"/>
          <w:b w:val="false"/>
          <w:i w:val="false"/>
          <w:color w:val="000000"/>
          <w:sz w:val="28"/>
        </w:rPr>
        <w:t>
      3. Paragraph 11 of the List of regulatory legal acts of the Republic of Kazakhstan on the optimization and automation of business processes of public services provided by the National Bank of the Republic of Kazakhstan, which are amended and supplemented, approved by Resolution No. 261 of the Board of the National Bank of the Republic of Kazakhstan as of December 24, 2014 “On introducing amendments and additions to some regulatory legal acts of the Republic of Kazakhstan on issues of optimization and automation of business processes of public services provided the National Bank of the Republic of Kazakhstan” (registered in the State Registration Register of Regulatory Legal Acts under No. 10211, published in the “Adilet” legal information system of regulatory legal acts of the Republic of Kazakhstan on February 26, 2015).</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